
<file path=[Content_Types].xml><?xml version="1.0" encoding="utf-8"?>
<Types xmlns="http://schemas.openxmlformats.org/package/2006/content-types">
  <Default ContentType="image/jpeg" Extension="jpeg"/>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15.xml"/>
  <Override ContentType="application/vnd.openxmlformats-officedocument.wordprocessingml.footer+xml" PartName="/word/footer16.xml"/>
  <Override ContentType="application/vnd.openxmlformats-officedocument.wordprocessingml.footer+xml" PartName="/word/footer17.xml"/>
  <Override ContentType="application/vnd.openxmlformats-officedocument.wordprocessingml.footer+xml" PartName="/word/footer18.xml"/>
  <Override ContentType="application/vnd.openxmlformats-officedocument.wordprocessingml.footer+xml" PartName="/word/footer19.xml"/>
  <Override ContentType="application/vnd.openxmlformats-officedocument.wordprocessingml.footer+xml" PartName="/word/footer20.xml"/>
  <Override ContentType="application/vnd.openxmlformats-officedocument.wordprocessingml.footer+xml" PartName="/word/footer21.xml"/>
  <Override ContentType="application/vnd.openxmlformats-officedocument.wordprocessingml.footer+xml" PartName="/word/footer22.xml"/>
  <Override ContentType="application/vnd.openxmlformats-officedocument.wordprocessingml.footer+xml" PartName="/word/footer23.xml"/>
  <Override ContentType="application/vnd.openxmlformats-officedocument.wordprocessingml.footer+xml" PartName="/word/footer24.xml"/>
  <Override ContentType="application/vnd.openxmlformats-officedocument.wordprocessingml.footer+xml" PartName="/word/footer25.xml"/>
  <Override ContentType="application/vnd.openxmlformats-officedocument.wordprocessingml.footer+xml" PartName="/word/footer26.xml"/>
  <Override ContentType="application/vnd.openxmlformats-officedocument.wordprocessingml.footer+xml" PartName="/word/footer27.xml"/>
  <Override ContentType="application/vnd.openxmlformats-officedocument.wordprocessingml.footer+xml" PartName="/word/footer28.xml"/>
  <Override ContentType="application/vnd.openxmlformats-officedocument.wordprocessingml.footer+xml" PartName="/word/footer29.xml"/>
  <Override ContentType="application/vnd.openxmlformats-officedocument.wordprocessingml.footer+xml" PartName="/word/footer30.xml"/>
  <Override ContentType="application/vnd.openxmlformats-officedocument.wordprocessingml.footer+xml" PartName="/word/footer31.xml"/>
  <Override ContentType="application/vnd.openxmlformats-officedocument.wordprocessingml.footer+xml" PartName="/word/footer32.xml"/>
  <Override ContentType="application/vnd.openxmlformats-officedocument.wordprocessingml.footer+xml" PartName="/word/footer33.xml"/>
  <Override ContentType="application/vnd.openxmlformats-officedocument.wordprocessingml.footer+xml" PartName="/word/footer34.xml"/>
  <Override ContentType="application/vnd.openxmlformats-officedocument.wordprocessingml.footer+xml" PartName="/word/footer35.xml"/>
  <Override ContentType="application/vnd.openxmlformats-officedocument.wordprocessingml.footer+xml" PartName="/word/footer36.xml"/>
  <Override ContentType="application/vnd.openxmlformats-officedocument.wordprocessingml.footer+xml" PartName="/word/footer37.xml"/>
  <Override ContentType="application/vnd.openxmlformats-officedocument.wordprocessingml.footer+xml" PartName="/word/footer38.xml"/>
  <Override ContentType="application/vnd.openxmlformats-officedocument.wordprocessingml.footer+xml" PartName="/word/footer39.xml"/>
  <Override ContentType="application/vnd.openxmlformats-officedocument.wordprocessingml.footer+xml" PartName="/word/footer40.xml"/>
  <Override ContentType="application/vnd.openxmlformats-officedocument.wordprocessingml.footer+xml" PartName="/word/footer41.xml"/>
  <Override ContentType="application/vnd.openxmlformats-officedocument.wordprocessingml.footer+xml" PartName="/word/footer42.xml"/>
  <Override ContentType="application/vnd.openxmlformats-officedocument.wordprocessingml.footer+xml" PartName="/word/footer43.xml"/>
  <Override ContentType="application/vnd.openxmlformats-officedocument.wordprocessingml.footer+xml" PartName="/word/footer44.xml"/>
  <Override ContentType="application/vnd.openxmlformats-officedocument.wordprocessingml.footer+xml" PartName="/word/footer45.xml"/>
  <Override ContentType="application/vnd.openxmlformats-officedocument.wordprocessingml.footer+xml" PartName="/word/footer46.xml"/>
  <Override ContentType="application/vnd.openxmlformats-officedocument.wordprocessingml.footer+xml" PartName="/word/footer47.xml"/>
  <Override ContentType="application/vnd.openxmlformats-officedocument.wordprocessingml.footer+xml" PartName="/word/footer48.xml"/>
  <Override ContentType="application/vnd.openxmlformats-officedocument.wordprocessingml.footer+xml" PartName="/word/footer49.xml"/>
  <Override ContentType="application/vnd.openxmlformats-officedocument.wordprocessingml.footer+xml" PartName="/word/footer50.xml"/>
  <Override ContentType="application/vnd.openxmlformats-officedocument.wordprocessingml.footer+xml" PartName="/word/footer51.xml"/>
  <Override ContentType="application/vnd.openxmlformats-officedocument.wordprocessingml.footer+xml" PartName="/word/footer52.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header+xml" PartName="/word/header7.xml"/>
  <Override ContentType="application/vnd.openxmlformats-officedocument.wordprocessingml.header+xml" PartName="/word/header8.xml"/>
  <Override ContentType="application/vnd.openxmlformats-officedocument.wordprocessingml.header+xml" PartName="/word/header9.xml"/>
  <Override ContentType="application/vnd.openxmlformats-officedocument.wordprocessingml.header+xml" PartName="/word/header10.xml"/>
  <Override ContentType="application/vnd.openxmlformats-officedocument.wordprocessingml.header+xml" PartName="/word/header11.xml"/>
  <Override ContentType="application/vnd.openxmlformats-officedocument.wordprocessingml.header+xml" PartName="/word/header12.xml"/>
  <Override ContentType="application/vnd.openxmlformats-officedocument.wordprocessingml.header+xml" PartName="/word/header13.xml"/>
  <Override ContentType="application/vnd.openxmlformats-officedocument.wordprocessingml.header+xml" PartName="/word/header14.xml"/>
  <Override ContentType="application/vnd.openxmlformats-officedocument.wordprocessingml.header+xml" PartName="/word/header15.xml"/>
  <Override ContentType="application/vnd.openxmlformats-officedocument.wordprocessingml.header+xml" PartName="/word/header16.xml"/>
  <Override ContentType="application/vnd.openxmlformats-officedocument.wordprocessingml.header+xml" PartName="/word/header17.xml"/>
  <Override ContentType="application/vnd.openxmlformats-officedocument.wordprocessingml.header+xml" PartName="/word/header18.xml"/>
  <Override ContentType="application/vnd.openxmlformats-officedocument.wordprocessingml.header+xml" PartName="/word/header19.xml"/>
  <Override ContentType="application/vnd.openxmlformats-officedocument.wordprocessingml.header+xml" PartName="/word/header20.xml"/>
  <Override ContentType="application/vnd.openxmlformats-officedocument.wordprocessingml.header+xml" PartName="/word/header21.xml"/>
  <Override ContentType="application/vnd.openxmlformats-officedocument.wordprocessingml.header+xml" PartName="/word/header22.xml"/>
  <Override ContentType="application/vnd.openxmlformats-officedocument.wordprocessingml.header+xml" PartName="/word/header23.xml"/>
  <Override ContentType="application/vnd.openxmlformats-officedocument.wordprocessingml.header+xml" PartName="/word/header24.xml"/>
  <Override ContentType="application/vnd.openxmlformats-officedocument.wordprocessingml.header+xml" PartName="/word/header25.xml"/>
  <Override ContentType="application/vnd.openxmlformats-officedocument.wordprocessingml.header+xml" PartName="/word/header26.xml"/>
  <Override ContentType="application/vnd.openxmlformats-officedocument.wordprocessingml.header+xml" PartName="/word/header27.xml"/>
  <Override ContentType="application/vnd.openxmlformats-officedocument.wordprocessingml.header+xml" PartName="/word/header28.xml"/>
  <Override ContentType="application/vnd.openxmlformats-officedocument.wordprocessingml.header+xml" PartName="/word/header29.xml"/>
  <Override ContentType="application/vnd.openxmlformats-officedocument.wordprocessingml.header+xml" PartName="/word/header30.xml"/>
  <Override ContentType="application/vnd.openxmlformats-officedocument.wordprocessingml.header+xml" PartName="/word/header31.xml"/>
  <Override ContentType="application/vnd.openxmlformats-officedocument.wordprocessingml.header+xml" PartName="/word/header32.xml"/>
  <Override ContentType="application/vnd.openxmlformats-officedocument.wordprocessingml.header+xml" PartName="/word/header33.xml"/>
  <Override ContentType="application/vnd.openxmlformats-officedocument.wordprocessingml.header+xml" PartName="/word/header34.xml"/>
  <Override ContentType="application/vnd.openxmlformats-officedocument.wordprocessingml.header+xml" PartName="/word/header35.xml"/>
  <Override ContentType="application/vnd.openxmlformats-officedocument.wordprocessingml.header+xml" PartName="/word/header36.xml"/>
  <Override ContentType="application/vnd.openxmlformats-officedocument.wordprocessingml.header+xml" PartName="/word/header37.xml"/>
  <Override ContentType="application/vnd.openxmlformats-officedocument.wordprocessingml.header+xml" PartName="/word/header38.xml"/>
  <Override ContentType="application/vnd.openxmlformats-officedocument.wordprocessingml.header+xml" PartName="/word/header39.xml"/>
  <Override ContentType="application/vnd.openxmlformats-officedocument.wordprocessingml.header+xml" PartName="/word/header40.xml"/>
  <Override ContentType="application/vnd.openxmlformats-officedocument.wordprocessingml.header+xml" PartName="/word/header41.xml"/>
  <Override ContentType="application/vnd.openxmlformats-officedocument.wordprocessingml.header+xml" PartName="/word/header42.xml"/>
  <Override ContentType="application/vnd.openxmlformats-officedocument.wordprocessingml.header+xml" PartName="/word/header43.xml"/>
  <Override ContentType="application/vnd.openxmlformats-officedocument.wordprocessingml.header+xml" PartName="/word/header44.xml"/>
  <Override ContentType="application/vnd.openxmlformats-officedocument.wordprocessingml.header+xml" PartName="/word/header45.xml"/>
  <Override ContentType="application/vnd.openxmlformats-officedocument.wordprocessingml.header+xml" PartName="/word/header46.xml"/>
  <Override ContentType="application/vnd.openxmlformats-officedocument.wordprocessingml.header+xml" PartName="/word/header47.xml"/>
  <Override ContentType="application/vnd.openxmlformats-officedocument.wordprocessingml.header+xml" PartName="/word/header48.xml"/>
  <Override ContentType="application/vnd.openxmlformats-officedocument.wordprocessingml.header+xml" PartName="/word/header49.xml"/>
  <Override ContentType="application/vnd.openxmlformats-officedocument.wordprocessingml.header+xml" PartName="/word/header50.xml"/>
  <Override ContentType="application/vnd.openxmlformats-officedocument.wordprocessingml.header+xml" PartName="/word/header51.xml"/>
  <Override ContentType="application/vnd.openxmlformats-officedocument.wordprocessingml.header+xml" PartName="/word/header52.xml"/>
  <Override ContentType="application/vnd.openxmlformats-officedocument.wordprocessingml.header+xml" PartName="/word/header53.xml"/>
  <Override ContentType="application/vnd.openxmlformats-officedocument.wordprocessingml.header+xml" PartName="/word/header54.xml"/>
  <Override ContentType="application/vnd.openxmlformats-officedocument.wordprocessingml.header+xml" PartName="/word/header55.xml"/>
  <Override ContentType="application/vnd.openxmlformats-officedocument.wordprocessingml.header+xml" PartName="/word/header56.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word/document.xml" Type="http://schemas.openxmlformats.org/officeDocument/2006/relationships/officeDocument"/><Relationship Id="rId4" Target="docProps/custom.xml" Type="http://schemas.openxmlformats.org/officeDocument/2006/relationships/custom-properties"/></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rFonts w:ascii="Times New Roman"/>
          <w:sz w:val="32"/>
        </w:rPr>
      </w:pPr>
      <w:r>
        <w:rPr>
          <w:rFonts w:ascii="Times New Roman"/>
          <w:sz w:val="32"/>
        </w:rPr>
        <w:drawing>
          <wp:anchor distT="0" distB="0" distL="0" distR="0" allowOverlap="1" layoutInCell="1" locked="0" behindDoc="1" simplePos="0" relativeHeight="481191936">
            <wp:simplePos x="0" y="0"/>
            <wp:positionH relativeFrom="page">
              <wp:posOffset>722630</wp:posOffset>
            </wp:positionH>
            <wp:positionV relativeFrom="page">
              <wp:posOffset>1823718</wp:posOffset>
            </wp:positionV>
            <wp:extent cx="6115685" cy="7945120"/>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6115685" cy="7945120"/>
                    </a:xfrm>
                    <a:prstGeom prst="rect">
                      <a:avLst/>
                    </a:prstGeom>
                  </pic:spPr>
                </pic:pic>
              </a:graphicData>
            </a:graphic>
          </wp:anchor>
        </w:drawing>
      </w: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spacing w:before="349"/>
        <w:rPr>
          <w:rFonts w:ascii="Times New Roman"/>
          <w:sz w:val="32"/>
        </w:rPr>
      </w:pPr>
    </w:p>
    <w:p>
      <w:pPr>
        <w:pStyle w:val="Heading1"/>
        <w:ind w:left="143" w:right="148"/>
        <w:jc w:val="center"/>
      </w:pPr>
      <w:bookmarkStart w:name="1553_2022F6D09 Informe" w:id="1"/>
      <w:bookmarkEnd w:id="1"/>
      <w:r>
        <w:rPr>
          <w:b w:val="0"/>
        </w:rPr>
      </w:r>
      <w:r>
        <w:rPr/>
        <w:t>N.º</w:t>
      </w:r>
      <w:r>
        <w:rPr>
          <w:spacing w:val="-5"/>
        </w:rPr>
        <w:t> </w:t>
      </w:r>
      <w:r>
        <w:rPr>
          <w:spacing w:val="-2"/>
        </w:rPr>
        <w:t>1.553</w:t>
      </w:r>
    </w:p>
    <w:p>
      <w:pPr>
        <w:spacing w:before="242"/>
        <w:ind w:left="140" w:right="140" w:firstLine="0"/>
        <w:jc w:val="both"/>
        <w:rPr>
          <w:b/>
          <w:sz w:val="32"/>
        </w:rPr>
      </w:pPr>
      <w:r>
        <w:rPr>
          <w:b/>
          <w:sz w:val="32"/>
        </w:rPr>
        <w:t>INFORME DE FISCALIZACIÓN DE LOS CONTRATOS ADJUDICADOS POR LAS SOCIEDADES MERCANTILES MUNICIPALES</w:t>
      </w:r>
      <w:r>
        <w:rPr>
          <w:b/>
          <w:spacing w:val="-23"/>
          <w:sz w:val="32"/>
        </w:rPr>
        <w:t> </w:t>
      </w:r>
      <w:r>
        <w:rPr>
          <w:b/>
          <w:sz w:val="32"/>
        </w:rPr>
        <w:t>QUE</w:t>
      </w:r>
      <w:r>
        <w:rPr>
          <w:b/>
          <w:spacing w:val="-22"/>
          <w:sz w:val="32"/>
        </w:rPr>
        <w:t> </w:t>
      </w:r>
      <w:r>
        <w:rPr>
          <w:b/>
          <w:sz w:val="32"/>
        </w:rPr>
        <w:t>GESTIONAN</w:t>
      </w:r>
      <w:r>
        <w:rPr>
          <w:b/>
          <w:spacing w:val="-22"/>
          <w:sz w:val="32"/>
        </w:rPr>
        <w:t> </w:t>
      </w:r>
      <w:r>
        <w:rPr>
          <w:b/>
          <w:sz w:val="32"/>
        </w:rPr>
        <w:t>EL</w:t>
      </w:r>
      <w:r>
        <w:rPr>
          <w:b/>
          <w:spacing w:val="-22"/>
          <w:sz w:val="32"/>
        </w:rPr>
        <w:t> </w:t>
      </w:r>
      <w:r>
        <w:rPr>
          <w:b/>
          <w:sz w:val="32"/>
        </w:rPr>
        <w:t>TRANSPORTE</w:t>
      </w:r>
      <w:r>
        <w:rPr>
          <w:b/>
          <w:spacing w:val="-23"/>
          <w:sz w:val="32"/>
        </w:rPr>
        <w:t> </w:t>
      </w:r>
      <w:r>
        <w:rPr>
          <w:b/>
          <w:sz w:val="32"/>
        </w:rPr>
        <w:t>COLECTIVO URBANO DE VIAJEROS EN AUTOBÚS EN LOS MUNICIPIOS CON MÁS DE 300.000 HABITANTES, EJERCICIO 2021</w:t>
      </w:r>
    </w:p>
    <w:p>
      <w:pPr>
        <w:spacing w:after="0"/>
        <w:jc w:val="both"/>
        <w:rPr>
          <w:b/>
          <w:sz w:val="32"/>
        </w:rPr>
        <w:sectPr>
          <w:headerReference w:type="default" r:id="rId5"/>
          <w:type w:val="continuous"/>
          <w:pgSz w:w="11910" w:h="16840"/>
          <w:pgMar w:header="708" w:footer="0" w:top="1540" w:bottom="280" w:left="992" w:right="992"/>
          <w:pgNumType w:start="3"/>
        </w:sectPr>
      </w:pPr>
    </w:p>
    <w:p>
      <w:pPr>
        <w:pStyle w:val="BodyText"/>
        <w:spacing w:before="4"/>
        <w:rPr>
          <w:b/>
          <w:sz w:val="17"/>
        </w:rPr>
      </w:pPr>
    </w:p>
    <w:p>
      <w:pPr>
        <w:pStyle w:val="BodyText"/>
        <w:spacing w:after="0"/>
        <w:rPr>
          <w:b/>
          <w:sz w:val="17"/>
        </w:rPr>
        <w:sectPr>
          <w:headerReference w:type="even" r:id="rId7"/>
          <w:pgSz w:w="11910" w:h="16840"/>
          <w:pgMar w:header="0" w:footer="0" w:top="1920" w:bottom="280" w:left="992" w:right="991"/>
        </w:sectPr>
      </w:pPr>
    </w:p>
    <w:p>
      <w:pPr>
        <w:pStyle w:val="BodyText"/>
        <w:rPr>
          <w:b/>
        </w:rPr>
      </w:pPr>
      <w:r>
        <w:rPr>
          <w:b/>
        </w:rPr>
        <w:drawing>
          <wp:anchor distT="0" distB="0" distL="0" distR="0" allowOverlap="1" layoutInCell="1" locked="0" behindDoc="1" simplePos="0" relativeHeight="481192448">
            <wp:simplePos x="0" y="0"/>
            <wp:positionH relativeFrom="page">
              <wp:posOffset>722630</wp:posOffset>
            </wp:positionH>
            <wp:positionV relativeFrom="page">
              <wp:posOffset>1823718</wp:posOffset>
            </wp:positionV>
            <wp:extent cx="6115685" cy="7945120"/>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6" cstate="print"/>
                    <a:stretch>
                      <a:fillRect/>
                    </a:stretch>
                  </pic:blipFill>
                  <pic:spPr>
                    <a:xfrm>
                      <a:off x="0" y="0"/>
                      <a:ext cx="6115685" cy="7945120"/>
                    </a:xfrm>
                    <a:prstGeom prst="rect">
                      <a:avLst/>
                    </a:prstGeom>
                  </pic:spPr>
                </pic:pic>
              </a:graphicData>
            </a:graphic>
          </wp:anchor>
        </w:drawing>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44"/>
        <w:rPr>
          <w:b/>
        </w:rPr>
      </w:pPr>
    </w:p>
    <w:p>
      <w:pPr>
        <w:pStyle w:val="BodyText"/>
        <w:ind w:left="140" w:right="138"/>
        <w:jc w:val="both"/>
      </w:pPr>
      <w:r>
        <w:rPr/>
        <w:t>El Pleno del Tribunal de Cuentas, en el ejercicio de su función fiscalizadora establecida en los artículos 2.a), 9 y 21.3.a) de la Ley Orgánica 2/1982, de 12 de mayo, del Tribunal de Cuentas, y</w:t>
      </w:r>
      <w:r>
        <w:rPr>
          <w:spacing w:val="-1"/>
        </w:rPr>
        <w:t> </w:t>
      </w:r>
      <w:r>
        <w:rPr/>
        <w:t>a tenor</w:t>
      </w:r>
      <w:r>
        <w:rPr>
          <w:spacing w:val="-16"/>
        </w:rPr>
        <w:t> </w:t>
      </w:r>
      <w:r>
        <w:rPr/>
        <w:t>de</w:t>
      </w:r>
      <w:r>
        <w:rPr>
          <w:spacing w:val="-15"/>
        </w:rPr>
        <w:t> </w:t>
      </w:r>
      <w:r>
        <w:rPr/>
        <w:t>lo</w:t>
      </w:r>
      <w:r>
        <w:rPr>
          <w:spacing w:val="-15"/>
        </w:rPr>
        <w:t> </w:t>
      </w:r>
      <w:r>
        <w:rPr/>
        <w:t>previsto</w:t>
      </w:r>
      <w:r>
        <w:rPr>
          <w:spacing w:val="-16"/>
        </w:rPr>
        <w:t> </w:t>
      </w:r>
      <w:r>
        <w:rPr/>
        <w:t>en</w:t>
      </w:r>
      <w:r>
        <w:rPr>
          <w:spacing w:val="-15"/>
        </w:rPr>
        <w:t> </w:t>
      </w:r>
      <w:r>
        <w:rPr/>
        <w:t>los</w:t>
      </w:r>
      <w:r>
        <w:rPr>
          <w:spacing w:val="-15"/>
        </w:rPr>
        <w:t> </w:t>
      </w:r>
      <w:r>
        <w:rPr/>
        <w:t>artículos</w:t>
      </w:r>
      <w:r>
        <w:rPr>
          <w:spacing w:val="-15"/>
        </w:rPr>
        <w:t> </w:t>
      </w:r>
      <w:r>
        <w:rPr/>
        <w:t>12</w:t>
      </w:r>
      <w:r>
        <w:rPr>
          <w:spacing w:val="-16"/>
        </w:rPr>
        <w:t> </w:t>
      </w:r>
      <w:r>
        <w:rPr/>
        <w:t>y</w:t>
      </w:r>
      <w:r>
        <w:rPr>
          <w:spacing w:val="-15"/>
        </w:rPr>
        <w:t> </w:t>
      </w:r>
      <w:r>
        <w:rPr/>
        <w:t>14</w:t>
      </w:r>
      <w:r>
        <w:rPr>
          <w:spacing w:val="-15"/>
        </w:rPr>
        <w:t> </w:t>
      </w:r>
      <w:r>
        <w:rPr/>
        <w:t>de</w:t>
      </w:r>
      <w:r>
        <w:rPr>
          <w:spacing w:val="-16"/>
        </w:rPr>
        <w:t> </w:t>
      </w:r>
      <w:r>
        <w:rPr/>
        <w:t>la</w:t>
      </w:r>
      <w:r>
        <w:rPr>
          <w:spacing w:val="-14"/>
        </w:rPr>
        <w:t> </w:t>
      </w:r>
      <w:r>
        <w:rPr/>
        <w:t>misma</w:t>
      </w:r>
      <w:r>
        <w:rPr>
          <w:spacing w:val="-15"/>
        </w:rPr>
        <w:t> </w:t>
      </w:r>
      <w:r>
        <w:rPr/>
        <w:t>disposición</w:t>
      </w:r>
      <w:r>
        <w:rPr>
          <w:spacing w:val="-15"/>
        </w:rPr>
        <w:t> </w:t>
      </w:r>
      <w:r>
        <w:rPr/>
        <w:t>y</w:t>
      </w:r>
      <w:r>
        <w:rPr>
          <w:spacing w:val="-15"/>
        </w:rPr>
        <w:t> </w:t>
      </w:r>
      <w:r>
        <w:rPr/>
        <w:t>concordantes</w:t>
      </w:r>
      <w:r>
        <w:rPr>
          <w:spacing w:val="-14"/>
        </w:rPr>
        <w:t> </w:t>
      </w:r>
      <w:r>
        <w:rPr/>
        <w:t>de</w:t>
      </w:r>
      <w:r>
        <w:rPr>
          <w:spacing w:val="-15"/>
        </w:rPr>
        <w:t> </w:t>
      </w:r>
      <w:r>
        <w:rPr/>
        <w:t>la</w:t>
      </w:r>
      <w:r>
        <w:rPr>
          <w:spacing w:val="-15"/>
        </w:rPr>
        <w:t> </w:t>
      </w:r>
      <w:r>
        <w:rPr/>
        <w:t>Ley</w:t>
      </w:r>
      <w:r>
        <w:rPr>
          <w:spacing w:val="-15"/>
        </w:rPr>
        <w:t> </w:t>
      </w:r>
      <w:r>
        <w:rPr/>
        <w:t>7/1988, de 5 de abril, de Funcionamiento del Tribunal de Cuentas, ha aprobado, en su sesión de 20 de diciembre de 2023, el Informe de Fiscalización de los contratos adjudicados por las sociedades mercantiles</w:t>
      </w:r>
      <w:r>
        <w:rPr>
          <w:spacing w:val="-4"/>
        </w:rPr>
        <w:t> </w:t>
      </w:r>
      <w:r>
        <w:rPr/>
        <w:t>municipales</w:t>
      </w:r>
      <w:r>
        <w:rPr>
          <w:spacing w:val="-6"/>
        </w:rPr>
        <w:t> </w:t>
      </w:r>
      <w:r>
        <w:rPr/>
        <w:t>que</w:t>
      </w:r>
      <w:r>
        <w:rPr>
          <w:spacing w:val="-4"/>
        </w:rPr>
        <w:t> </w:t>
      </w:r>
      <w:r>
        <w:rPr/>
        <w:t>gestionan</w:t>
      </w:r>
      <w:r>
        <w:rPr>
          <w:spacing w:val="-4"/>
        </w:rPr>
        <w:t> </w:t>
      </w:r>
      <w:r>
        <w:rPr/>
        <w:t>el</w:t>
      </w:r>
      <w:r>
        <w:rPr>
          <w:spacing w:val="-5"/>
        </w:rPr>
        <w:t> </w:t>
      </w:r>
      <w:r>
        <w:rPr/>
        <w:t>transporte</w:t>
      </w:r>
      <w:r>
        <w:rPr>
          <w:spacing w:val="-4"/>
        </w:rPr>
        <w:t> </w:t>
      </w:r>
      <w:r>
        <w:rPr/>
        <w:t>colectivo</w:t>
      </w:r>
      <w:r>
        <w:rPr>
          <w:spacing w:val="-4"/>
        </w:rPr>
        <w:t> </w:t>
      </w:r>
      <w:r>
        <w:rPr/>
        <w:t>urbano</w:t>
      </w:r>
      <w:r>
        <w:rPr>
          <w:spacing w:val="-7"/>
        </w:rPr>
        <w:t> </w:t>
      </w:r>
      <w:r>
        <w:rPr/>
        <w:t>de</w:t>
      </w:r>
      <w:r>
        <w:rPr>
          <w:spacing w:val="-4"/>
        </w:rPr>
        <w:t> </w:t>
      </w:r>
      <w:r>
        <w:rPr/>
        <w:t>viajeros</w:t>
      </w:r>
      <w:r>
        <w:rPr>
          <w:spacing w:val="-6"/>
        </w:rPr>
        <w:t> </w:t>
      </w:r>
      <w:r>
        <w:rPr/>
        <w:t>en</w:t>
      </w:r>
      <w:r>
        <w:rPr>
          <w:spacing w:val="-4"/>
        </w:rPr>
        <w:t> </w:t>
      </w:r>
      <w:r>
        <w:rPr/>
        <w:t>autobús</w:t>
      </w:r>
      <w:r>
        <w:rPr>
          <w:spacing w:val="-4"/>
        </w:rPr>
        <w:t> </w:t>
      </w:r>
      <w:r>
        <w:rPr/>
        <w:t>en</w:t>
      </w:r>
      <w:r>
        <w:rPr>
          <w:spacing w:val="-4"/>
        </w:rPr>
        <w:t> </w:t>
      </w:r>
      <w:r>
        <w:rPr/>
        <w:t>los municipios</w:t>
      </w:r>
      <w:r>
        <w:rPr>
          <w:spacing w:val="-2"/>
        </w:rPr>
        <w:t> </w:t>
      </w:r>
      <w:r>
        <w:rPr/>
        <w:t>con</w:t>
      </w:r>
      <w:r>
        <w:rPr>
          <w:spacing w:val="-2"/>
        </w:rPr>
        <w:t> </w:t>
      </w:r>
      <w:r>
        <w:rPr/>
        <w:t>más</w:t>
      </w:r>
      <w:r>
        <w:rPr>
          <w:spacing w:val="-2"/>
        </w:rPr>
        <w:t> </w:t>
      </w:r>
      <w:r>
        <w:rPr/>
        <w:t>de</w:t>
      </w:r>
      <w:r>
        <w:rPr>
          <w:spacing w:val="-4"/>
        </w:rPr>
        <w:t> </w:t>
      </w:r>
      <w:r>
        <w:rPr/>
        <w:t>300.000</w:t>
      </w:r>
      <w:r>
        <w:rPr>
          <w:spacing w:val="-2"/>
        </w:rPr>
        <w:t> </w:t>
      </w:r>
      <w:r>
        <w:rPr/>
        <w:t>habitantes,</w:t>
      </w:r>
      <w:r>
        <w:rPr>
          <w:spacing w:val="-1"/>
        </w:rPr>
        <w:t> </w:t>
      </w:r>
      <w:r>
        <w:rPr/>
        <w:t>ejercicio</w:t>
      </w:r>
      <w:r>
        <w:rPr>
          <w:spacing w:val="-2"/>
        </w:rPr>
        <w:t> </w:t>
      </w:r>
      <w:r>
        <w:rPr/>
        <w:t>2021 y</w:t>
      </w:r>
      <w:r>
        <w:rPr>
          <w:spacing w:val="-1"/>
        </w:rPr>
        <w:t> </w:t>
      </w:r>
      <w:r>
        <w:rPr/>
        <w:t>ha</w:t>
      </w:r>
      <w:r>
        <w:rPr>
          <w:spacing w:val="-2"/>
        </w:rPr>
        <w:t> </w:t>
      </w:r>
      <w:r>
        <w:rPr/>
        <w:t>acordado</w:t>
      </w:r>
      <w:r>
        <w:rPr>
          <w:spacing w:val="-7"/>
        </w:rPr>
        <w:t> </w:t>
      </w:r>
      <w:r>
        <w:rPr/>
        <w:t>su</w:t>
      </w:r>
      <w:r>
        <w:rPr>
          <w:spacing w:val="-2"/>
        </w:rPr>
        <w:t> </w:t>
      </w:r>
      <w:r>
        <w:rPr/>
        <w:t>elevación</w:t>
      </w:r>
      <w:r>
        <w:rPr>
          <w:spacing w:val="-2"/>
        </w:rPr>
        <w:t> </w:t>
      </w:r>
      <w:r>
        <w:rPr/>
        <w:t>a</w:t>
      </w:r>
      <w:r>
        <w:rPr>
          <w:spacing w:val="-2"/>
        </w:rPr>
        <w:t> </w:t>
      </w:r>
      <w:r>
        <w:rPr/>
        <w:t>las</w:t>
      </w:r>
      <w:r>
        <w:rPr>
          <w:spacing w:val="-1"/>
        </w:rPr>
        <w:t> </w:t>
      </w:r>
      <w:r>
        <w:rPr/>
        <w:t>Cortes Generales,</w:t>
      </w:r>
      <w:r>
        <w:rPr>
          <w:spacing w:val="-8"/>
        </w:rPr>
        <w:t> </w:t>
      </w:r>
      <w:r>
        <w:rPr/>
        <w:t>así</w:t>
      </w:r>
      <w:r>
        <w:rPr>
          <w:spacing w:val="-7"/>
        </w:rPr>
        <w:t> </w:t>
      </w:r>
      <w:r>
        <w:rPr/>
        <w:t>como</w:t>
      </w:r>
      <w:r>
        <w:rPr>
          <w:spacing w:val="-9"/>
        </w:rPr>
        <w:t> </w:t>
      </w:r>
      <w:r>
        <w:rPr/>
        <w:t>a</w:t>
      </w:r>
      <w:r>
        <w:rPr>
          <w:spacing w:val="-10"/>
        </w:rPr>
        <w:t> </w:t>
      </w:r>
      <w:r>
        <w:rPr/>
        <w:t>los</w:t>
      </w:r>
      <w:r>
        <w:rPr>
          <w:spacing w:val="-9"/>
        </w:rPr>
        <w:t> </w:t>
      </w:r>
      <w:r>
        <w:rPr/>
        <w:t>Plenos</w:t>
      </w:r>
      <w:r>
        <w:rPr>
          <w:spacing w:val="-9"/>
        </w:rPr>
        <w:t> </w:t>
      </w:r>
      <w:r>
        <w:rPr/>
        <w:t>de</w:t>
      </w:r>
      <w:r>
        <w:rPr>
          <w:spacing w:val="-9"/>
        </w:rPr>
        <w:t> </w:t>
      </w:r>
      <w:r>
        <w:rPr/>
        <w:t>las</w:t>
      </w:r>
      <w:r>
        <w:rPr>
          <w:spacing w:val="-9"/>
        </w:rPr>
        <w:t> </w:t>
      </w:r>
      <w:r>
        <w:rPr/>
        <w:t>Corporaciones</w:t>
      </w:r>
      <w:r>
        <w:rPr>
          <w:spacing w:val="-9"/>
        </w:rPr>
        <w:t> </w:t>
      </w:r>
      <w:r>
        <w:rPr/>
        <w:t>Locales</w:t>
      </w:r>
      <w:r>
        <w:rPr>
          <w:spacing w:val="-9"/>
        </w:rPr>
        <w:t> </w:t>
      </w:r>
      <w:r>
        <w:rPr/>
        <w:t>fiscalizadas,</w:t>
      </w:r>
      <w:r>
        <w:rPr>
          <w:spacing w:val="-8"/>
        </w:rPr>
        <w:t> </w:t>
      </w:r>
      <w:r>
        <w:rPr/>
        <w:t>según</w:t>
      </w:r>
      <w:r>
        <w:rPr>
          <w:spacing w:val="-12"/>
        </w:rPr>
        <w:t> </w:t>
      </w:r>
      <w:r>
        <w:rPr/>
        <w:t>lo</w:t>
      </w:r>
      <w:r>
        <w:rPr>
          <w:spacing w:val="-9"/>
        </w:rPr>
        <w:t> </w:t>
      </w:r>
      <w:r>
        <w:rPr/>
        <w:t>prevenido</w:t>
      </w:r>
      <w:r>
        <w:rPr>
          <w:spacing w:val="-12"/>
        </w:rPr>
        <w:t> </w:t>
      </w:r>
      <w:r>
        <w:rPr/>
        <w:t>en el artículo 28 de la Ley de Funcionamiento.</w:t>
      </w:r>
    </w:p>
    <w:p>
      <w:pPr>
        <w:pStyle w:val="BodyText"/>
        <w:spacing w:after="0"/>
        <w:jc w:val="both"/>
        <w:sectPr>
          <w:headerReference w:type="default" r:id="rId8"/>
          <w:pgSz w:w="11910" w:h="16840"/>
          <w:pgMar w:header="708" w:footer="0" w:top="1540" w:bottom="280" w:left="992" w:right="992"/>
        </w:sectPr>
      </w:pPr>
    </w:p>
    <w:p>
      <w:pPr>
        <w:pStyle w:val="BodyText"/>
        <w:spacing w:before="4"/>
        <w:rPr>
          <w:sz w:val="17"/>
        </w:rPr>
      </w:pPr>
    </w:p>
    <w:p>
      <w:pPr>
        <w:pStyle w:val="BodyText"/>
        <w:spacing w:after="0"/>
        <w:rPr>
          <w:sz w:val="17"/>
        </w:rPr>
        <w:sectPr>
          <w:headerReference w:type="even" r:id="rId9"/>
          <w:pgSz w:w="11910" w:h="16840"/>
          <w:pgMar w:header="0" w:footer="0" w:top="1920" w:bottom="280" w:left="992" w:right="991"/>
        </w:sectPr>
      </w:pPr>
    </w:p>
    <w:p>
      <w:pPr>
        <w:pStyle w:val="BodyText"/>
      </w:pPr>
    </w:p>
    <w:p>
      <w:pPr>
        <w:pStyle w:val="BodyText"/>
      </w:pPr>
    </w:p>
    <w:p>
      <w:pPr>
        <w:pStyle w:val="BodyText"/>
        <w:spacing w:before="103"/>
      </w:pPr>
    </w:p>
    <w:p>
      <w:pPr>
        <w:pStyle w:val="Heading2"/>
        <w:ind w:left="143" w:right="144"/>
      </w:pPr>
      <w:r>
        <w:rPr/>
        <mc:AlternateContent>
          <mc:Choice Requires="wps">
            <w:drawing>
              <wp:anchor distT="0" distB="0" distL="0" distR="0" allowOverlap="1" layoutInCell="1" locked="0" behindDoc="0" simplePos="0" relativeHeight="15729664">
                <wp:simplePos x="0" y="0"/>
                <wp:positionH relativeFrom="page">
                  <wp:posOffset>701040</wp:posOffset>
                </wp:positionH>
                <wp:positionV relativeFrom="paragraph">
                  <wp:posOffset>172633</wp:posOffset>
                </wp:positionV>
                <wp:extent cx="6158230" cy="6350"/>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6158230" cy="6350"/>
                        </a:xfrm>
                        <a:custGeom>
                          <a:avLst/>
                          <a:gdLst/>
                          <a:ahLst/>
                          <a:cxnLst/>
                          <a:rect l="l" t="t" r="r" b="b"/>
                          <a:pathLst>
                            <a:path w="6158230" h="6350">
                              <a:moveTo>
                                <a:pt x="6158230" y="0"/>
                              </a:moveTo>
                              <a:lnTo>
                                <a:pt x="0" y="0"/>
                              </a:lnTo>
                              <a:lnTo>
                                <a:pt x="0" y="6096"/>
                              </a:lnTo>
                              <a:lnTo>
                                <a:pt x="6158230" y="6096"/>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13.593213pt;width:484.9pt;height:.48001pt;mso-position-horizontal-relative:page;mso-position-vertical-relative:paragraph;z-index:15729664" id="docshape7" filled="true" fillcolor="#000000" stroked="false">
                <v:fill type="solid"/>
                <w10:wrap type="none"/>
              </v:rect>
            </w:pict>
          </mc:Fallback>
        </mc:AlternateContent>
      </w:r>
      <w:r>
        <w:rPr>
          <w:spacing w:val="-2"/>
        </w:rPr>
        <w:t>ÍNDICE</w:t>
      </w:r>
    </w:p>
    <w:p>
      <w:pPr>
        <w:pStyle w:val="Heading2"/>
        <w:spacing w:after="0"/>
        <w:sectPr>
          <w:headerReference w:type="default" r:id="rId10"/>
          <w:headerReference w:type="even" r:id="rId11"/>
          <w:footerReference w:type="default" r:id="rId12"/>
          <w:footerReference w:type="even" r:id="rId13"/>
          <w:pgSz w:w="11910" w:h="16840"/>
          <w:pgMar w:header="1489" w:footer="838" w:top="1680" w:bottom="688" w:left="992" w:right="992"/>
          <w:pgNumType w:start="1"/>
        </w:sectPr>
      </w:pPr>
    </w:p>
    <w:sdt>
      <w:sdtPr>
        <w:docPartObj>
          <w:docPartGallery w:val="Table of Contents"/>
          <w:docPartUnique/>
        </w:docPartObj>
      </w:sdtPr>
      <w:sdtEndPr/>
      <w:sdtContent>
        <w:p>
          <w:pPr>
            <w:pStyle w:val="TOC1"/>
            <w:numPr>
              <w:ilvl w:val="0"/>
              <w:numId w:val="1"/>
            </w:numPr>
            <w:tabs>
              <w:tab w:pos="322" w:val="left" w:leader="none"/>
              <w:tab w:pos="9653" w:val="left" w:leader="dot"/>
            </w:tabs>
            <w:spacing w:line="240" w:lineRule="auto" w:before="271" w:after="0"/>
            <w:ind w:left="322" w:right="0" w:hanging="182"/>
            <w:jc w:val="left"/>
          </w:pPr>
          <w:hyperlink w:history="true" w:anchor="_bookmark0">
            <w:r>
              <w:rPr>
                <w:spacing w:val="-2"/>
              </w:rPr>
              <w:t>INTRODUCCIÓN</w:t>
            </w:r>
            <w:r>
              <w:rPr/>
              <w:tab/>
            </w:r>
            <w:r>
              <w:rPr>
                <w:spacing w:val="-10"/>
              </w:rPr>
              <w:t>7</w:t>
            </w:r>
          </w:hyperlink>
        </w:p>
        <w:p>
          <w:pPr>
            <w:pStyle w:val="TOC2"/>
            <w:numPr>
              <w:ilvl w:val="1"/>
              <w:numId w:val="1"/>
            </w:numPr>
            <w:tabs>
              <w:tab w:pos="1213" w:val="left" w:leader="none"/>
              <w:tab w:pos="9653" w:val="left" w:leader="dot"/>
            </w:tabs>
            <w:spacing w:line="240" w:lineRule="auto" w:before="121" w:after="0"/>
            <w:ind w:left="1213" w:right="0" w:hanging="364"/>
            <w:jc w:val="left"/>
          </w:pPr>
          <w:hyperlink w:history="true" w:anchor="_bookmark1">
            <w:r>
              <w:rPr/>
              <w:t>ÁMBITOS</w:t>
            </w:r>
            <w:r>
              <w:rPr>
                <w:spacing w:val="-7"/>
              </w:rPr>
              <w:t> </w:t>
            </w:r>
            <w:r>
              <w:rPr/>
              <w:t>SUBJETIVOS,</w:t>
            </w:r>
            <w:r>
              <w:rPr>
                <w:spacing w:val="-7"/>
              </w:rPr>
              <w:t> </w:t>
            </w:r>
            <w:r>
              <w:rPr/>
              <w:t>OBJETIVO</w:t>
            </w:r>
            <w:r>
              <w:rPr>
                <w:spacing w:val="-5"/>
              </w:rPr>
              <w:t> </w:t>
            </w:r>
            <w:r>
              <w:rPr/>
              <w:t>Y</w:t>
            </w:r>
            <w:r>
              <w:rPr>
                <w:spacing w:val="-10"/>
              </w:rPr>
              <w:t> </w:t>
            </w:r>
            <w:r>
              <w:rPr>
                <w:spacing w:val="-2"/>
              </w:rPr>
              <w:t>TEMPORAL</w:t>
            </w:r>
            <w:r>
              <w:rPr/>
              <w:tab/>
            </w:r>
            <w:r>
              <w:rPr>
                <w:spacing w:val="-10"/>
              </w:rPr>
              <w:t>7</w:t>
            </w:r>
          </w:hyperlink>
        </w:p>
        <w:p>
          <w:pPr>
            <w:pStyle w:val="TOC2"/>
            <w:numPr>
              <w:ilvl w:val="1"/>
              <w:numId w:val="1"/>
            </w:numPr>
            <w:tabs>
              <w:tab w:pos="1213" w:val="left" w:leader="none"/>
              <w:tab w:pos="9653" w:val="left" w:leader="dot"/>
            </w:tabs>
            <w:spacing w:line="240" w:lineRule="auto" w:before="119" w:after="0"/>
            <w:ind w:left="1213" w:right="0" w:hanging="364"/>
            <w:jc w:val="left"/>
          </w:pPr>
          <w:hyperlink w:history="true" w:anchor="_bookmark2">
            <w:r>
              <w:rPr/>
              <w:t>TIPO</w:t>
            </w:r>
            <w:r>
              <w:rPr>
                <w:spacing w:val="-8"/>
              </w:rPr>
              <w:t> </w:t>
            </w:r>
            <w:r>
              <w:rPr/>
              <w:t>DE</w:t>
            </w:r>
            <w:r>
              <w:rPr>
                <w:spacing w:val="-4"/>
              </w:rPr>
              <w:t> </w:t>
            </w:r>
            <w:r>
              <w:rPr/>
              <w:t>FISCALIZACIÓN</w:t>
            </w:r>
            <w:r>
              <w:rPr>
                <w:spacing w:val="-4"/>
              </w:rPr>
              <w:t> </w:t>
            </w:r>
            <w:r>
              <w:rPr/>
              <w:t>Y</w:t>
            </w:r>
            <w:r>
              <w:rPr>
                <w:spacing w:val="-7"/>
              </w:rPr>
              <w:t> </w:t>
            </w:r>
            <w:r>
              <w:rPr/>
              <w:t>OBJETIVOS</w:t>
            </w:r>
            <w:r>
              <w:rPr>
                <w:spacing w:val="-5"/>
              </w:rPr>
              <w:t> </w:t>
            </w:r>
            <w:r>
              <w:rPr>
                <w:spacing w:val="-2"/>
              </w:rPr>
              <w:t>GENERALES</w:t>
            </w:r>
            <w:r>
              <w:rPr/>
              <w:tab/>
            </w:r>
            <w:r>
              <w:rPr>
                <w:spacing w:val="-10"/>
              </w:rPr>
              <w:t>8</w:t>
            </w:r>
          </w:hyperlink>
        </w:p>
        <w:p>
          <w:pPr>
            <w:pStyle w:val="TOC2"/>
            <w:numPr>
              <w:ilvl w:val="1"/>
              <w:numId w:val="1"/>
            </w:numPr>
            <w:tabs>
              <w:tab w:pos="1230" w:val="left" w:leader="none"/>
              <w:tab w:pos="1418" w:val="left" w:leader="none"/>
              <w:tab w:pos="9653" w:val="left" w:leader="dot"/>
            </w:tabs>
            <w:spacing w:line="240" w:lineRule="auto" w:before="119" w:after="0"/>
            <w:ind w:left="1418" w:right="143" w:hanging="569"/>
            <w:jc w:val="left"/>
          </w:pPr>
          <w:hyperlink w:history="true" w:anchor="_bookmark3">
            <w:r>
              <w:rPr/>
              <w:t>CUMPLIMIENTO DEL DEBER DE COLABORACIÓN CON EL TRIBUNAL DE</w:t>
            </w:r>
          </w:hyperlink>
          <w:r>
            <w:rPr/>
            <w:t> </w:t>
          </w:r>
          <w:hyperlink w:history="true" w:anchor="_bookmark3">
            <w:r>
              <w:rPr>
                <w:spacing w:val="-2"/>
              </w:rPr>
              <w:t>CUENTAS</w:t>
            </w:r>
            <w:r>
              <w:rPr/>
              <w:tab/>
            </w:r>
            <w:r>
              <w:rPr>
                <w:spacing w:val="-10"/>
              </w:rPr>
              <w:t>9</w:t>
            </w:r>
          </w:hyperlink>
        </w:p>
        <w:p>
          <w:pPr>
            <w:pStyle w:val="TOC2"/>
            <w:numPr>
              <w:ilvl w:val="1"/>
              <w:numId w:val="1"/>
            </w:numPr>
            <w:tabs>
              <w:tab w:pos="1216" w:val="left" w:leader="none"/>
              <w:tab w:pos="9653" w:val="left" w:leader="dot"/>
            </w:tabs>
            <w:spacing w:line="240" w:lineRule="auto" w:before="121" w:after="0"/>
            <w:ind w:left="1216" w:right="0" w:hanging="367"/>
            <w:jc w:val="left"/>
          </w:pPr>
          <w:hyperlink w:history="true" w:anchor="_bookmark4">
            <w:r>
              <w:rPr/>
              <w:t>RÉGIMEN</w:t>
            </w:r>
            <w:r>
              <w:rPr>
                <w:spacing w:val="-8"/>
              </w:rPr>
              <w:t> </w:t>
            </w:r>
            <w:r>
              <w:rPr>
                <w:spacing w:val="-2"/>
              </w:rPr>
              <w:t>JURÍDICO</w:t>
            </w:r>
            <w:r>
              <w:rPr/>
              <w:tab/>
            </w:r>
            <w:r>
              <w:rPr>
                <w:spacing w:val="-10"/>
              </w:rPr>
              <w:t>9</w:t>
            </w:r>
          </w:hyperlink>
        </w:p>
        <w:p>
          <w:pPr>
            <w:pStyle w:val="TOC2"/>
            <w:numPr>
              <w:ilvl w:val="1"/>
              <w:numId w:val="1"/>
            </w:numPr>
            <w:tabs>
              <w:tab w:pos="1213" w:val="left" w:leader="none"/>
              <w:tab w:pos="9531" w:val="left" w:leader="dot"/>
            </w:tabs>
            <w:spacing w:line="240" w:lineRule="auto" w:before="121" w:after="0"/>
            <w:ind w:left="1213" w:right="0" w:hanging="364"/>
            <w:jc w:val="left"/>
          </w:pPr>
          <w:hyperlink w:history="true" w:anchor="_bookmark5">
            <w:r>
              <w:rPr/>
              <w:t>MAGNITUDES</w:t>
            </w:r>
            <w:r>
              <w:rPr>
                <w:spacing w:val="-7"/>
              </w:rPr>
              <w:t> </w:t>
            </w:r>
            <w:r>
              <w:rPr/>
              <w:t>GENERALES</w:t>
            </w:r>
            <w:r>
              <w:rPr>
                <w:spacing w:val="-6"/>
              </w:rPr>
              <w:t> </w:t>
            </w:r>
            <w:r>
              <w:rPr/>
              <w:t>DE</w:t>
            </w:r>
            <w:r>
              <w:rPr>
                <w:spacing w:val="-6"/>
              </w:rPr>
              <w:t> </w:t>
            </w:r>
            <w:r>
              <w:rPr/>
              <w:t>LA</w:t>
            </w:r>
            <w:r>
              <w:rPr>
                <w:spacing w:val="-4"/>
              </w:rPr>
              <w:t> </w:t>
            </w:r>
            <w:r>
              <w:rPr>
                <w:spacing w:val="-2"/>
              </w:rPr>
              <w:t>CONTRATACIÓN</w:t>
            </w:r>
            <w:r>
              <w:rPr/>
              <w:tab/>
            </w:r>
            <w:r>
              <w:rPr>
                <w:spacing w:val="-5"/>
              </w:rPr>
              <w:t>10</w:t>
            </w:r>
          </w:hyperlink>
        </w:p>
        <w:p>
          <w:pPr>
            <w:pStyle w:val="TOC3"/>
            <w:numPr>
              <w:ilvl w:val="2"/>
              <w:numId w:val="1"/>
            </w:numPr>
            <w:tabs>
              <w:tab w:pos="1480" w:val="left" w:leader="none"/>
              <w:tab w:pos="1530" w:val="left" w:leader="none"/>
              <w:tab w:pos="9531" w:val="left" w:leader="dot"/>
            </w:tabs>
            <w:spacing w:line="240" w:lineRule="auto" w:before="120" w:after="0"/>
            <w:ind w:left="1530" w:right="145" w:hanging="682"/>
            <w:jc w:val="left"/>
          </w:pPr>
          <w:hyperlink w:history="true" w:anchor="_bookmark6">
            <w:r>
              <w:rPr/>
              <w:t>Contratos</w:t>
            </w:r>
            <w:r>
              <w:rPr>
                <w:spacing w:val="80"/>
              </w:rPr>
              <w:t> </w:t>
            </w:r>
            <w:r>
              <w:rPr/>
              <w:t>celebrados</w:t>
            </w:r>
            <w:r>
              <w:rPr>
                <w:spacing w:val="80"/>
              </w:rPr>
              <w:t> </w:t>
            </w:r>
            <w:r>
              <w:rPr/>
              <w:t>durante</w:t>
            </w:r>
            <w:r>
              <w:rPr>
                <w:spacing w:val="80"/>
              </w:rPr>
              <w:t> </w:t>
            </w:r>
            <w:r>
              <w:rPr/>
              <w:t>el</w:t>
            </w:r>
            <w:r>
              <w:rPr>
                <w:spacing w:val="80"/>
              </w:rPr>
              <w:t> </w:t>
            </w:r>
            <w:r>
              <w:rPr/>
              <w:t>ejercicio</w:t>
            </w:r>
            <w:r>
              <w:rPr>
                <w:spacing w:val="80"/>
              </w:rPr>
              <w:t> </w:t>
            </w:r>
            <w:r>
              <w:rPr/>
              <w:t>2021</w:t>
            </w:r>
            <w:r>
              <w:rPr>
                <w:spacing w:val="80"/>
              </w:rPr>
              <w:t> </w:t>
            </w:r>
            <w:r>
              <w:rPr/>
              <w:t>por</w:t>
            </w:r>
            <w:r>
              <w:rPr>
                <w:spacing w:val="80"/>
              </w:rPr>
              <w:t> </w:t>
            </w:r>
            <w:r>
              <w:rPr/>
              <w:t>las</w:t>
            </w:r>
            <w:r>
              <w:rPr>
                <w:spacing w:val="80"/>
              </w:rPr>
              <w:t> </w:t>
            </w:r>
            <w:r>
              <w:rPr/>
              <w:t>sociedades</w:t>
            </w:r>
          </w:hyperlink>
          <w:r>
            <w:rPr/>
            <w:t> </w:t>
          </w:r>
          <w:hyperlink w:history="true" w:anchor="_bookmark6">
            <w:r>
              <w:rPr/>
              <w:t>mercantiles</w:t>
            </w:r>
            <w:r>
              <w:rPr>
                <w:spacing w:val="-1"/>
              </w:rPr>
              <w:t> </w:t>
            </w:r>
            <w:r>
              <w:rPr/>
              <w:t>municipales que gestionan el transporte colectivo urbano de</w:t>
            </w:r>
          </w:hyperlink>
          <w:r>
            <w:rPr/>
            <w:t> </w:t>
          </w:r>
          <w:hyperlink w:history="true" w:anchor="_bookmark6">
            <w:r>
              <w:rPr>
                <w:spacing w:val="-2"/>
              </w:rPr>
              <w:t>viajeros</w:t>
            </w:r>
            <w:r>
              <w:rPr/>
              <w:tab/>
            </w:r>
            <w:r>
              <w:rPr>
                <w:spacing w:val="-5"/>
              </w:rPr>
              <w:t>10</w:t>
            </w:r>
          </w:hyperlink>
        </w:p>
        <w:p>
          <w:pPr>
            <w:pStyle w:val="TOC3"/>
            <w:numPr>
              <w:ilvl w:val="2"/>
              <w:numId w:val="1"/>
            </w:numPr>
            <w:tabs>
              <w:tab w:pos="1397" w:val="left" w:leader="none"/>
              <w:tab w:pos="9531" w:val="left" w:leader="dot"/>
            </w:tabs>
            <w:spacing w:line="240" w:lineRule="auto" w:before="119" w:after="0"/>
            <w:ind w:left="1397" w:right="0" w:hanging="548"/>
            <w:jc w:val="left"/>
          </w:pPr>
          <w:hyperlink w:history="true" w:anchor="_bookmark8">
            <w:r>
              <w:rPr/>
              <w:t>Contratos</w:t>
            </w:r>
            <w:r>
              <w:rPr>
                <w:spacing w:val="-5"/>
              </w:rPr>
              <w:t> </w:t>
            </w:r>
            <w:r>
              <w:rPr/>
              <w:t>examinados</w:t>
            </w:r>
            <w:r>
              <w:rPr>
                <w:spacing w:val="-5"/>
              </w:rPr>
              <w:t> </w:t>
            </w:r>
            <w:r>
              <w:rPr/>
              <w:t>en</w:t>
            </w:r>
            <w:r>
              <w:rPr>
                <w:spacing w:val="-6"/>
              </w:rPr>
              <w:t> </w:t>
            </w:r>
            <w:r>
              <w:rPr/>
              <w:t>la</w:t>
            </w:r>
            <w:r>
              <w:rPr>
                <w:spacing w:val="-5"/>
              </w:rPr>
              <w:t> </w:t>
            </w:r>
            <w:r>
              <w:rPr/>
              <w:t>presente</w:t>
            </w:r>
            <w:r>
              <w:rPr>
                <w:spacing w:val="-6"/>
              </w:rPr>
              <w:t> </w:t>
            </w:r>
            <w:r>
              <w:rPr>
                <w:spacing w:val="-2"/>
              </w:rPr>
              <w:t>fiscalización</w:t>
            </w:r>
            <w:r>
              <w:rPr/>
              <w:tab/>
            </w:r>
            <w:r>
              <w:rPr>
                <w:spacing w:val="-5"/>
              </w:rPr>
              <w:t>12</w:t>
            </w:r>
          </w:hyperlink>
        </w:p>
        <w:p>
          <w:pPr>
            <w:pStyle w:val="TOC1"/>
            <w:numPr>
              <w:ilvl w:val="0"/>
              <w:numId w:val="1"/>
            </w:numPr>
            <w:tabs>
              <w:tab w:pos="385" w:val="left" w:leader="none"/>
              <w:tab w:pos="9531" w:val="left" w:leader="dot"/>
            </w:tabs>
            <w:spacing w:line="240" w:lineRule="auto" w:before="121" w:after="0"/>
            <w:ind w:left="385" w:right="0" w:hanging="245"/>
            <w:jc w:val="left"/>
          </w:pPr>
          <w:hyperlink w:history="true" w:anchor="_bookmark10">
            <w:r>
              <w:rPr/>
              <w:t>RESULTADOS</w:t>
            </w:r>
            <w:r>
              <w:rPr>
                <w:spacing w:val="-6"/>
              </w:rPr>
              <w:t> </w:t>
            </w:r>
            <w:r>
              <w:rPr/>
              <w:t>DE</w:t>
            </w:r>
            <w:r>
              <w:rPr>
                <w:spacing w:val="-5"/>
              </w:rPr>
              <w:t> </w:t>
            </w:r>
            <w:r>
              <w:rPr/>
              <w:t>LA</w:t>
            </w:r>
            <w:r>
              <w:rPr>
                <w:spacing w:val="-3"/>
              </w:rPr>
              <w:t> </w:t>
            </w:r>
            <w:r>
              <w:rPr>
                <w:spacing w:val="-2"/>
              </w:rPr>
              <w:t>FISCALIZACIÓN</w:t>
            </w:r>
            <w:r>
              <w:rPr/>
              <w:tab/>
            </w:r>
            <w:r>
              <w:rPr>
                <w:spacing w:val="-5"/>
              </w:rPr>
              <w:t>14</w:t>
            </w:r>
          </w:hyperlink>
        </w:p>
        <w:p>
          <w:pPr>
            <w:pStyle w:val="TOC2"/>
            <w:numPr>
              <w:ilvl w:val="1"/>
              <w:numId w:val="1"/>
            </w:numPr>
            <w:tabs>
              <w:tab w:pos="1349" w:val="left" w:leader="none"/>
              <w:tab w:pos="1418" w:val="left" w:leader="none"/>
              <w:tab w:pos="2768" w:val="left" w:leader="none"/>
              <w:tab w:pos="4236" w:val="left" w:leader="none"/>
              <w:tab w:pos="4619" w:val="left" w:leader="none"/>
              <w:tab w:pos="5137" w:val="left" w:leader="none"/>
              <w:tab w:pos="9531" w:val="left" w:leader="dot"/>
            </w:tabs>
            <w:spacing w:line="240" w:lineRule="auto" w:before="119" w:after="0"/>
            <w:ind w:left="1418" w:right="145" w:hanging="569"/>
            <w:jc w:val="left"/>
          </w:pPr>
          <w:hyperlink w:history="true" w:anchor="_bookmark11">
            <w:r>
              <w:rPr/>
              <w:t>CUMPLIMIENTO</w:t>
            </w:r>
            <w:r>
              <w:rPr>
                <w:spacing w:val="40"/>
              </w:rPr>
              <w:t> </w:t>
            </w:r>
            <w:r>
              <w:rPr/>
              <w:t>DE</w:t>
            </w:r>
            <w:r>
              <w:rPr>
                <w:spacing w:val="40"/>
              </w:rPr>
              <w:t> </w:t>
            </w:r>
            <w:r>
              <w:rPr/>
              <w:t>LA</w:t>
            </w:r>
            <w:r>
              <w:rPr>
                <w:spacing w:val="40"/>
              </w:rPr>
              <w:t> </w:t>
            </w:r>
            <w:r>
              <w:rPr/>
              <w:t>OBLIGACIÓN</w:t>
            </w:r>
            <w:r>
              <w:rPr>
                <w:spacing w:val="40"/>
              </w:rPr>
              <w:t> </w:t>
            </w:r>
            <w:r>
              <w:rPr/>
              <w:t>DE</w:t>
            </w:r>
            <w:r>
              <w:rPr>
                <w:spacing w:val="40"/>
              </w:rPr>
              <w:t> </w:t>
            </w:r>
            <w:r>
              <w:rPr/>
              <w:t>REMITIR</w:t>
            </w:r>
            <w:r>
              <w:rPr>
                <w:spacing w:val="40"/>
              </w:rPr>
              <w:t> </w:t>
            </w:r>
            <w:r>
              <w:rPr/>
              <w:t>AL</w:t>
            </w:r>
            <w:r>
              <w:rPr>
                <w:spacing w:val="40"/>
              </w:rPr>
              <w:t> </w:t>
            </w:r>
            <w:r>
              <w:rPr/>
              <w:t>TRIBUNAL</w:t>
            </w:r>
            <w:r>
              <w:rPr>
                <w:spacing w:val="40"/>
              </w:rPr>
              <w:t> </w:t>
            </w:r>
            <w:r>
              <w:rPr/>
              <w:t>DE</w:t>
            </w:r>
          </w:hyperlink>
          <w:r>
            <w:rPr>
              <w:spacing w:val="40"/>
            </w:rPr>
            <w:t> </w:t>
          </w:r>
          <w:hyperlink w:history="true" w:anchor="_bookmark11">
            <w:r>
              <w:rPr/>
              <w:t>CUENTAS</w:t>
            </w:r>
            <w:r>
              <w:rPr>
                <w:spacing w:val="40"/>
              </w:rPr>
              <w:t> </w:t>
            </w:r>
            <w:r>
              <w:rPr/>
              <w:t>LA</w:t>
            </w:r>
            <w:r>
              <w:rPr>
                <w:spacing w:val="40"/>
              </w:rPr>
              <w:t> </w:t>
            </w:r>
            <w:r>
              <w:rPr/>
              <w:t>DOCUMENTACIÓN</w:t>
            </w:r>
            <w:r>
              <w:rPr>
                <w:spacing w:val="40"/>
              </w:rPr>
              <w:t> </w:t>
            </w:r>
            <w:r>
              <w:rPr/>
              <w:t>ESTABLECIDA</w:t>
            </w:r>
            <w:r>
              <w:rPr>
                <w:spacing w:val="40"/>
              </w:rPr>
              <w:t> </w:t>
            </w:r>
            <w:r>
              <w:rPr/>
              <w:t>POR</w:t>
            </w:r>
            <w:r>
              <w:rPr>
                <w:spacing w:val="40"/>
              </w:rPr>
              <w:t> </w:t>
            </w:r>
            <w:r>
              <w:rPr/>
              <w:t>LAS</w:t>
            </w:r>
            <w:r>
              <w:rPr>
                <w:spacing w:val="40"/>
              </w:rPr>
              <w:t> </w:t>
            </w:r>
            <w:r>
              <w:rPr/>
              <w:t>NORMAS</w:t>
            </w:r>
          </w:hyperlink>
          <w:r>
            <w:rPr>
              <w:spacing w:val="40"/>
            </w:rPr>
            <w:t> </w:t>
          </w:r>
          <w:hyperlink w:history="true" w:anchor="_bookmark11">
            <w:r>
              <w:rPr/>
              <w:t>LEGALES</w:t>
            </w:r>
            <w:r>
              <w:rPr>
                <w:spacing w:val="40"/>
              </w:rPr>
              <w:t> </w:t>
            </w:r>
            <w:r>
              <w:rPr/>
              <w:t>Y</w:t>
            </w:r>
            <w:r>
              <w:rPr>
                <w:spacing w:val="40"/>
              </w:rPr>
              <w:t> </w:t>
            </w:r>
            <w:r>
              <w:rPr/>
              <w:t>LAS</w:t>
            </w:r>
            <w:r>
              <w:rPr>
                <w:spacing w:val="40"/>
              </w:rPr>
              <w:t> </w:t>
            </w:r>
            <w:r>
              <w:rPr/>
              <w:t>INSTRUCCIONES</w:t>
            </w:r>
            <w:r>
              <w:rPr>
                <w:spacing w:val="40"/>
              </w:rPr>
              <w:t> </w:t>
            </w:r>
            <w:r>
              <w:rPr/>
              <w:t>APROBADAS</w:t>
            </w:r>
            <w:r>
              <w:rPr>
                <w:spacing w:val="40"/>
              </w:rPr>
              <w:t> </w:t>
            </w:r>
            <w:r>
              <w:rPr/>
              <w:t>POR</w:t>
            </w:r>
            <w:r>
              <w:rPr>
                <w:spacing w:val="40"/>
              </w:rPr>
              <w:t> </w:t>
            </w:r>
            <w:r>
              <w:rPr/>
              <w:t>EL</w:t>
            </w:r>
            <w:r>
              <w:rPr>
                <w:spacing w:val="40"/>
              </w:rPr>
              <w:t> </w:t>
            </w:r>
            <w:r>
              <w:rPr/>
              <w:t>PLENO</w:t>
            </w:r>
            <w:r>
              <w:rPr>
                <w:spacing w:val="40"/>
              </w:rPr>
              <w:t> </w:t>
            </w:r>
            <w:r>
              <w:rPr/>
              <w:t>DEL</w:t>
            </w:r>
          </w:hyperlink>
          <w:r>
            <w:rPr/>
            <w:t> </w:t>
          </w:r>
          <w:hyperlink w:history="true" w:anchor="_bookmark11">
            <w:r>
              <w:rPr>
                <w:spacing w:val="-2"/>
              </w:rPr>
              <w:t>TRIBUNAL</w:t>
            </w:r>
            <w:r>
              <w:rPr/>
              <w:tab/>
            </w:r>
            <w:r>
              <w:rPr>
                <w:spacing w:val="-2"/>
              </w:rPr>
              <w:t>RELATIVAS</w:t>
            </w:r>
            <w:r>
              <w:rPr/>
              <w:tab/>
            </w:r>
            <w:r>
              <w:rPr>
                <w:spacing w:val="-10"/>
              </w:rPr>
              <w:t>A</w:t>
            </w:r>
            <w:r>
              <w:rPr/>
              <w:tab/>
            </w:r>
            <w:r>
              <w:rPr>
                <w:spacing w:val="-6"/>
              </w:rPr>
              <w:t>LA</w:t>
            </w:r>
            <w:r>
              <w:rPr/>
              <w:tab/>
              <w:t>REMISIÓN</w:t>
            </w:r>
            <w:r>
              <w:rPr>
                <w:spacing w:val="80"/>
                <w:w w:val="150"/>
              </w:rPr>
              <w:t> </w:t>
            </w:r>
            <w:r>
              <w:rPr/>
              <w:t>TELEMÁTICA</w:t>
            </w:r>
            <w:r>
              <w:rPr>
                <w:spacing w:val="80"/>
                <w:w w:val="150"/>
              </w:rPr>
              <w:t> </w:t>
            </w:r>
            <w:r>
              <w:rPr/>
              <w:t>DE</w:t>
            </w:r>
            <w:r>
              <w:rPr>
                <w:spacing w:val="80"/>
                <w:w w:val="150"/>
              </w:rPr>
              <w:t> </w:t>
            </w:r>
            <w:r>
              <w:rPr/>
              <w:t>LOS</w:t>
            </w:r>
          </w:hyperlink>
          <w:r>
            <w:rPr/>
            <w:t> </w:t>
          </w:r>
          <w:hyperlink w:history="true" w:anchor="_bookmark11">
            <w:r>
              <w:rPr/>
              <w:t>EXTRACTOS</w:t>
            </w:r>
            <w:r>
              <w:rPr>
                <w:spacing w:val="40"/>
              </w:rPr>
              <w:t> </w:t>
            </w:r>
            <w:r>
              <w:rPr/>
              <w:t>DE</w:t>
            </w:r>
            <w:r>
              <w:rPr>
                <w:spacing w:val="40"/>
              </w:rPr>
              <w:t> </w:t>
            </w:r>
            <w:r>
              <w:rPr/>
              <w:t>LOS</w:t>
            </w:r>
            <w:r>
              <w:rPr>
                <w:spacing w:val="40"/>
              </w:rPr>
              <w:t> </w:t>
            </w:r>
            <w:r>
              <w:rPr/>
              <w:t>EXPEDIENTES</w:t>
            </w:r>
            <w:r>
              <w:rPr>
                <w:spacing w:val="40"/>
              </w:rPr>
              <w:t> </w:t>
            </w:r>
            <w:r>
              <w:rPr/>
              <w:t>DE</w:t>
            </w:r>
            <w:r>
              <w:rPr>
                <w:spacing w:val="40"/>
              </w:rPr>
              <w:t> </w:t>
            </w:r>
            <w:r>
              <w:rPr/>
              <w:t>CONTRATACIÓN</w:t>
            </w:r>
            <w:r>
              <w:rPr>
                <w:spacing w:val="40"/>
              </w:rPr>
              <w:t> </w:t>
            </w:r>
            <w:r>
              <w:rPr/>
              <w:t>Y</w:t>
            </w:r>
            <w:r>
              <w:rPr>
                <w:spacing w:val="40"/>
              </w:rPr>
              <w:t> </w:t>
            </w:r>
            <w:r>
              <w:rPr/>
              <w:t>DE</w:t>
            </w:r>
            <w:r>
              <w:rPr>
                <w:spacing w:val="40"/>
              </w:rPr>
              <w:t> </w:t>
            </w:r>
            <w:r>
              <w:rPr/>
              <w:t>LAS</w:t>
            </w:r>
          </w:hyperlink>
          <w:r>
            <w:rPr/>
            <w:t> </w:t>
          </w:r>
          <w:hyperlink w:history="true" w:anchor="_bookmark11">
            <w:r>
              <w:rPr/>
              <w:t>RELACIONES ANUALES DE CONTRATOS</w:t>
              <w:tab/>
            </w:r>
            <w:r>
              <w:rPr>
                <w:spacing w:val="-6"/>
              </w:rPr>
              <w:t>14</w:t>
            </w:r>
          </w:hyperlink>
        </w:p>
        <w:p>
          <w:pPr>
            <w:pStyle w:val="TOC2"/>
            <w:numPr>
              <w:ilvl w:val="1"/>
              <w:numId w:val="1"/>
            </w:numPr>
            <w:tabs>
              <w:tab w:pos="1275" w:val="left" w:leader="none"/>
              <w:tab w:pos="9531" w:val="left" w:leader="dot"/>
            </w:tabs>
            <w:spacing w:line="240" w:lineRule="auto" w:before="122" w:after="0"/>
            <w:ind w:left="1275" w:right="0" w:hanging="426"/>
            <w:jc w:val="left"/>
          </w:pPr>
          <w:hyperlink w:history="true" w:anchor="_bookmark12">
            <w:r>
              <w:rPr/>
              <w:t>PREPARACIÓN</w:t>
            </w:r>
            <w:r>
              <w:rPr>
                <w:spacing w:val="-7"/>
              </w:rPr>
              <w:t> </w:t>
            </w:r>
            <w:r>
              <w:rPr/>
              <w:t>DE</w:t>
            </w:r>
            <w:r>
              <w:rPr>
                <w:spacing w:val="-4"/>
              </w:rPr>
              <w:t> </w:t>
            </w:r>
            <w:r>
              <w:rPr/>
              <w:t>LOS</w:t>
            </w:r>
            <w:r>
              <w:rPr>
                <w:spacing w:val="-5"/>
              </w:rPr>
              <w:t> </w:t>
            </w:r>
            <w:r>
              <w:rPr>
                <w:spacing w:val="-2"/>
              </w:rPr>
              <w:t>CONTRATOS</w:t>
            </w:r>
            <w:r>
              <w:rPr/>
              <w:tab/>
            </w:r>
            <w:r>
              <w:rPr>
                <w:spacing w:val="-5"/>
              </w:rPr>
              <w:t>14</w:t>
            </w:r>
          </w:hyperlink>
        </w:p>
        <w:p>
          <w:pPr>
            <w:pStyle w:val="TOC3"/>
            <w:numPr>
              <w:ilvl w:val="2"/>
              <w:numId w:val="1"/>
            </w:numPr>
            <w:tabs>
              <w:tab w:pos="1459" w:val="left" w:leader="none"/>
              <w:tab w:pos="9531" w:val="left" w:leader="dot"/>
            </w:tabs>
            <w:spacing w:line="240" w:lineRule="auto" w:before="119" w:after="0"/>
            <w:ind w:left="1459" w:right="0" w:hanging="610"/>
            <w:jc w:val="left"/>
          </w:pPr>
          <w:hyperlink w:history="true" w:anchor="_bookmark13">
            <w:r>
              <w:rPr/>
              <w:t>Planificación</w:t>
            </w:r>
            <w:r>
              <w:rPr>
                <w:spacing w:val="-6"/>
              </w:rPr>
              <w:t> </w:t>
            </w:r>
            <w:r>
              <w:rPr/>
              <w:t>de</w:t>
            </w:r>
            <w:r>
              <w:rPr>
                <w:spacing w:val="-8"/>
              </w:rPr>
              <w:t> </w:t>
            </w:r>
            <w:r>
              <w:rPr/>
              <w:t>las</w:t>
            </w:r>
            <w:r>
              <w:rPr>
                <w:spacing w:val="-6"/>
              </w:rPr>
              <w:t> </w:t>
            </w:r>
            <w:r>
              <w:rPr/>
              <w:t>necesidades</w:t>
            </w:r>
            <w:r>
              <w:rPr>
                <w:spacing w:val="-7"/>
              </w:rPr>
              <w:t> </w:t>
            </w:r>
            <w:r>
              <w:rPr>
                <w:spacing w:val="-2"/>
              </w:rPr>
              <w:t>contractuales</w:t>
            </w:r>
            <w:r>
              <w:rPr/>
              <w:tab/>
            </w:r>
            <w:r>
              <w:rPr>
                <w:spacing w:val="-5"/>
              </w:rPr>
              <w:t>14</w:t>
            </w:r>
          </w:hyperlink>
        </w:p>
        <w:p>
          <w:pPr>
            <w:pStyle w:val="TOC3"/>
            <w:numPr>
              <w:ilvl w:val="2"/>
              <w:numId w:val="1"/>
            </w:numPr>
            <w:tabs>
              <w:tab w:pos="1477" w:val="left" w:leader="none"/>
              <w:tab w:pos="1530" w:val="left" w:leader="none"/>
              <w:tab w:pos="9531" w:val="left" w:leader="dot"/>
            </w:tabs>
            <w:spacing w:line="240" w:lineRule="auto" w:before="119" w:after="0"/>
            <w:ind w:left="1530" w:right="145" w:hanging="682"/>
            <w:jc w:val="left"/>
          </w:pPr>
          <w:hyperlink w:history="true" w:anchor="_bookmark14">
            <w:r>
              <w:rPr/>
              <w:t>Acreditación de la insuficiencia de medios propios en los contratos de</w:t>
            </w:r>
          </w:hyperlink>
          <w:r>
            <w:rPr/>
            <w:t> </w:t>
          </w:r>
          <w:hyperlink w:history="true" w:anchor="_bookmark14">
            <w:r>
              <w:rPr>
                <w:spacing w:val="-2"/>
              </w:rPr>
              <w:t>servicios</w:t>
            </w:r>
            <w:r>
              <w:rPr/>
              <w:tab/>
            </w:r>
            <w:r>
              <w:rPr>
                <w:spacing w:val="-5"/>
              </w:rPr>
              <w:t>16</w:t>
            </w:r>
          </w:hyperlink>
        </w:p>
        <w:p>
          <w:pPr>
            <w:pStyle w:val="TOC3"/>
            <w:numPr>
              <w:ilvl w:val="2"/>
              <w:numId w:val="1"/>
            </w:numPr>
            <w:tabs>
              <w:tab w:pos="1456" w:val="left" w:leader="none"/>
              <w:tab w:pos="9531" w:val="left" w:leader="dot"/>
            </w:tabs>
            <w:spacing w:line="240" w:lineRule="auto" w:before="121" w:after="0"/>
            <w:ind w:left="1456" w:right="0" w:hanging="607"/>
            <w:jc w:val="left"/>
          </w:pPr>
          <w:hyperlink w:history="true" w:anchor="_bookmark15">
            <w:r>
              <w:rPr/>
              <w:t>Tramitación</w:t>
            </w:r>
            <w:r>
              <w:rPr>
                <w:spacing w:val="-6"/>
              </w:rPr>
              <w:t> </w:t>
            </w:r>
            <w:r>
              <w:rPr/>
              <w:t>urgente</w:t>
            </w:r>
            <w:r>
              <w:rPr>
                <w:spacing w:val="-4"/>
              </w:rPr>
              <w:t> </w:t>
            </w:r>
            <w:r>
              <w:rPr/>
              <w:t>o</w:t>
            </w:r>
            <w:r>
              <w:rPr>
                <w:spacing w:val="-7"/>
              </w:rPr>
              <w:t> </w:t>
            </w:r>
            <w:r>
              <w:rPr/>
              <w:t>de</w:t>
            </w:r>
            <w:r>
              <w:rPr>
                <w:spacing w:val="-6"/>
              </w:rPr>
              <w:t> </w:t>
            </w:r>
            <w:r>
              <w:rPr/>
              <w:t>emergencia</w:t>
            </w:r>
            <w:r>
              <w:rPr>
                <w:spacing w:val="-5"/>
              </w:rPr>
              <w:t> </w:t>
            </w:r>
            <w:r>
              <w:rPr/>
              <w:t>del</w:t>
            </w:r>
            <w:r>
              <w:rPr>
                <w:spacing w:val="-3"/>
              </w:rPr>
              <w:t> </w:t>
            </w:r>
            <w:r>
              <w:rPr>
                <w:spacing w:val="-2"/>
              </w:rPr>
              <w:t>expediente</w:t>
            </w:r>
            <w:r>
              <w:rPr/>
              <w:tab/>
            </w:r>
            <w:r>
              <w:rPr>
                <w:spacing w:val="-5"/>
              </w:rPr>
              <w:t>16</w:t>
            </w:r>
          </w:hyperlink>
        </w:p>
        <w:p>
          <w:pPr>
            <w:pStyle w:val="TOC3"/>
            <w:numPr>
              <w:ilvl w:val="2"/>
              <w:numId w:val="1"/>
            </w:numPr>
            <w:tabs>
              <w:tab w:pos="1459" w:val="left" w:leader="none"/>
              <w:tab w:pos="9531" w:val="left" w:leader="dot"/>
            </w:tabs>
            <w:spacing w:line="240" w:lineRule="auto" w:before="121" w:after="0"/>
            <w:ind w:left="1459" w:right="0" w:hanging="610"/>
            <w:jc w:val="left"/>
          </w:pPr>
          <w:hyperlink w:history="true" w:anchor="_bookmark16">
            <w:r>
              <w:rPr/>
              <w:t>División</w:t>
            </w:r>
            <w:r>
              <w:rPr>
                <w:spacing w:val="-4"/>
              </w:rPr>
              <w:t> </w:t>
            </w:r>
            <w:r>
              <w:rPr/>
              <w:t>en</w:t>
            </w:r>
            <w:r>
              <w:rPr>
                <w:spacing w:val="-6"/>
              </w:rPr>
              <w:t> </w:t>
            </w:r>
            <w:r>
              <w:rPr/>
              <w:t>lotes</w:t>
            </w:r>
            <w:r>
              <w:rPr>
                <w:spacing w:val="-6"/>
              </w:rPr>
              <w:t> </w:t>
            </w:r>
            <w:r>
              <w:rPr/>
              <w:t>del</w:t>
            </w:r>
            <w:r>
              <w:rPr>
                <w:spacing w:val="-2"/>
              </w:rPr>
              <w:t> </w:t>
            </w:r>
            <w:r>
              <w:rPr/>
              <w:t>objeto</w:t>
            </w:r>
            <w:r>
              <w:rPr>
                <w:spacing w:val="-5"/>
              </w:rPr>
              <w:t> </w:t>
            </w:r>
            <w:r>
              <w:rPr/>
              <w:t>del</w:t>
            </w:r>
            <w:r>
              <w:rPr>
                <w:spacing w:val="-4"/>
              </w:rPr>
              <w:t> </w:t>
            </w:r>
            <w:r>
              <w:rPr>
                <w:spacing w:val="-2"/>
              </w:rPr>
              <w:t>contrato</w:t>
            </w:r>
            <w:r>
              <w:rPr/>
              <w:tab/>
            </w:r>
            <w:r>
              <w:rPr>
                <w:spacing w:val="-5"/>
              </w:rPr>
              <w:t>16</w:t>
            </w:r>
          </w:hyperlink>
        </w:p>
        <w:p>
          <w:pPr>
            <w:pStyle w:val="TOC3"/>
            <w:numPr>
              <w:ilvl w:val="2"/>
              <w:numId w:val="1"/>
            </w:numPr>
            <w:tabs>
              <w:tab w:pos="1459" w:val="left" w:leader="none"/>
              <w:tab w:pos="9531" w:val="left" w:leader="dot"/>
            </w:tabs>
            <w:spacing w:line="240" w:lineRule="auto" w:before="119" w:after="0"/>
            <w:ind w:left="1459" w:right="0" w:hanging="610"/>
            <w:jc w:val="left"/>
          </w:pPr>
          <w:hyperlink w:history="true" w:anchor="_bookmark17">
            <w:r>
              <w:rPr/>
              <w:t>Pliego</w:t>
            </w:r>
            <w:r>
              <w:rPr>
                <w:spacing w:val="-11"/>
              </w:rPr>
              <w:t> </w:t>
            </w:r>
            <w:r>
              <w:rPr/>
              <w:t>de</w:t>
            </w:r>
            <w:r>
              <w:rPr>
                <w:spacing w:val="-8"/>
              </w:rPr>
              <w:t> </w:t>
            </w:r>
            <w:r>
              <w:rPr/>
              <w:t>cláusulas</w:t>
            </w:r>
            <w:r>
              <w:rPr>
                <w:spacing w:val="-7"/>
              </w:rPr>
              <w:t> </w:t>
            </w:r>
            <w:r>
              <w:rPr/>
              <w:t>administrativas</w:t>
            </w:r>
            <w:r>
              <w:rPr>
                <w:spacing w:val="-9"/>
              </w:rPr>
              <w:t> </w:t>
            </w:r>
            <w:r>
              <w:rPr/>
              <w:t>particulares</w:t>
            </w:r>
            <w:r>
              <w:rPr>
                <w:spacing w:val="-8"/>
              </w:rPr>
              <w:t> </w:t>
            </w:r>
            <w:r>
              <w:rPr>
                <w:spacing w:val="-2"/>
              </w:rPr>
              <w:t>(PCAP)</w:t>
            </w:r>
            <w:r>
              <w:rPr/>
              <w:tab/>
            </w:r>
            <w:r>
              <w:rPr>
                <w:spacing w:val="-5"/>
              </w:rPr>
              <w:t>16</w:t>
            </w:r>
          </w:hyperlink>
        </w:p>
        <w:p>
          <w:pPr>
            <w:pStyle w:val="TOC3"/>
            <w:numPr>
              <w:ilvl w:val="2"/>
              <w:numId w:val="1"/>
            </w:numPr>
            <w:tabs>
              <w:tab w:pos="1459" w:val="left" w:leader="none"/>
              <w:tab w:pos="9531" w:val="left" w:leader="dot"/>
            </w:tabs>
            <w:spacing w:line="240" w:lineRule="auto" w:before="119" w:after="0"/>
            <w:ind w:left="1459" w:right="0" w:hanging="610"/>
            <w:jc w:val="left"/>
          </w:pPr>
          <w:hyperlink w:history="true" w:anchor="_bookmark18">
            <w:r>
              <w:rPr/>
              <w:t>Pliego</w:t>
            </w:r>
            <w:r>
              <w:rPr>
                <w:spacing w:val="-8"/>
              </w:rPr>
              <w:t> </w:t>
            </w:r>
            <w:r>
              <w:rPr/>
              <w:t>de</w:t>
            </w:r>
            <w:r>
              <w:rPr>
                <w:spacing w:val="-6"/>
              </w:rPr>
              <w:t> </w:t>
            </w:r>
            <w:r>
              <w:rPr/>
              <w:t>prescripciones</w:t>
            </w:r>
            <w:r>
              <w:rPr>
                <w:spacing w:val="-7"/>
              </w:rPr>
              <w:t> </w:t>
            </w:r>
            <w:r>
              <w:rPr/>
              <w:t>técnicas</w:t>
            </w:r>
            <w:r>
              <w:rPr>
                <w:spacing w:val="-7"/>
              </w:rPr>
              <w:t> </w:t>
            </w:r>
            <w:r>
              <w:rPr>
                <w:spacing w:val="-4"/>
              </w:rPr>
              <w:t>(PPT)</w:t>
            </w:r>
            <w:r>
              <w:rPr/>
              <w:tab/>
            </w:r>
            <w:r>
              <w:rPr>
                <w:spacing w:val="-5"/>
              </w:rPr>
              <w:t>18</w:t>
            </w:r>
          </w:hyperlink>
        </w:p>
        <w:p>
          <w:pPr>
            <w:pStyle w:val="TOC3"/>
            <w:numPr>
              <w:ilvl w:val="2"/>
              <w:numId w:val="1"/>
            </w:numPr>
            <w:tabs>
              <w:tab w:pos="1459" w:val="left" w:leader="none"/>
              <w:tab w:pos="9531" w:val="left" w:leader="dot"/>
            </w:tabs>
            <w:spacing w:line="240" w:lineRule="auto" w:before="122" w:after="0"/>
            <w:ind w:left="1459" w:right="0" w:hanging="610"/>
            <w:jc w:val="left"/>
          </w:pPr>
          <w:hyperlink w:history="true" w:anchor="_bookmark19">
            <w:r>
              <w:rPr/>
              <w:t>Designación</w:t>
            </w:r>
            <w:r>
              <w:rPr>
                <w:spacing w:val="-10"/>
              </w:rPr>
              <w:t> </w:t>
            </w:r>
            <w:r>
              <w:rPr/>
              <w:t>de</w:t>
            </w:r>
            <w:r>
              <w:rPr>
                <w:spacing w:val="-8"/>
              </w:rPr>
              <w:t> </w:t>
            </w:r>
            <w:r>
              <w:rPr/>
              <w:t>responsable</w:t>
            </w:r>
            <w:r>
              <w:rPr>
                <w:spacing w:val="-7"/>
              </w:rPr>
              <w:t> </w:t>
            </w:r>
            <w:r>
              <w:rPr/>
              <w:t>del</w:t>
            </w:r>
            <w:r>
              <w:rPr>
                <w:spacing w:val="-4"/>
              </w:rPr>
              <w:t> </w:t>
            </w:r>
            <w:r>
              <w:rPr>
                <w:spacing w:val="-2"/>
              </w:rPr>
              <w:t>contrato</w:t>
            </w:r>
            <w:r>
              <w:rPr/>
              <w:tab/>
            </w:r>
            <w:r>
              <w:rPr>
                <w:spacing w:val="-5"/>
              </w:rPr>
              <w:t>18</w:t>
            </w:r>
          </w:hyperlink>
        </w:p>
        <w:p>
          <w:pPr>
            <w:pStyle w:val="TOC2"/>
            <w:numPr>
              <w:ilvl w:val="1"/>
              <w:numId w:val="1"/>
            </w:numPr>
            <w:tabs>
              <w:tab w:pos="1275" w:val="left" w:leader="none"/>
              <w:tab w:pos="9531" w:val="left" w:leader="dot"/>
            </w:tabs>
            <w:spacing w:line="240" w:lineRule="auto" w:before="119" w:after="0"/>
            <w:ind w:left="1275" w:right="0" w:hanging="426"/>
            <w:jc w:val="left"/>
          </w:pPr>
          <w:hyperlink w:history="true" w:anchor="_bookmark20">
            <w:r>
              <w:rPr/>
              <w:t>PUBLICIDAD,</w:t>
            </w:r>
            <w:r>
              <w:rPr>
                <w:spacing w:val="-8"/>
              </w:rPr>
              <w:t> </w:t>
            </w:r>
            <w:r>
              <w:rPr/>
              <w:t>ADJUDICACIÓN</w:t>
            </w:r>
            <w:r>
              <w:rPr>
                <w:spacing w:val="-7"/>
              </w:rPr>
              <w:t> </w:t>
            </w:r>
            <w:r>
              <w:rPr/>
              <w:t>Y</w:t>
            </w:r>
            <w:r>
              <w:rPr>
                <w:spacing w:val="-6"/>
              </w:rPr>
              <w:t> </w:t>
            </w:r>
            <w:r>
              <w:rPr/>
              <w:t>FORMALIZACIÓN</w:t>
            </w:r>
            <w:r>
              <w:rPr>
                <w:spacing w:val="-9"/>
              </w:rPr>
              <w:t> </w:t>
            </w:r>
            <w:r>
              <w:rPr/>
              <w:t>DE</w:t>
            </w:r>
            <w:r>
              <w:rPr>
                <w:spacing w:val="-7"/>
              </w:rPr>
              <w:t> </w:t>
            </w:r>
            <w:r>
              <w:rPr/>
              <w:t>LOS</w:t>
            </w:r>
            <w:r>
              <w:rPr>
                <w:spacing w:val="-6"/>
              </w:rPr>
              <w:t> </w:t>
            </w:r>
            <w:r>
              <w:rPr>
                <w:spacing w:val="-2"/>
              </w:rPr>
              <w:t>CONTRATOS</w:t>
            </w:r>
            <w:r>
              <w:rPr/>
              <w:tab/>
            </w:r>
            <w:r>
              <w:rPr>
                <w:spacing w:val="-5"/>
              </w:rPr>
              <w:t>18</w:t>
            </w:r>
          </w:hyperlink>
        </w:p>
        <w:p>
          <w:pPr>
            <w:pStyle w:val="TOC3"/>
            <w:numPr>
              <w:ilvl w:val="2"/>
              <w:numId w:val="1"/>
            </w:numPr>
            <w:tabs>
              <w:tab w:pos="1456" w:val="left" w:leader="none"/>
              <w:tab w:pos="9531" w:val="left" w:leader="dot"/>
            </w:tabs>
            <w:spacing w:line="240" w:lineRule="auto" w:before="121" w:after="0"/>
            <w:ind w:left="1456" w:right="0" w:hanging="607"/>
            <w:jc w:val="left"/>
          </w:pPr>
          <w:hyperlink w:history="true" w:anchor="_bookmark21">
            <w:r>
              <w:rPr/>
              <w:t>Anuncio</w:t>
            </w:r>
            <w:r>
              <w:rPr>
                <w:spacing w:val="-4"/>
              </w:rPr>
              <w:t> </w:t>
            </w:r>
            <w:r>
              <w:rPr/>
              <w:t>de</w:t>
            </w:r>
            <w:r>
              <w:rPr>
                <w:spacing w:val="-5"/>
              </w:rPr>
              <w:t> </w:t>
            </w:r>
            <w:r>
              <w:rPr>
                <w:spacing w:val="-2"/>
              </w:rPr>
              <w:t>licitación</w:t>
            </w:r>
            <w:r>
              <w:rPr/>
              <w:tab/>
            </w:r>
            <w:r>
              <w:rPr>
                <w:spacing w:val="-5"/>
              </w:rPr>
              <w:t>18</w:t>
            </w:r>
          </w:hyperlink>
        </w:p>
        <w:p>
          <w:pPr>
            <w:pStyle w:val="TOC3"/>
            <w:numPr>
              <w:ilvl w:val="2"/>
              <w:numId w:val="1"/>
            </w:numPr>
            <w:tabs>
              <w:tab w:pos="1459" w:val="left" w:leader="none"/>
              <w:tab w:pos="9531" w:val="left" w:leader="dot"/>
            </w:tabs>
            <w:spacing w:line="240" w:lineRule="auto" w:before="119" w:after="0"/>
            <w:ind w:left="1459" w:right="0" w:hanging="610"/>
            <w:jc w:val="left"/>
          </w:pPr>
          <w:hyperlink w:history="true" w:anchor="_bookmark22">
            <w:r>
              <w:rPr/>
              <w:t>Exclusión</w:t>
            </w:r>
            <w:r>
              <w:rPr>
                <w:spacing w:val="-8"/>
              </w:rPr>
              <w:t> </w:t>
            </w:r>
            <w:r>
              <w:rPr/>
              <w:t>de</w:t>
            </w:r>
            <w:r>
              <w:rPr>
                <w:spacing w:val="-6"/>
              </w:rPr>
              <w:t> </w:t>
            </w:r>
            <w:r>
              <w:rPr>
                <w:spacing w:val="-2"/>
              </w:rPr>
              <w:t>licitadores</w:t>
            </w:r>
            <w:r>
              <w:rPr/>
              <w:tab/>
            </w:r>
            <w:r>
              <w:rPr>
                <w:spacing w:val="-5"/>
              </w:rPr>
              <w:t>19</w:t>
            </w:r>
          </w:hyperlink>
        </w:p>
        <w:p>
          <w:pPr>
            <w:pStyle w:val="TOC3"/>
            <w:numPr>
              <w:ilvl w:val="2"/>
              <w:numId w:val="1"/>
            </w:numPr>
            <w:tabs>
              <w:tab w:pos="1459" w:val="left" w:leader="none"/>
              <w:tab w:pos="9531" w:val="left" w:leader="dot"/>
            </w:tabs>
            <w:spacing w:line="240" w:lineRule="auto" w:before="120" w:after="0"/>
            <w:ind w:left="1459" w:right="0" w:hanging="610"/>
            <w:jc w:val="left"/>
          </w:pPr>
          <w:hyperlink w:history="true" w:anchor="_bookmark23">
            <w:r>
              <w:rPr>
                <w:spacing w:val="-2"/>
              </w:rPr>
              <w:t>Valoración</w:t>
            </w:r>
            <w:r>
              <w:rPr/>
              <w:tab/>
            </w:r>
            <w:r>
              <w:rPr>
                <w:spacing w:val="-5"/>
              </w:rPr>
              <w:t>19</w:t>
            </w:r>
          </w:hyperlink>
        </w:p>
        <w:p>
          <w:pPr>
            <w:pStyle w:val="TOC3"/>
            <w:numPr>
              <w:ilvl w:val="2"/>
              <w:numId w:val="1"/>
            </w:numPr>
            <w:tabs>
              <w:tab w:pos="1456" w:val="left" w:leader="none"/>
              <w:tab w:pos="9531" w:val="left" w:leader="dot"/>
            </w:tabs>
            <w:spacing w:line="240" w:lineRule="auto" w:before="121" w:after="0"/>
            <w:ind w:left="1456" w:right="0" w:hanging="607"/>
            <w:jc w:val="left"/>
          </w:pPr>
          <w:hyperlink w:history="true" w:anchor="_bookmark24">
            <w:r>
              <w:rPr/>
              <w:t>Adjudicación</w:t>
            </w:r>
            <w:r>
              <w:rPr>
                <w:spacing w:val="-8"/>
              </w:rPr>
              <w:t> </w:t>
            </w:r>
            <w:r>
              <w:rPr/>
              <w:t>del</w:t>
            </w:r>
            <w:r>
              <w:rPr>
                <w:spacing w:val="-7"/>
              </w:rPr>
              <w:t> </w:t>
            </w:r>
            <w:r>
              <w:rPr>
                <w:spacing w:val="-2"/>
              </w:rPr>
              <w:t>contrato</w:t>
            </w:r>
            <w:r>
              <w:rPr/>
              <w:tab/>
            </w:r>
            <w:r>
              <w:rPr>
                <w:spacing w:val="-5"/>
              </w:rPr>
              <w:t>19</w:t>
            </w:r>
          </w:hyperlink>
        </w:p>
        <w:p>
          <w:pPr>
            <w:pStyle w:val="TOC3"/>
            <w:numPr>
              <w:ilvl w:val="2"/>
              <w:numId w:val="1"/>
            </w:numPr>
            <w:tabs>
              <w:tab w:pos="1459" w:val="left" w:leader="none"/>
              <w:tab w:pos="9531" w:val="left" w:leader="dot"/>
            </w:tabs>
            <w:spacing w:line="240" w:lineRule="auto" w:before="119" w:after="0"/>
            <w:ind w:left="1459" w:right="0" w:hanging="610"/>
            <w:jc w:val="left"/>
          </w:pPr>
          <w:hyperlink w:history="true" w:anchor="_bookmark25">
            <w:r>
              <w:rPr>
                <w:spacing w:val="-2"/>
              </w:rPr>
              <w:t>Formalización</w:t>
            </w:r>
            <w:r>
              <w:rPr/>
              <w:tab/>
            </w:r>
            <w:r>
              <w:rPr>
                <w:spacing w:val="-5"/>
              </w:rPr>
              <w:t>20</w:t>
            </w:r>
          </w:hyperlink>
        </w:p>
        <w:p>
          <w:pPr>
            <w:pStyle w:val="TOC3"/>
            <w:numPr>
              <w:ilvl w:val="2"/>
              <w:numId w:val="1"/>
            </w:numPr>
            <w:tabs>
              <w:tab w:pos="1459" w:val="left" w:leader="none"/>
              <w:tab w:pos="9531" w:val="left" w:leader="dot"/>
            </w:tabs>
            <w:spacing w:line="240" w:lineRule="auto" w:before="122" w:after="0"/>
            <w:ind w:left="1459" w:right="0" w:hanging="610"/>
            <w:jc w:val="left"/>
          </w:pPr>
          <w:hyperlink w:history="true" w:anchor="_bookmark26">
            <w:r>
              <w:rPr/>
              <w:t>Publicación</w:t>
            </w:r>
            <w:r>
              <w:rPr>
                <w:spacing w:val="-4"/>
              </w:rPr>
              <w:t> </w:t>
            </w:r>
            <w:r>
              <w:rPr/>
              <w:t>de</w:t>
            </w:r>
            <w:r>
              <w:rPr>
                <w:spacing w:val="-7"/>
              </w:rPr>
              <w:t> </w:t>
            </w:r>
            <w:r>
              <w:rPr/>
              <w:t>la</w:t>
            </w:r>
            <w:r>
              <w:rPr>
                <w:spacing w:val="-5"/>
              </w:rPr>
              <w:t> </w:t>
            </w:r>
            <w:r>
              <w:rPr>
                <w:spacing w:val="-2"/>
              </w:rPr>
              <w:t>formalización</w:t>
            </w:r>
            <w:r>
              <w:rPr/>
              <w:tab/>
            </w:r>
            <w:r>
              <w:rPr>
                <w:spacing w:val="-5"/>
              </w:rPr>
              <w:t>20</w:t>
            </w:r>
          </w:hyperlink>
        </w:p>
        <w:p>
          <w:pPr>
            <w:pStyle w:val="TOC2"/>
            <w:numPr>
              <w:ilvl w:val="1"/>
              <w:numId w:val="1"/>
            </w:numPr>
            <w:tabs>
              <w:tab w:pos="1275" w:val="left" w:leader="none"/>
              <w:tab w:pos="9531" w:val="left" w:leader="dot"/>
            </w:tabs>
            <w:spacing w:line="240" w:lineRule="auto" w:before="118" w:after="0"/>
            <w:ind w:left="1275" w:right="0" w:hanging="426"/>
            <w:jc w:val="left"/>
          </w:pPr>
          <w:hyperlink w:history="true" w:anchor="_bookmark27">
            <w:r>
              <w:rPr/>
              <w:t>ADJUDICACIONES</w:t>
            </w:r>
            <w:r>
              <w:rPr>
                <w:spacing w:val="-11"/>
              </w:rPr>
              <w:t> </w:t>
            </w:r>
            <w:r>
              <w:rPr/>
              <w:t>DIRECTAS</w:t>
            </w:r>
            <w:r>
              <w:rPr>
                <w:spacing w:val="-9"/>
              </w:rPr>
              <w:t> </w:t>
            </w:r>
            <w:r>
              <w:rPr/>
              <w:t>DE</w:t>
            </w:r>
            <w:r>
              <w:rPr>
                <w:spacing w:val="-10"/>
              </w:rPr>
              <w:t> </w:t>
            </w:r>
            <w:r>
              <w:rPr>
                <w:spacing w:val="-2"/>
              </w:rPr>
              <w:t>CONTRATOS</w:t>
            </w:r>
            <w:r>
              <w:rPr/>
              <w:tab/>
            </w:r>
            <w:r>
              <w:rPr>
                <w:spacing w:val="-7"/>
              </w:rPr>
              <w:t>21</w:t>
            </w:r>
          </w:hyperlink>
        </w:p>
        <w:p>
          <w:pPr>
            <w:pStyle w:val="TOC3"/>
            <w:numPr>
              <w:ilvl w:val="2"/>
              <w:numId w:val="1"/>
            </w:numPr>
            <w:tabs>
              <w:tab w:pos="1459" w:val="left" w:leader="none"/>
              <w:tab w:pos="9531" w:val="left" w:leader="dot"/>
            </w:tabs>
            <w:spacing w:line="240" w:lineRule="auto" w:before="122" w:after="0"/>
            <w:ind w:left="1459" w:right="0" w:hanging="610"/>
            <w:jc w:val="left"/>
          </w:pPr>
          <w:hyperlink w:history="true" w:anchor="_bookmark28">
            <w:r>
              <w:rPr/>
              <w:t>Contratos</w:t>
            </w:r>
            <w:r>
              <w:rPr>
                <w:spacing w:val="-10"/>
              </w:rPr>
              <w:t> </w:t>
            </w:r>
            <w:r>
              <w:rPr>
                <w:spacing w:val="-2"/>
              </w:rPr>
              <w:t>menores</w:t>
            </w:r>
            <w:r>
              <w:rPr/>
              <w:tab/>
            </w:r>
            <w:r>
              <w:rPr>
                <w:spacing w:val="-5"/>
              </w:rPr>
              <w:t>21</w:t>
            </w:r>
          </w:hyperlink>
        </w:p>
        <w:p>
          <w:pPr>
            <w:pStyle w:val="TOC3"/>
            <w:numPr>
              <w:ilvl w:val="2"/>
              <w:numId w:val="1"/>
            </w:numPr>
            <w:tabs>
              <w:tab w:pos="1456" w:val="left" w:leader="none"/>
              <w:tab w:pos="9531" w:val="left" w:leader="dot"/>
            </w:tabs>
            <w:spacing w:line="240" w:lineRule="auto" w:before="119" w:after="240"/>
            <w:ind w:left="1456" w:right="0" w:hanging="607"/>
            <w:jc w:val="left"/>
          </w:pPr>
          <w:hyperlink w:history="true" w:anchor="_bookmark30">
            <w:r>
              <w:rPr/>
              <w:t>Adjudicaciones</w:t>
            </w:r>
            <w:r>
              <w:rPr>
                <w:spacing w:val="-8"/>
              </w:rPr>
              <w:t> </w:t>
            </w:r>
            <w:r>
              <w:rPr/>
              <w:t>directas</w:t>
            </w:r>
            <w:r>
              <w:rPr>
                <w:spacing w:val="-7"/>
              </w:rPr>
              <w:t> </w:t>
            </w:r>
            <w:r>
              <w:rPr/>
              <w:t>sin</w:t>
            </w:r>
            <w:r>
              <w:rPr>
                <w:spacing w:val="-7"/>
              </w:rPr>
              <w:t> </w:t>
            </w:r>
            <w:r>
              <w:rPr/>
              <w:t>sujeción</w:t>
            </w:r>
            <w:r>
              <w:rPr>
                <w:spacing w:val="-7"/>
              </w:rPr>
              <w:t> </w:t>
            </w:r>
            <w:r>
              <w:rPr/>
              <w:t>a</w:t>
            </w:r>
            <w:r>
              <w:rPr>
                <w:spacing w:val="-7"/>
              </w:rPr>
              <w:t> </w:t>
            </w:r>
            <w:r>
              <w:rPr/>
              <w:t>los</w:t>
            </w:r>
            <w:r>
              <w:rPr>
                <w:spacing w:val="-6"/>
              </w:rPr>
              <w:t> </w:t>
            </w:r>
            <w:r>
              <w:rPr/>
              <w:t>trámites</w:t>
            </w:r>
            <w:r>
              <w:rPr>
                <w:spacing w:val="-6"/>
              </w:rPr>
              <w:t> </w:t>
            </w:r>
            <w:r>
              <w:rPr>
                <w:spacing w:val="-2"/>
              </w:rPr>
              <w:t>legales</w:t>
            </w:r>
            <w:r>
              <w:rPr/>
              <w:tab/>
            </w:r>
            <w:r>
              <w:rPr>
                <w:spacing w:val="-5"/>
              </w:rPr>
              <w:t>22</w:t>
            </w:r>
          </w:hyperlink>
        </w:p>
        <w:p>
          <w:pPr>
            <w:pStyle w:val="TOC1"/>
            <w:numPr>
              <w:ilvl w:val="0"/>
              <w:numId w:val="1"/>
            </w:numPr>
            <w:tabs>
              <w:tab w:pos="486" w:val="left" w:leader="none"/>
            </w:tabs>
            <w:spacing w:line="240" w:lineRule="auto" w:before="863" w:after="0"/>
            <w:ind w:left="140" w:right="849" w:firstLine="0"/>
            <w:jc w:val="both"/>
          </w:pPr>
          <w:hyperlink w:history="true" w:anchor="_bookmark33">
            <w:r>
              <w:rPr/>
              <w:t>APLICACIÓN DE LAS PRESCRIPCIONES DE TRANSPARENCIA, SOCIALES, DE</w:t>
            </w:r>
          </w:hyperlink>
          <w:r>
            <w:rPr/>
            <w:t> </w:t>
          </w:r>
          <w:hyperlink w:history="true" w:anchor="_bookmark33">
            <w:r>
              <w:rPr/>
              <w:t>SOSTENIBILIDAD AMBIENTAL E IGUALDAD DE GÉNERO ESTABLECIDAS POR LA</w:t>
            </w:r>
          </w:hyperlink>
          <w:r>
            <w:rPr/>
            <w:t> </w:t>
          </w:r>
          <w:hyperlink w:history="true" w:anchor="_bookmark33">
            <w:r>
              <w:rPr/>
              <w:t>NORMATIVA</w:t>
            </w:r>
            <w:r>
              <w:rPr>
                <w:spacing w:val="-8"/>
              </w:rPr>
              <w:t> </w:t>
            </w:r>
            <w:r>
              <w:rPr/>
              <w:t>EN</w:t>
            </w:r>
            <w:r>
              <w:rPr>
                <w:spacing w:val="-12"/>
              </w:rPr>
              <w:t> </w:t>
            </w:r>
            <w:r>
              <w:rPr/>
              <w:t>TODO</w:t>
            </w:r>
            <w:r>
              <w:rPr>
                <w:spacing w:val="-10"/>
              </w:rPr>
              <w:t> </w:t>
            </w:r>
            <w:r>
              <w:rPr/>
              <w:t>AQUELLO</w:t>
            </w:r>
            <w:r>
              <w:rPr>
                <w:spacing w:val="-11"/>
              </w:rPr>
              <w:t> </w:t>
            </w:r>
            <w:r>
              <w:rPr/>
              <w:t>QUE</w:t>
            </w:r>
            <w:r>
              <w:rPr>
                <w:spacing w:val="-10"/>
              </w:rPr>
              <w:t> </w:t>
            </w:r>
            <w:r>
              <w:rPr/>
              <w:t>PUDIERA</w:t>
            </w:r>
            <w:r>
              <w:rPr>
                <w:spacing w:val="-10"/>
              </w:rPr>
              <w:t> </w:t>
            </w:r>
            <w:r>
              <w:rPr/>
              <w:t>TENER</w:t>
            </w:r>
            <w:r>
              <w:rPr>
                <w:spacing w:val="-11"/>
              </w:rPr>
              <w:t> </w:t>
            </w:r>
            <w:r>
              <w:rPr/>
              <w:t>RELACIÓN</w:t>
            </w:r>
            <w:r>
              <w:rPr>
                <w:spacing w:val="-12"/>
              </w:rPr>
              <w:t> </w:t>
            </w:r>
            <w:r>
              <w:rPr/>
              <w:t>CON</w:t>
            </w:r>
            <w:r>
              <w:rPr>
                <w:spacing w:val="-10"/>
              </w:rPr>
              <w:t> </w:t>
            </w:r>
            <w:r>
              <w:rPr/>
              <w:t>EL</w:t>
            </w:r>
            <w:r>
              <w:rPr>
                <w:spacing w:val="-10"/>
              </w:rPr>
              <w:t> </w:t>
            </w:r>
            <w:r>
              <w:rPr/>
              <w:t>OBJETO</w:t>
            </w:r>
          </w:hyperlink>
        </w:p>
        <w:p>
          <w:pPr>
            <w:pStyle w:val="TOC1"/>
            <w:tabs>
              <w:tab w:pos="9531" w:val="left" w:leader="dot"/>
            </w:tabs>
            <w:spacing w:before="2"/>
          </w:pPr>
          <w:hyperlink w:history="true" w:anchor="_bookmark33">
            <w:r>
              <w:rPr/>
              <w:t>DE</w:t>
            </w:r>
            <w:r>
              <w:rPr>
                <w:spacing w:val="-5"/>
              </w:rPr>
              <w:t> </w:t>
            </w:r>
            <w:r>
              <w:rPr/>
              <w:t>LAS</w:t>
            </w:r>
            <w:r>
              <w:rPr>
                <w:spacing w:val="-7"/>
              </w:rPr>
              <w:t> </w:t>
            </w:r>
            <w:r>
              <w:rPr/>
              <w:t>ACTUACIONES</w:t>
            </w:r>
            <w:r>
              <w:rPr>
                <w:spacing w:val="-4"/>
              </w:rPr>
              <w:t> </w:t>
            </w:r>
            <w:r>
              <w:rPr>
                <w:spacing w:val="-2"/>
              </w:rPr>
              <w:t>FISCALIZADORAS</w:t>
            </w:r>
            <w:r>
              <w:rPr/>
              <w:tab/>
            </w:r>
            <w:r>
              <w:rPr>
                <w:spacing w:val="-5"/>
              </w:rPr>
              <w:t>25</w:t>
            </w:r>
          </w:hyperlink>
        </w:p>
        <w:p>
          <w:pPr>
            <w:pStyle w:val="TOC2"/>
            <w:numPr>
              <w:ilvl w:val="1"/>
              <w:numId w:val="1"/>
            </w:numPr>
            <w:tabs>
              <w:tab w:pos="1335" w:val="left" w:leader="none"/>
              <w:tab w:pos="1530" w:val="left" w:leader="none"/>
              <w:tab w:pos="9531" w:val="left" w:leader="dot"/>
            </w:tabs>
            <w:spacing w:line="240" w:lineRule="auto" w:before="119" w:after="0"/>
            <w:ind w:left="1530" w:right="144" w:hanging="682"/>
            <w:jc w:val="left"/>
          </w:pPr>
          <w:hyperlink w:history="true" w:anchor="_bookmark34">
            <w:r>
              <w:rPr/>
              <w:t>CUMPLIMIENTO DE LAS PRESCRIPCIONES SOBRE PUBLICIDAD ACTIVA</w:t>
            </w:r>
          </w:hyperlink>
          <w:r>
            <w:rPr/>
            <w:t> </w:t>
          </w:r>
          <w:hyperlink w:history="true" w:anchor="_bookmark34">
            <w:r>
              <w:rPr/>
              <w:t>PREVISTAS</w:t>
            </w:r>
            <w:r>
              <w:rPr>
                <w:spacing w:val="-7"/>
              </w:rPr>
              <w:t> </w:t>
            </w:r>
            <w:r>
              <w:rPr/>
              <w:t>EN</w:t>
            </w:r>
            <w:r>
              <w:rPr>
                <w:spacing w:val="-5"/>
              </w:rPr>
              <w:t> </w:t>
            </w:r>
            <w:r>
              <w:rPr/>
              <w:t>LA</w:t>
            </w:r>
            <w:r>
              <w:rPr>
                <w:spacing w:val="-2"/>
              </w:rPr>
              <w:t> </w:t>
            </w:r>
            <w:r>
              <w:rPr/>
              <w:t>LEGISLACIÓN</w:t>
            </w:r>
            <w:r>
              <w:rPr>
                <w:spacing w:val="-5"/>
              </w:rPr>
              <w:t> </w:t>
            </w:r>
            <w:r>
              <w:rPr/>
              <w:t>DE</w:t>
            </w:r>
            <w:r>
              <w:rPr>
                <w:spacing w:val="-6"/>
              </w:rPr>
              <w:t> </w:t>
            </w:r>
            <w:r>
              <w:rPr>
                <w:spacing w:val="-2"/>
              </w:rPr>
              <w:t>TRANSPARENCIA</w:t>
            </w:r>
            <w:r>
              <w:rPr/>
              <w:tab/>
            </w:r>
            <w:r>
              <w:rPr>
                <w:spacing w:val="-5"/>
              </w:rPr>
              <w:t>25</w:t>
            </w:r>
          </w:hyperlink>
        </w:p>
        <w:p>
          <w:pPr>
            <w:pStyle w:val="TOC2"/>
            <w:numPr>
              <w:ilvl w:val="1"/>
              <w:numId w:val="1"/>
            </w:numPr>
            <w:tabs>
              <w:tab w:pos="1403" w:val="left" w:leader="none"/>
              <w:tab w:pos="1418" w:val="left" w:leader="none"/>
              <w:tab w:pos="9531" w:val="left" w:leader="dot"/>
            </w:tabs>
            <w:spacing w:line="240" w:lineRule="auto" w:before="121" w:after="0"/>
            <w:ind w:left="1418" w:right="144" w:hanging="569"/>
            <w:jc w:val="left"/>
          </w:pPr>
          <w:hyperlink w:history="true" w:anchor="_bookmark35">
            <w:r>
              <w:rPr/>
              <w:t>INFORMACIÓN</w:t>
            </w:r>
            <w:r>
              <w:rPr>
                <w:spacing w:val="40"/>
              </w:rPr>
              <w:t> </w:t>
            </w:r>
            <w:r>
              <w:rPr/>
              <w:t>DE</w:t>
            </w:r>
            <w:r>
              <w:rPr>
                <w:spacing w:val="40"/>
              </w:rPr>
              <w:t> </w:t>
            </w:r>
            <w:r>
              <w:rPr/>
              <w:t>PUBLICACIÓN</w:t>
            </w:r>
            <w:r>
              <w:rPr>
                <w:spacing w:val="40"/>
              </w:rPr>
              <w:t> </w:t>
            </w:r>
            <w:r>
              <w:rPr/>
              <w:t>OBLIGATORIA</w:t>
            </w:r>
            <w:r>
              <w:rPr>
                <w:spacing w:val="40"/>
              </w:rPr>
              <w:t> </w:t>
            </w:r>
            <w:r>
              <w:rPr/>
              <w:t>EN</w:t>
            </w:r>
            <w:r>
              <w:rPr>
                <w:spacing w:val="40"/>
              </w:rPr>
              <w:t> </w:t>
            </w:r>
            <w:r>
              <w:rPr/>
              <w:t>EL</w:t>
            </w:r>
            <w:r>
              <w:rPr>
                <w:spacing w:val="40"/>
              </w:rPr>
              <w:t> </w:t>
            </w:r>
            <w:r>
              <w:rPr/>
              <w:t>PERFIL</w:t>
            </w:r>
            <w:r>
              <w:rPr>
                <w:spacing w:val="40"/>
              </w:rPr>
              <w:t> </w:t>
            </w:r>
            <w:r>
              <w:rPr/>
              <w:t>DEL</w:t>
            </w:r>
          </w:hyperlink>
          <w:r>
            <w:rPr/>
            <w:t> </w:t>
          </w:r>
          <w:hyperlink w:history="true" w:anchor="_bookmark35">
            <w:r>
              <w:rPr>
                <w:spacing w:val="-2"/>
              </w:rPr>
              <w:t>CONTRATANTE</w:t>
            </w:r>
            <w:r>
              <w:rPr/>
              <w:tab/>
            </w:r>
            <w:r>
              <w:rPr>
                <w:spacing w:val="-5"/>
              </w:rPr>
              <w:t>25</w:t>
            </w:r>
          </w:hyperlink>
        </w:p>
        <w:p>
          <w:pPr>
            <w:pStyle w:val="TOC2"/>
            <w:numPr>
              <w:ilvl w:val="1"/>
              <w:numId w:val="1"/>
            </w:numPr>
            <w:tabs>
              <w:tab w:pos="1336" w:val="left" w:leader="none"/>
              <w:tab w:pos="9531" w:val="left" w:leader="dot"/>
            </w:tabs>
            <w:spacing w:line="240" w:lineRule="auto" w:before="120" w:after="0"/>
            <w:ind w:left="1336" w:right="0" w:hanging="487"/>
            <w:jc w:val="left"/>
          </w:pPr>
          <w:hyperlink w:history="true" w:anchor="_bookmark36">
            <w:r>
              <w:rPr/>
              <w:t>CLÁUSULAS</w:t>
            </w:r>
            <w:r>
              <w:rPr>
                <w:spacing w:val="-7"/>
              </w:rPr>
              <w:t> </w:t>
            </w:r>
            <w:r>
              <w:rPr/>
              <w:t>SOCIALES</w:t>
            </w:r>
            <w:r>
              <w:rPr>
                <w:spacing w:val="-6"/>
              </w:rPr>
              <w:t> </w:t>
            </w:r>
            <w:r>
              <w:rPr/>
              <w:t>Y</w:t>
            </w:r>
            <w:r>
              <w:rPr>
                <w:spacing w:val="-7"/>
              </w:rPr>
              <w:t> </w:t>
            </w:r>
            <w:r>
              <w:rPr>
                <w:spacing w:val="-2"/>
              </w:rPr>
              <w:t>MEDIOAMBIENTALES</w:t>
            </w:r>
            <w:r>
              <w:rPr/>
              <w:tab/>
            </w:r>
            <w:r>
              <w:rPr>
                <w:spacing w:val="-5"/>
              </w:rPr>
              <w:t>26</w:t>
            </w:r>
          </w:hyperlink>
        </w:p>
        <w:p>
          <w:pPr>
            <w:pStyle w:val="TOC3"/>
            <w:numPr>
              <w:ilvl w:val="2"/>
              <w:numId w:val="1"/>
            </w:numPr>
            <w:tabs>
              <w:tab w:pos="1517" w:val="left" w:leader="none"/>
              <w:tab w:pos="9531" w:val="left" w:leader="dot"/>
            </w:tabs>
            <w:spacing w:line="240" w:lineRule="auto" w:before="119" w:after="0"/>
            <w:ind w:left="1517" w:right="0" w:hanging="668"/>
            <w:jc w:val="left"/>
          </w:pPr>
          <w:hyperlink w:history="true" w:anchor="_bookmark37">
            <w:r>
              <w:rPr/>
              <w:t>Requisitos</w:t>
            </w:r>
            <w:r>
              <w:rPr>
                <w:spacing w:val="-9"/>
              </w:rPr>
              <w:t> </w:t>
            </w:r>
            <w:r>
              <w:rPr/>
              <w:t>de</w:t>
            </w:r>
            <w:r>
              <w:rPr>
                <w:spacing w:val="-5"/>
              </w:rPr>
              <w:t> </w:t>
            </w:r>
            <w:r>
              <w:rPr/>
              <w:t>solvencia</w:t>
            </w:r>
            <w:r>
              <w:rPr>
                <w:spacing w:val="-6"/>
              </w:rPr>
              <w:t> </w:t>
            </w:r>
            <w:r>
              <w:rPr/>
              <w:t>y</w:t>
            </w:r>
            <w:r>
              <w:rPr>
                <w:spacing w:val="-4"/>
              </w:rPr>
              <w:t> </w:t>
            </w:r>
            <w:r>
              <w:rPr/>
              <w:t>criterios</w:t>
            </w:r>
            <w:r>
              <w:rPr>
                <w:spacing w:val="-7"/>
              </w:rPr>
              <w:t> </w:t>
            </w:r>
            <w:r>
              <w:rPr/>
              <w:t>de</w:t>
            </w:r>
            <w:r>
              <w:rPr>
                <w:spacing w:val="-6"/>
              </w:rPr>
              <w:t> </w:t>
            </w:r>
            <w:r>
              <w:rPr>
                <w:spacing w:val="-2"/>
              </w:rPr>
              <w:t>adjudicación</w:t>
            </w:r>
            <w:r>
              <w:rPr/>
              <w:tab/>
            </w:r>
            <w:r>
              <w:rPr>
                <w:spacing w:val="-5"/>
              </w:rPr>
              <w:t>26</w:t>
            </w:r>
          </w:hyperlink>
        </w:p>
        <w:p>
          <w:pPr>
            <w:pStyle w:val="TOC3"/>
            <w:numPr>
              <w:ilvl w:val="2"/>
              <w:numId w:val="1"/>
            </w:numPr>
            <w:tabs>
              <w:tab w:pos="1517" w:val="left" w:leader="none"/>
              <w:tab w:pos="9531" w:val="left" w:leader="dot"/>
            </w:tabs>
            <w:spacing w:line="240" w:lineRule="auto" w:before="120" w:after="0"/>
            <w:ind w:left="1517" w:right="0" w:hanging="668"/>
            <w:jc w:val="left"/>
          </w:pPr>
          <w:hyperlink w:history="true" w:anchor="_bookmark38">
            <w:r>
              <w:rPr/>
              <w:t>Condiciones</w:t>
            </w:r>
            <w:r>
              <w:rPr>
                <w:spacing w:val="-8"/>
              </w:rPr>
              <w:t> </w:t>
            </w:r>
            <w:r>
              <w:rPr/>
              <w:t>especiales</w:t>
            </w:r>
            <w:r>
              <w:rPr>
                <w:spacing w:val="-10"/>
              </w:rPr>
              <w:t> </w:t>
            </w:r>
            <w:r>
              <w:rPr/>
              <w:t>de</w:t>
            </w:r>
            <w:r>
              <w:rPr>
                <w:spacing w:val="-7"/>
              </w:rPr>
              <w:t> </w:t>
            </w:r>
            <w:r>
              <w:rPr>
                <w:spacing w:val="-2"/>
              </w:rPr>
              <w:t>ejecución</w:t>
            </w:r>
            <w:r>
              <w:rPr/>
              <w:tab/>
            </w:r>
            <w:r>
              <w:rPr>
                <w:spacing w:val="-5"/>
              </w:rPr>
              <w:t>26</w:t>
            </w:r>
          </w:hyperlink>
        </w:p>
        <w:p>
          <w:pPr>
            <w:pStyle w:val="TOC1"/>
            <w:numPr>
              <w:ilvl w:val="0"/>
              <w:numId w:val="1"/>
            </w:numPr>
            <w:tabs>
              <w:tab w:pos="472" w:val="left" w:leader="none"/>
              <w:tab w:pos="9531" w:val="left" w:leader="dot"/>
            </w:tabs>
            <w:spacing w:line="240" w:lineRule="auto" w:before="121" w:after="0"/>
            <w:ind w:left="472" w:right="0" w:hanging="332"/>
            <w:jc w:val="left"/>
          </w:pPr>
          <w:hyperlink w:history="true" w:anchor="_bookmark39">
            <w:r>
              <w:rPr/>
              <w:t>CONCLUSIONES</w:t>
            </w:r>
            <w:r>
              <w:rPr>
                <w:spacing w:val="-8"/>
              </w:rPr>
              <w:t> </w:t>
            </w:r>
            <w:r>
              <w:rPr/>
              <w:t>Y</w:t>
            </w:r>
            <w:r>
              <w:rPr>
                <w:spacing w:val="-11"/>
              </w:rPr>
              <w:t> </w:t>
            </w:r>
            <w:r>
              <w:rPr>
                <w:spacing w:val="-2"/>
              </w:rPr>
              <w:t>RECOMENDACIONES</w:t>
            </w:r>
            <w:r>
              <w:rPr/>
              <w:tab/>
            </w:r>
            <w:r>
              <w:rPr>
                <w:spacing w:val="-5"/>
              </w:rPr>
              <w:t>26</w:t>
            </w:r>
          </w:hyperlink>
        </w:p>
        <w:p>
          <w:pPr>
            <w:pStyle w:val="TOC2"/>
            <w:numPr>
              <w:ilvl w:val="1"/>
              <w:numId w:val="1"/>
            </w:numPr>
            <w:tabs>
              <w:tab w:pos="1357" w:val="left" w:leader="none"/>
              <w:tab w:pos="1418" w:val="left" w:leader="none"/>
              <w:tab w:pos="2602" w:val="left" w:leader="none"/>
              <w:tab w:pos="3054" w:val="left" w:leader="none"/>
              <w:tab w:pos="3178" w:val="left" w:leader="none"/>
              <w:tab w:pos="3576" w:val="left" w:leader="none"/>
              <w:tab w:pos="4246" w:val="left" w:leader="none"/>
              <w:tab w:pos="4585" w:val="left" w:leader="none"/>
              <w:tab w:pos="5173" w:val="left" w:leader="none"/>
              <w:tab w:pos="5819" w:val="left" w:leader="none"/>
              <w:tab w:pos="6339" w:val="left" w:leader="none"/>
              <w:tab w:pos="6516" w:val="left" w:leader="none"/>
              <w:tab w:pos="7009" w:val="left" w:leader="none"/>
              <w:tab w:pos="7092" w:val="left" w:leader="none"/>
              <w:tab w:pos="9531" w:val="left" w:leader="dot"/>
            </w:tabs>
            <w:spacing w:line="240" w:lineRule="auto" w:before="119" w:after="0"/>
            <w:ind w:left="1418" w:right="144" w:hanging="569"/>
            <w:jc w:val="left"/>
          </w:pPr>
          <w:hyperlink w:history="true" w:anchor="_bookmark40">
            <w:r>
              <w:rPr/>
              <w:t>CONCLUSIONES RELATIVAS AL CUMPLIMIENTO DE LA OBLIGACIÓN DE</w:t>
            </w:r>
          </w:hyperlink>
          <w:r>
            <w:rPr/>
            <w:t> </w:t>
          </w:r>
          <w:hyperlink w:history="true" w:anchor="_bookmark40">
            <w:r>
              <w:rPr>
                <w:spacing w:val="-2"/>
              </w:rPr>
              <w:t>REMITIR</w:t>
            </w:r>
            <w:r>
              <w:rPr/>
              <w:tab/>
            </w:r>
            <w:r>
              <w:rPr>
                <w:spacing w:val="-6"/>
              </w:rPr>
              <w:t>AL</w:t>
            </w:r>
            <w:r>
              <w:rPr/>
              <w:tab/>
              <w:tab/>
            </w:r>
            <w:r>
              <w:rPr>
                <w:spacing w:val="-2"/>
              </w:rPr>
              <w:t>TRIBUNAL</w:t>
            </w:r>
            <w:r>
              <w:rPr/>
              <w:tab/>
            </w:r>
            <w:r>
              <w:rPr>
                <w:spacing w:val="-6"/>
              </w:rPr>
              <w:t>DE</w:t>
            </w:r>
            <w:r>
              <w:rPr/>
              <w:tab/>
            </w:r>
            <w:r>
              <w:rPr>
                <w:spacing w:val="-2"/>
              </w:rPr>
              <w:t>CUENTAS</w:t>
            </w:r>
            <w:r>
              <w:rPr/>
              <w:tab/>
              <w:tab/>
            </w:r>
            <w:r>
              <w:rPr>
                <w:spacing w:val="-6"/>
              </w:rPr>
              <w:t>LA</w:t>
            </w:r>
            <w:r>
              <w:rPr/>
              <w:tab/>
              <w:tab/>
            </w:r>
            <w:r>
              <w:rPr>
                <w:spacing w:val="-2"/>
              </w:rPr>
              <w:t>DOCUMENTACIÓN</w:t>
            </w:r>
          </w:hyperlink>
          <w:r>
            <w:rPr>
              <w:spacing w:val="-2"/>
            </w:rPr>
            <w:t> </w:t>
          </w:r>
          <w:hyperlink w:history="true" w:anchor="_bookmark40">
            <w:r>
              <w:rPr/>
              <w:t>ESTABLECIDA</w:t>
            </w:r>
            <w:r>
              <w:rPr>
                <w:spacing w:val="40"/>
              </w:rPr>
              <w:t> </w:t>
            </w:r>
            <w:r>
              <w:rPr/>
              <w:t>POR</w:t>
            </w:r>
            <w:r>
              <w:rPr>
                <w:spacing w:val="40"/>
              </w:rPr>
              <w:t> </w:t>
            </w:r>
            <w:r>
              <w:rPr/>
              <w:t>LAS</w:t>
            </w:r>
            <w:r>
              <w:rPr>
                <w:spacing w:val="40"/>
              </w:rPr>
              <w:t> </w:t>
            </w:r>
            <w:r>
              <w:rPr/>
              <w:t>NORMAS</w:t>
            </w:r>
            <w:r>
              <w:rPr>
                <w:spacing w:val="40"/>
              </w:rPr>
              <w:t> </w:t>
            </w:r>
            <w:r>
              <w:rPr/>
              <w:t>LEGALES</w:t>
            </w:r>
            <w:r>
              <w:rPr>
                <w:spacing w:val="40"/>
              </w:rPr>
              <w:t> </w:t>
            </w:r>
            <w:r>
              <w:rPr/>
              <w:t>Y</w:t>
            </w:r>
            <w:r>
              <w:rPr>
                <w:spacing w:val="40"/>
              </w:rPr>
              <w:t> </w:t>
            </w:r>
            <w:r>
              <w:rPr/>
              <w:t>LAS</w:t>
            </w:r>
            <w:r>
              <w:rPr>
                <w:spacing w:val="40"/>
              </w:rPr>
              <w:t> </w:t>
            </w:r>
            <w:r>
              <w:rPr/>
              <w:t>INSTRUCCIONES</w:t>
            </w:r>
          </w:hyperlink>
          <w:r>
            <w:rPr/>
            <w:t> </w:t>
          </w:r>
          <w:hyperlink w:history="true" w:anchor="_bookmark40">
            <w:r>
              <w:rPr/>
              <w:t>APROBADAS</w:t>
            </w:r>
            <w:r>
              <w:rPr>
                <w:spacing w:val="80"/>
              </w:rPr>
              <w:t> </w:t>
            </w:r>
            <w:r>
              <w:rPr/>
              <w:t>POR</w:t>
            </w:r>
            <w:r>
              <w:rPr>
                <w:spacing w:val="80"/>
              </w:rPr>
              <w:t> </w:t>
            </w:r>
            <w:r>
              <w:rPr/>
              <w:t>EL</w:t>
            </w:r>
            <w:r>
              <w:rPr>
                <w:spacing w:val="80"/>
              </w:rPr>
              <w:t> </w:t>
            </w:r>
            <w:r>
              <w:rPr/>
              <w:t>PLENO</w:t>
            </w:r>
            <w:r>
              <w:rPr>
                <w:spacing w:val="80"/>
              </w:rPr>
              <w:t> </w:t>
            </w:r>
            <w:r>
              <w:rPr/>
              <w:t>DEL</w:t>
            </w:r>
            <w:r>
              <w:rPr>
                <w:spacing w:val="80"/>
              </w:rPr>
              <w:t> </w:t>
            </w:r>
            <w:r>
              <w:rPr/>
              <w:t>TRIBUNAL</w:t>
            </w:r>
            <w:r>
              <w:rPr>
                <w:spacing w:val="80"/>
              </w:rPr>
              <w:t> </w:t>
            </w:r>
            <w:r>
              <w:rPr/>
              <w:t>SOBRE</w:t>
            </w:r>
            <w:r>
              <w:rPr>
                <w:spacing w:val="80"/>
              </w:rPr>
              <w:t> </w:t>
            </w:r>
            <w:r>
              <w:rPr/>
              <w:t>REMISIÓN</w:t>
            </w:r>
          </w:hyperlink>
          <w:r>
            <w:rPr>
              <w:spacing w:val="80"/>
            </w:rPr>
            <w:t> </w:t>
          </w:r>
          <w:hyperlink w:history="true" w:anchor="_bookmark40">
            <w:r>
              <w:rPr>
                <w:spacing w:val="-2"/>
              </w:rPr>
              <w:t>TELEMÁTICA</w:t>
            </w:r>
            <w:r>
              <w:rPr/>
              <w:tab/>
            </w:r>
            <w:r>
              <w:rPr>
                <w:spacing w:val="-6"/>
              </w:rPr>
              <w:t>DE</w:t>
            </w:r>
            <w:r>
              <w:rPr/>
              <w:tab/>
            </w:r>
            <w:r>
              <w:rPr>
                <w:spacing w:val="-4"/>
              </w:rPr>
              <w:t>LOS</w:t>
            </w:r>
            <w:r>
              <w:rPr/>
              <w:tab/>
            </w:r>
            <w:r>
              <w:rPr>
                <w:spacing w:val="-2"/>
              </w:rPr>
              <w:t>EXTRACTOS</w:t>
            </w:r>
            <w:r>
              <w:rPr/>
              <w:tab/>
            </w:r>
            <w:r>
              <w:rPr>
                <w:spacing w:val="-6"/>
              </w:rPr>
              <w:t>DE</w:t>
            </w:r>
            <w:r>
              <w:rPr/>
              <w:tab/>
            </w:r>
            <w:r>
              <w:rPr>
                <w:spacing w:val="-4"/>
              </w:rPr>
              <w:t>LOS</w:t>
            </w:r>
            <w:r>
              <w:rPr/>
              <w:tab/>
              <w:t>EXPEDIENTES</w:t>
            </w:r>
            <w:r>
              <w:rPr>
                <w:spacing w:val="80"/>
              </w:rPr>
              <w:t> </w:t>
            </w:r>
            <w:r>
              <w:rPr/>
              <w:t>DE</w:t>
            </w:r>
          </w:hyperlink>
          <w:r>
            <w:rPr/>
            <w:t> </w:t>
          </w:r>
          <w:hyperlink w:history="true" w:anchor="_bookmark40">
            <w:r>
              <w:rPr/>
              <w:t>CONTRATACIÓN Y DE LAS RELACIONES ANUALES DE CONTRATOS</w:t>
              <w:tab/>
            </w:r>
            <w:r>
              <w:rPr>
                <w:spacing w:val="-6"/>
              </w:rPr>
              <w:t>26</w:t>
            </w:r>
          </w:hyperlink>
        </w:p>
        <w:p>
          <w:pPr>
            <w:pStyle w:val="TOC2"/>
            <w:numPr>
              <w:ilvl w:val="1"/>
              <w:numId w:val="1"/>
            </w:numPr>
            <w:tabs>
              <w:tab w:pos="1367" w:val="left" w:leader="none"/>
            </w:tabs>
            <w:spacing w:line="252" w:lineRule="exact" w:before="122" w:after="0"/>
            <w:ind w:left="1367" w:right="0" w:hanging="518"/>
            <w:jc w:val="left"/>
          </w:pPr>
          <w:hyperlink w:history="true" w:anchor="_bookmark41">
            <w:r>
              <w:rPr/>
              <w:t>CONCLUSIONES</w:t>
            </w:r>
            <w:r>
              <w:rPr>
                <w:spacing w:val="-3"/>
              </w:rPr>
              <w:t> </w:t>
            </w:r>
            <w:r>
              <w:rPr/>
              <w:t>RELATIVAS</w:t>
            </w:r>
            <w:r>
              <w:rPr>
                <w:spacing w:val="-2"/>
              </w:rPr>
              <w:t> </w:t>
            </w:r>
            <w:r>
              <w:rPr/>
              <w:t>A</w:t>
            </w:r>
            <w:r>
              <w:rPr>
                <w:spacing w:val="-2"/>
              </w:rPr>
              <w:t> </w:t>
            </w:r>
            <w:r>
              <w:rPr/>
              <w:t>LA PREPARACIÓN</w:t>
            </w:r>
            <w:r>
              <w:rPr>
                <w:spacing w:val="-2"/>
              </w:rPr>
              <w:t> </w:t>
            </w:r>
            <w:r>
              <w:rPr/>
              <w:t>Y</w:t>
            </w:r>
            <w:r>
              <w:rPr>
                <w:spacing w:val="-4"/>
              </w:rPr>
              <w:t> </w:t>
            </w:r>
            <w:r>
              <w:rPr/>
              <w:t>ADJUDICACIÓN</w:t>
            </w:r>
            <w:r>
              <w:rPr>
                <w:spacing w:val="-2"/>
              </w:rPr>
              <w:t> </w:t>
            </w:r>
            <w:r>
              <w:rPr>
                <w:spacing w:val="-5"/>
              </w:rPr>
              <w:t>DE</w:t>
            </w:r>
          </w:hyperlink>
        </w:p>
        <w:p>
          <w:pPr>
            <w:pStyle w:val="TOC4"/>
            <w:tabs>
              <w:tab w:pos="9531" w:val="left" w:leader="dot"/>
            </w:tabs>
          </w:pPr>
          <w:hyperlink w:history="true" w:anchor="_bookmark41">
            <w:r>
              <w:rPr/>
              <w:t>LOS </w:t>
            </w:r>
            <w:r>
              <w:rPr>
                <w:spacing w:val="-2"/>
              </w:rPr>
              <w:t>CONTRATOS</w:t>
            </w:r>
            <w:r>
              <w:rPr/>
              <w:tab/>
            </w:r>
            <w:r>
              <w:rPr>
                <w:spacing w:val="-5"/>
              </w:rPr>
              <w:t>27</w:t>
            </w:r>
          </w:hyperlink>
        </w:p>
        <w:p>
          <w:pPr>
            <w:pStyle w:val="TOC2"/>
            <w:numPr>
              <w:ilvl w:val="1"/>
              <w:numId w:val="1"/>
            </w:numPr>
            <w:tabs>
              <w:tab w:pos="1418" w:val="left" w:leader="none"/>
              <w:tab w:pos="1616" w:val="left" w:leader="none"/>
              <w:tab w:pos="9531" w:val="left" w:leader="dot"/>
            </w:tabs>
            <w:spacing w:line="240" w:lineRule="auto" w:before="119" w:after="0"/>
            <w:ind w:left="1418" w:right="144" w:hanging="569"/>
            <w:jc w:val="left"/>
          </w:pPr>
          <w:hyperlink w:history="true" w:anchor="_bookmark42">
            <w:r>
              <w:rPr/>
              <w:tab/>
              <w:t>CONCLUSIONES</w:t>
            </w:r>
            <w:r>
              <w:rPr>
                <w:spacing w:val="80"/>
              </w:rPr>
              <w:t>  </w:t>
            </w:r>
            <w:r>
              <w:rPr/>
              <w:t>RELATIVAS</w:t>
            </w:r>
            <w:r>
              <w:rPr>
                <w:spacing w:val="80"/>
              </w:rPr>
              <w:t>  </w:t>
            </w:r>
            <w:r>
              <w:rPr/>
              <w:t>A</w:t>
            </w:r>
            <w:r>
              <w:rPr>
                <w:spacing w:val="80"/>
              </w:rPr>
              <w:t>  </w:t>
            </w:r>
            <w:r>
              <w:rPr/>
              <w:t>LA</w:t>
            </w:r>
            <w:r>
              <w:rPr>
                <w:spacing w:val="80"/>
              </w:rPr>
              <w:t>  </w:t>
            </w:r>
            <w:r>
              <w:rPr/>
              <w:t>APLICACIÓN</w:t>
            </w:r>
            <w:r>
              <w:rPr>
                <w:spacing w:val="80"/>
              </w:rPr>
              <w:t>  </w:t>
            </w:r>
            <w:r>
              <w:rPr/>
              <w:t>DE</w:t>
            </w:r>
            <w:r>
              <w:rPr>
                <w:spacing w:val="80"/>
              </w:rPr>
              <w:t>  </w:t>
            </w:r>
            <w:r>
              <w:rPr/>
              <w:t>LAS</w:t>
            </w:r>
          </w:hyperlink>
          <w:r>
            <w:rPr/>
            <w:t> </w:t>
          </w:r>
          <w:hyperlink w:history="true" w:anchor="_bookmark42">
            <w:r>
              <w:rPr/>
              <w:t>PRESCRIPCIONES</w:t>
            </w:r>
            <w:r>
              <w:rPr>
                <w:spacing w:val="80"/>
              </w:rPr>
              <w:t>   </w:t>
            </w:r>
            <w:r>
              <w:rPr/>
              <w:t>DE</w:t>
            </w:r>
            <w:r>
              <w:rPr>
                <w:spacing w:val="80"/>
              </w:rPr>
              <w:t>   </w:t>
            </w:r>
            <w:r>
              <w:rPr/>
              <w:t>TRANSPARENCIA,</w:t>
            </w:r>
            <w:r>
              <w:rPr>
                <w:spacing w:val="80"/>
              </w:rPr>
              <w:t>   </w:t>
            </w:r>
            <w:r>
              <w:rPr/>
              <w:t>SOCIALES,</w:t>
            </w:r>
            <w:r>
              <w:rPr>
                <w:spacing w:val="80"/>
              </w:rPr>
              <w:t>   </w:t>
            </w:r>
            <w:r>
              <w:rPr/>
              <w:t>DE</w:t>
            </w:r>
          </w:hyperlink>
          <w:r>
            <w:rPr/>
            <w:t> </w:t>
          </w:r>
          <w:hyperlink w:history="true" w:anchor="_bookmark42">
            <w:r>
              <w:rPr/>
              <w:t>SOSTENIBILIDAD</w:t>
            </w:r>
            <w:r>
              <w:rPr>
                <w:spacing w:val="80"/>
                <w:w w:val="150"/>
              </w:rPr>
              <w:t>  </w:t>
            </w:r>
            <w:r>
              <w:rPr/>
              <w:t>AMBIENTAL</w:t>
            </w:r>
            <w:r>
              <w:rPr>
                <w:spacing w:val="80"/>
                <w:w w:val="150"/>
              </w:rPr>
              <w:t>  </w:t>
            </w:r>
            <w:r>
              <w:rPr/>
              <w:t>E</w:t>
            </w:r>
            <w:r>
              <w:rPr>
                <w:spacing w:val="80"/>
                <w:w w:val="150"/>
              </w:rPr>
              <w:t>  </w:t>
            </w:r>
            <w:r>
              <w:rPr/>
              <w:t>IGUALDAD</w:t>
            </w:r>
            <w:r>
              <w:rPr>
                <w:spacing w:val="80"/>
                <w:w w:val="150"/>
              </w:rPr>
              <w:t>  </w:t>
            </w:r>
            <w:r>
              <w:rPr/>
              <w:t>DE</w:t>
            </w:r>
            <w:r>
              <w:rPr>
                <w:spacing w:val="80"/>
                <w:w w:val="150"/>
              </w:rPr>
              <w:t>  </w:t>
            </w:r>
            <w:r>
              <w:rPr/>
              <w:t>GÉNERO</w:t>
            </w:r>
          </w:hyperlink>
          <w:r>
            <w:rPr/>
            <w:t> </w:t>
          </w:r>
          <w:hyperlink w:history="true" w:anchor="_bookmark42">
            <w:r>
              <w:rPr/>
              <w:t>ESTABLECIDAS</w:t>
            </w:r>
            <w:r>
              <w:rPr>
                <w:spacing w:val="40"/>
              </w:rPr>
              <w:t> </w:t>
            </w:r>
            <w:r>
              <w:rPr/>
              <w:t>POR</w:t>
            </w:r>
            <w:r>
              <w:rPr>
                <w:spacing w:val="40"/>
              </w:rPr>
              <w:t> </w:t>
            </w:r>
            <w:r>
              <w:rPr/>
              <w:t>LA</w:t>
            </w:r>
            <w:r>
              <w:rPr>
                <w:spacing w:val="40"/>
              </w:rPr>
              <w:t> </w:t>
            </w:r>
            <w:r>
              <w:rPr/>
              <w:t>NORMATIVA,</w:t>
            </w:r>
            <w:r>
              <w:rPr>
                <w:spacing w:val="40"/>
              </w:rPr>
              <w:t> </w:t>
            </w:r>
            <w:r>
              <w:rPr/>
              <w:t>EN</w:t>
            </w:r>
            <w:r>
              <w:rPr>
                <w:spacing w:val="40"/>
              </w:rPr>
              <w:t> </w:t>
            </w:r>
            <w:r>
              <w:rPr/>
              <w:t>TODO</w:t>
            </w:r>
            <w:r>
              <w:rPr>
                <w:spacing w:val="40"/>
              </w:rPr>
              <w:t> </w:t>
            </w:r>
            <w:r>
              <w:rPr/>
              <w:t>AQUELLO</w:t>
            </w:r>
            <w:r>
              <w:rPr>
                <w:spacing w:val="40"/>
              </w:rPr>
              <w:t> </w:t>
            </w:r>
            <w:r>
              <w:rPr/>
              <w:t>EN</w:t>
            </w:r>
            <w:r>
              <w:rPr>
                <w:spacing w:val="40"/>
              </w:rPr>
              <w:t> </w:t>
            </w:r>
            <w:r>
              <w:rPr/>
              <w:t>QUE</w:t>
            </w:r>
          </w:hyperlink>
          <w:r>
            <w:rPr/>
            <w:t> </w:t>
          </w:r>
          <w:hyperlink w:history="true" w:anchor="_bookmark42">
            <w:r>
              <w:rPr/>
              <w:t>PUDIERA TENER RELACIÓN CON EL OBJETO DE LAS ACTUACIONES</w:t>
            </w:r>
          </w:hyperlink>
          <w:r>
            <w:rPr/>
            <w:t> </w:t>
          </w:r>
          <w:hyperlink w:history="true" w:anchor="_bookmark42">
            <w:r>
              <w:rPr>
                <w:spacing w:val="-2"/>
              </w:rPr>
              <w:t>FISCALIZADORAS</w:t>
            </w:r>
            <w:r>
              <w:rPr/>
              <w:tab/>
            </w:r>
            <w:r>
              <w:rPr>
                <w:spacing w:val="-5"/>
              </w:rPr>
              <w:t>30</w:t>
            </w:r>
          </w:hyperlink>
        </w:p>
        <w:p>
          <w:pPr>
            <w:pStyle w:val="TOC1"/>
            <w:tabs>
              <w:tab w:pos="9531" w:val="left" w:leader="dot"/>
            </w:tabs>
          </w:pPr>
          <w:hyperlink w:history="true" w:anchor="_bookmark43">
            <w:r>
              <w:rPr>
                <w:spacing w:val="-2"/>
              </w:rPr>
              <w:t>ANEXOS</w:t>
            </w:r>
            <w:r>
              <w:rPr/>
              <w:tab/>
            </w:r>
            <w:r>
              <w:rPr>
                <w:spacing w:val="-5"/>
              </w:rPr>
              <w:t>33</w:t>
            </w:r>
          </w:hyperlink>
        </w:p>
        <w:p>
          <w:pPr>
            <w:pStyle w:val="TOC1"/>
            <w:tabs>
              <w:tab w:pos="9531" w:val="left" w:leader="dot"/>
            </w:tabs>
            <w:spacing w:before="119"/>
          </w:pPr>
          <w:hyperlink w:history="true" w:anchor="_bookmark44">
            <w:r>
              <w:rPr/>
              <w:t>RELACIÓN</w:t>
            </w:r>
            <w:r>
              <w:rPr>
                <w:spacing w:val="-7"/>
              </w:rPr>
              <w:t> </w:t>
            </w:r>
            <w:r>
              <w:rPr/>
              <w:t>DE</w:t>
            </w:r>
            <w:r>
              <w:rPr>
                <w:spacing w:val="-5"/>
              </w:rPr>
              <w:t> </w:t>
            </w:r>
            <w:r>
              <w:rPr>
                <w:spacing w:val="-2"/>
              </w:rPr>
              <w:t>ANEXOS</w:t>
            </w:r>
            <w:r>
              <w:rPr/>
              <w:tab/>
            </w:r>
            <w:r>
              <w:rPr>
                <w:spacing w:val="-7"/>
              </w:rPr>
              <w:t>35</w:t>
            </w:r>
          </w:hyperlink>
        </w:p>
      </w:sdtContent>
    </w:sdt>
    <w:p>
      <w:pPr>
        <w:pStyle w:val="TOC1"/>
        <w:spacing w:after="0"/>
        <w:sectPr>
          <w:type w:val="continuous"/>
          <w:pgSz w:w="11910" w:h="16840"/>
          <w:pgMar w:header="1489" w:footer="838" w:top="1689" w:bottom="688" w:left="992" w:right="992"/>
        </w:sectPr>
      </w:pPr>
    </w:p>
    <w:p>
      <w:pPr>
        <w:pStyle w:val="Heading2"/>
        <w:spacing w:before="862"/>
        <w:ind w:left="2" w:right="4"/>
      </w:pPr>
      <w:r>
        <w:rPr/>
        <mc:AlternateContent>
          <mc:Choice Requires="wps">
            <w:drawing>
              <wp:anchor distT="0" distB="0" distL="0" distR="0" allowOverlap="1" layoutInCell="1" locked="0" behindDoc="1" simplePos="0" relativeHeight="487589376">
                <wp:simplePos x="0" y="0"/>
                <wp:positionH relativeFrom="page">
                  <wp:posOffset>701040</wp:posOffset>
                </wp:positionH>
                <wp:positionV relativeFrom="paragraph">
                  <wp:posOffset>719962</wp:posOffset>
                </wp:positionV>
                <wp:extent cx="6158230" cy="6350"/>
                <wp:effectExtent l="0" t="0" r="0" b="0"/>
                <wp:wrapTopAndBottom/>
                <wp:docPr id="22" name="Graphic 22"/>
                <wp:cNvGraphicFramePr>
                  <a:graphicFrameLocks/>
                </wp:cNvGraphicFramePr>
                <a:graphic>
                  <a:graphicData uri="http://schemas.microsoft.com/office/word/2010/wordprocessingShape">
                    <wps:wsp>
                      <wps:cNvPr id="22" name="Graphic 22"/>
                      <wps:cNvSpPr/>
                      <wps:spPr>
                        <a:xfrm>
                          <a:off x="0" y="0"/>
                          <a:ext cx="6158230" cy="6350"/>
                        </a:xfrm>
                        <a:custGeom>
                          <a:avLst/>
                          <a:gdLst/>
                          <a:ahLst/>
                          <a:cxnLst/>
                          <a:rect l="l" t="t" r="r" b="b"/>
                          <a:pathLst>
                            <a:path w="6158230" h="6350">
                              <a:moveTo>
                                <a:pt x="6158230" y="0"/>
                              </a:moveTo>
                              <a:lnTo>
                                <a:pt x="0" y="0"/>
                              </a:lnTo>
                              <a:lnTo>
                                <a:pt x="0" y="6096"/>
                              </a:lnTo>
                              <a:lnTo>
                                <a:pt x="6158230" y="6096"/>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56.689991pt;width:484.9pt;height:.48001pt;mso-position-horizontal-relative:page;mso-position-vertical-relative:paragraph;z-index:-15727104;mso-wrap-distance-left:0;mso-wrap-distance-right:0" id="docshape14" filled="true" fillcolor="#000000" stroked="false">
                <v:fill type="solid"/>
                <w10:wrap type="topAndBottom"/>
              </v:rect>
            </w:pict>
          </mc:Fallback>
        </mc:AlternateContent>
      </w:r>
      <w:r>
        <w:rPr/>
        <w:t>RELACIÓN</w:t>
      </w:r>
      <w:r>
        <w:rPr>
          <w:spacing w:val="-7"/>
        </w:rPr>
        <w:t> </w:t>
      </w:r>
      <w:r>
        <w:rPr/>
        <w:t>DE</w:t>
      </w:r>
      <w:r>
        <w:rPr>
          <w:spacing w:val="-5"/>
        </w:rPr>
        <w:t> </w:t>
      </w:r>
      <w:r>
        <w:rPr>
          <w:spacing w:val="-2"/>
        </w:rPr>
        <w:t>ABREVIATURAS</w:t>
      </w:r>
    </w:p>
    <w:p>
      <w:pPr>
        <w:pStyle w:val="BodyText"/>
        <w:spacing w:before="18" w:after="1"/>
        <w:rPr>
          <w:b/>
          <w:sz w:val="20"/>
        </w:rPr>
      </w:pPr>
    </w:p>
    <w:tbl>
      <w:tblPr>
        <w:tblW w:w="0" w:type="auto"/>
        <w:jc w:val="left"/>
        <w:tblInd w:w="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84"/>
        <w:gridCol w:w="8082"/>
      </w:tblGrid>
      <w:tr>
        <w:trPr>
          <w:trHeight w:val="310" w:hRule="atLeast"/>
        </w:trPr>
        <w:tc>
          <w:tcPr>
            <w:tcW w:w="1584" w:type="dxa"/>
          </w:tcPr>
          <w:p>
            <w:pPr>
              <w:pStyle w:val="TableParagraph"/>
              <w:spacing w:line="247" w:lineRule="exact"/>
              <w:ind w:left="50"/>
              <w:jc w:val="left"/>
              <w:rPr>
                <w:sz w:val="22"/>
              </w:rPr>
            </w:pPr>
            <w:r>
              <w:rPr>
                <w:spacing w:val="-2"/>
                <w:sz w:val="22"/>
              </w:rPr>
              <w:t>AUCORSA</w:t>
            </w:r>
          </w:p>
        </w:tc>
        <w:tc>
          <w:tcPr>
            <w:tcW w:w="8082" w:type="dxa"/>
          </w:tcPr>
          <w:p>
            <w:pPr>
              <w:pStyle w:val="TableParagraph"/>
              <w:spacing w:line="247" w:lineRule="exact"/>
              <w:ind w:left="163"/>
              <w:jc w:val="left"/>
              <w:rPr>
                <w:sz w:val="22"/>
              </w:rPr>
            </w:pPr>
            <w:r>
              <w:rPr>
                <w:sz w:val="22"/>
              </w:rPr>
              <w:t>Autobuses</w:t>
            </w:r>
            <w:r>
              <w:rPr>
                <w:spacing w:val="-6"/>
                <w:sz w:val="22"/>
              </w:rPr>
              <w:t> </w:t>
            </w:r>
            <w:r>
              <w:rPr>
                <w:sz w:val="22"/>
              </w:rPr>
              <w:t>de</w:t>
            </w:r>
            <w:r>
              <w:rPr>
                <w:spacing w:val="-9"/>
                <w:sz w:val="22"/>
              </w:rPr>
              <w:t> </w:t>
            </w:r>
            <w:r>
              <w:rPr>
                <w:sz w:val="22"/>
              </w:rPr>
              <w:t>Córdoba,</w:t>
            </w:r>
            <w:r>
              <w:rPr>
                <w:spacing w:val="-7"/>
                <w:sz w:val="22"/>
              </w:rPr>
              <w:t> </w:t>
            </w:r>
            <w:r>
              <w:rPr>
                <w:spacing w:val="-4"/>
                <w:sz w:val="22"/>
              </w:rPr>
              <w:t>S.A.</w:t>
            </w:r>
          </w:p>
        </w:tc>
      </w:tr>
      <w:tr>
        <w:trPr>
          <w:trHeight w:val="373" w:hRule="atLeast"/>
        </w:trPr>
        <w:tc>
          <w:tcPr>
            <w:tcW w:w="1584" w:type="dxa"/>
          </w:tcPr>
          <w:p>
            <w:pPr>
              <w:pStyle w:val="TableParagraph"/>
              <w:spacing w:before="57"/>
              <w:ind w:left="50"/>
              <w:jc w:val="left"/>
              <w:rPr>
                <w:sz w:val="22"/>
              </w:rPr>
            </w:pPr>
            <w:r>
              <w:rPr>
                <w:spacing w:val="-5"/>
                <w:sz w:val="22"/>
              </w:rPr>
              <w:t>BOE</w:t>
            </w:r>
          </w:p>
        </w:tc>
        <w:tc>
          <w:tcPr>
            <w:tcW w:w="8082" w:type="dxa"/>
          </w:tcPr>
          <w:p>
            <w:pPr>
              <w:pStyle w:val="TableParagraph"/>
              <w:spacing w:before="57"/>
              <w:ind w:left="163"/>
              <w:jc w:val="left"/>
              <w:rPr>
                <w:sz w:val="22"/>
              </w:rPr>
            </w:pPr>
            <w:r>
              <w:rPr>
                <w:sz w:val="22"/>
              </w:rPr>
              <w:t>Boletín</w:t>
            </w:r>
            <w:r>
              <w:rPr>
                <w:spacing w:val="-6"/>
                <w:sz w:val="22"/>
              </w:rPr>
              <w:t> </w:t>
            </w:r>
            <w:r>
              <w:rPr>
                <w:sz w:val="22"/>
              </w:rPr>
              <w:t>Oficial</w:t>
            </w:r>
            <w:r>
              <w:rPr>
                <w:spacing w:val="-5"/>
                <w:sz w:val="22"/>
              </w:rPr>
              <w:t> </w:t>
            </w:r>
            <w:r>
              <w:rPr>
                <w:sz w:val="22"/>
              </w:rPr>
              <w:t>del</w:t>
            </w:r>
            <w:r>
              <w:rPr>
                <w:spacing w:val="-3"/>
                <w:sz w:val="22"/>
              </w:rPr>
              <w:t> </w:t>
            </w:r>
            <w:r>
              <w:rPr>
                <w:spacing w:val="-2"/>
                <w:sz w:val="22"/>
              </w:rPr>
              <w:t>Estado</w:t>
            </w:r>
          </w:p>
        </w:tc>
      </w:tr>
      <w:tr>
        <w:trPr>
          <w:trHeight w:val="371" w:hRule="atLeast"/>
        </w:trPr>
        <w:tc>
          <w:tcPr>
            <w:tcW w:w="1584" w:type="dxa"/>
          </w:tcPr>
          <w:p>
            <w:pPr>
              <w:pStyle w:val="TableParagraph"/>
              <w:spacing w:before="56"/>
              <w:ind w:left="50"/>
              <w:jc w:val="left"/>
              <w:rPr>
                <w:sz w:val="22"/>
              </w:rPr>
            </w:pPr>
            <w:r>
              <w:rPr>
                <w:sz w:val="22"/>
              </w:rPr>
              <w:t>EMT</w:t>
            </w:r>
            <w:r>
              <w:rPr>
                <w:spacing w:val="-3"/>
                <w:sz w:val="22"/>
              </w:rPr>
              <w:t> </w:t>
            </w:r>
            <w:r>
              <w:rPr>
                <w:spacing w:val="-2"/>
                <w:sz w:val="22"/>
              </w:rPr>
              <w:t>Madrid</w:t>
            </w:r>
          </w:p>
        </w:tc>
        <w:tc>
          <w:tcPr>
            <w:tcW w:w="8082" w:type="dxa"/>
          </w:tcPr>
          <w:p>
            <w:pPr>
              <w:pStyle w:val="TableParagraph"/>
              <w:spacing w:before="56"/>
              <w:ind w:left="163"/>
              <w:jc w:val="left"/>
              <w:rPr>
                <w:sz w:val="22"/>
              </w:rPr>
            </w:pPr>
            <w:r>
              <w:rPr>
                <w:sz w:val="22"/>
              </w:rPr>
              <w:t>Empresa</w:t>
            </w:r>
            <w:r>
              <w:rPr>
                <w:spacing w:val="-7"/>
                <w:sz w:val="22"/>
              </w:rPr>
              <w:t> </w:t>
            </w:r>
            <w:r>
              <w:rPr>
                <w:sz w:val="22"/>
              </w:rPr>
              <w:t>Municipal</w:t>
            </w:r>
            <w:r>
              <w:rPr>
                <w:spacing w:val="-6"/>
                <w:sz w:val="22"/>
              </w:rPr>
              <w:t> </w:t>
            </w:r>
            <w:r>
              <w:rPr>
                <w:sz w:val="22"/>
              </w:rPr>
              <w:t>de</w:t>
            </w:r>
            <w:r>
              <w:rPr>
                <w:spacing w:val="-6"/>
                <w:sz w:val="22"/>
              </w:rPr>
              <w:t> </w:t>
            </w:r>
            <w:r>
              <w:rPr>
                <w:sz w:val="22"/>
              </w:rPr>
              <w:t>Transportes</w:t>
            </w:r>
            <w:r>
              <w:rPr>
                <w:spacing w:val="-7"/>
                <w:sz w:val="22"/>
              </w:rPr>
              <w:t> </w:t>
            </w:r>
            <w:r>
              <w:rPr>
                <w:sz w:val="22"/>
              </w:rPr>
              <w:t>de</w:t>
            </w:r>
            <w:r>
              <w:rPr>
                <w:spacing w:val="-7"/>
                <w:sz w:val="22"/>
              </w:rPr>
              <w:t> </w:t>
            </w:r>
            <w:r>
              <w:rPr>
                <w:sz w:val="22"/>
              </w:rPr>
              <w:t>Madrid,</w:t>
            </w:r>
            <w:r>
              <w:rPr>
                <w:spacing w:val="-4"/>
                <w:sz w:val="22"/>
              </w:rPr>
              <w:t> S.A.</w:t>
            </w:r>
          </w:p>
        </w:tc>
      </w:tr>
      <w:tr>
        <w:trPr>
          <w:trHeight w:val="373" w:hRule="atLeast"/>
        </w:trPr>
        <w:tc>
          <w:tcPr>
            <w:tcW w:w="1584" w:type="dxa"/>
          </w:tcPr>
          <w:p>
            <w:pPr>
              <w:pStyle w:val="TableParagraph"/>
              <w:spacing w:before="56"/>
              <w:ind w:left="50"/>
              <w:jc w:val="left"/>
              <w:rPr>
                <w:sz w:val="22"/>
              </w:rPr>
            </w:pPr>
            <w:r>
              <w:rPr>
                <w:sz w:val="22"/>
              </w:rPr>
              <w:t>EMT</w:t>
            </w:r>
            <w:r>
              <w:rPr>
                <w:spacing w:val="-3"/>
                <w:sz w:val="22"/>
              </w:rPr>
              <w:t> </w:t>
            </w:r>
            <w:r>
              <w:rPr>
                <w:spacing w:val="-2"/>
                <w:sz w:val="22"/>
              </w:rPr>
              <w:t>Málaga</w:t>
            </w:r>
          </w:p>
        </w:tc>
        <w:tc>
          <w:tcPr>
            <w:tcW w:w="8082" w:type="dxa"/>
          </w:tcPr>
          <w:p>
            <w:pPr>
              <w:pStyle w:val="TableParagraph"/>
              <w:spacing w:before="56"/>
              <w:ind w:left="163"/>
              <w:jc w:val="left"/>
              <w:rPr>
                <w:sz w:val="22"/>
              </w:rPr>
            </w:pPr>
            <w:r>
              <w:rPr>
                <w:sz w:val="22"/>
              </w:rPr>
              <w:t>Empresa</w:t>
            </w:r>
            <w:r>
              <w:rPr>
                <w:spacing w:val="-11"/>
                <w:sz w:val="22"/>
              </w:rPr>
              <w:t> </w:t>
            </w:r>
            <w:r>
              <w:rPr>
                <w:sz w:val="22"/>
              </w:rPr>
              <w:t>Malagueña</w:t>
            </w:r>
            <w:r>
              <w:rPr>
                <w:spacing w:val="-8"/>
                <w:sz w:val="22"/>
              </w:rPr>
              <w:t> </w:t>
            </w:r>
            <w:r>
              <w:rPr>
                <w:sz w:val="22"/>
              </w:rPr>
              <w:t>de</w:t>
            </w:r>
            <w:r>
              <w:rPr>
                <w:spacing w:val="-9"/>
                <w:sz w:val="22"/>
              </w:rPr>
              <w:t> </w:t>
            </w:r>
            <w:r>
              <w:rPr>
                <w:sz w:val="22"/>
              </w:rPr>
              <w:t>Transportes,</w:t>
            </w:r>
            <w:r>
              <w:rPr>
                <w:spacing w:val="-7"/>
                <w:sz w:val="22"/>
              </w:rPr>
              <w:t> </w:t>
            </w:r>
            <w:r>
              <w:rPr>
                <w:sz w:val="22"/>
              </w:rPr>
              <w:t>Sociedad</w:t>
            </w:r>
            <w:r>
              <w:rPr>
                <w:spacing w:val="-7"/>
                <w:sz w:val="22"/>
              </w:rPr>
              <w:t> </w:t>
            </w:r>
            <w:r>
              <w:rPr>
                <w:sz w:val="22"/>
              </w:rPr>
              <w:t>Anónima</w:t>
            </w:r>
            <w:r>
              <w:rPr>
                <w:spacing w:val="-6"/>
                <w:sz w:val="22"/>
              </w:rPr>
              <w:t> </w:t>
            </w:r>
            <w:r>
              <w:rPr>
                <w:spacing w:val="-2"/>
                <w:sz w:val="22"/>
              </w:rPr>
              <w:t>Municipal</w:t>
            </w:r>
          </w:p>
        </w:tc>
      </w:tr>
      <w:tr>
        <w:trPr>
          <w:trHeight w:val="626" w:hRule="atLeast"/>
        </w:trPr>
        <w:tc>
          <w:tcPr>
            <w:tcW w:w="1584" w:type="dxa"/>
          </w:tcPr>
          <w:p>
            <w:pPr>
              <w:pStyle w:val="TableParagraph"/>
              <w:spacing w:before="57"/>
              <w:ind w:left="50"/>
              <w:jc w:val="left"/>
              <w:rPr>
                <w:sz w:val="22"/>
              </w:rPr>
            </w:pPr>
            <w:r>
              <w:rPr>
                <w:sz w:val="22"/>
              </w:rPr>
              <w:t>EMT</w:t>
            </w:r>
            <w:r>
              <w:rPr>
                <w:spacing w:val="-1"/>
                <w:sz w:val="22"/>
              </w:rPr>
              <w:t> </w:t>
            </w:r>
            <w:r>
              <w:rPr>
                <w:spacing w:val="-2"/>
                <w:sz w:val="22"/>
              </w:rPr>
              <w:t>Palma</w:t>
            </w:r>
          </w:p>
        </w:tc>
        <w:tc>
          <w:tcPr>
            <w:tcW w:w="8082" w:type="dxa"/>
          </w:tcPr>
          <w:p>
            <w:pPr>
              <w:pStyle w:val="TableParagraph"/>
              <w:spacing w:before="57"/>
              <w:ind w:left="163"/>
              <w:jc w:val="left"/>
              <w:rPr>
                <w:sz w:val="22"/>
              </w:rPr>
            </w:pPr>
            <w:r>
              <w:rPr>
                <w:sz w:val="22"/>
              </w:rPr>
              <w:t>Empresa</w:t>
            </w:r>
            <w:r>
              <w:rPr>
                <w:spacing w:val="40"/>
                <w:sz w:val="22"/>
              </w:rPr>
              <w:t> </w:t>
            </w:r>
            <w:r>
              <w:rPr>
                <w:sz w:val="22"/>
              </w:rPr>
              <w:t>Municipal</w:t>
            </w:r>
            <w:r>
              <w:rPr>
                <w:spacing w:val="40"/>
                <w:sz w:val="22"/>
              </w:rPr>
              <w:t> </w:t>
            </w:r>
            <w:r>
              <w:rPr>
                <w:sz w:val="22"/>
              </w:rPr>
              <w:t>de</w:t>
            </w:r>
            <w:r>
              <w:rPr>
                <w:spacing w:val="40"/>
                <w:sz w:val="22"/>
              </w:rPr>
              <w:t> </w:t>
            </w:r>
            <w:r>
              <w:rPr>
                <w:sz w:val="22"/>
              </w:rPr>
              <w:t>Transports</w:t>
            </w:r>
            <w:r>
              <w:rPr>
                <w:spacing w:val="40"/>
                <w:sz w:val="22"/>
              </w:rPr>
              <w:t> </w:t>
            </w:r>
            <w:r>
              <w:rPr>
                <w:sz w:val="22"/>
              </w:rPr>
              <w:t>Urbans</w:t>
            </w:r>
            <w:r>
              <w:rPr>
                <w:spacing w:val="40"/>
                <w:sz w:val="22"/>
              </w:rPr>
              <w:t> </w:t>
            </w:r>
            <w:r>
              <w:rPr>
                <w:sz w:val="22"/>
              </w:rPr>
              <w:t>de</w:t>
            </w:r>
            <w:r>
              <w:rPr>
                <w:spacing w:val="40"/>
                <w:sz w:val="22"/>
              </w:rPr>
              <w:t> </w:t>
            </w:r>
            <w:r>
              <w:rPr>
                <w:sz w:val="22"/>
              </w:rPr>
              <w:t>Palma</w:t>
            </w:r>
            <w:r>
              <w:rPr>
                <w:spacing w:val="40"/>
                <w:sz w:val="22"/>
              </w:rPr>
              <w:t> </w:t>
            </w:r>
            <w:r>
              <w:rPr>
                <w:sz w:val="22"/>
              </w:rPr>
              <w:t>de</w:t>
            </w:r>
            <w:r>
              <w:rPr>
                <w:spacing w:val="40"/>
                <w:sz w:val="22"/>
              </w:rPr>
              <w:t> </w:t>
            </w:r>
            <w:r>
              <w:rPr>
                <w:sz w:val="22"/>
              </w:rPr>
              <w:t>Mallorca,</w:t>
            </w:r>
            <w:r>
              <w:rPr>
                <w:spacing w:val="40"/>
                <w:sz w:val="22"/>
              </w:rPr>
              <w:t> </w:t>
            </w:r>
            <w:r>
              <w:rPr>
                <w:sz w:val="22"/>
              </w:rPr>
              <w:t>Sociedad </w:t>
            </w:r>
            <w:r>
              <w:rPr>
                <w:spacing w:val="-2"/>
                <w:sz w:val="22"/>
              </w:rPr>
              <w:t>Anónima</w:t>
            </w:r>
          </w:p>
        </w:tc>
      </w:tr>
      <w:tr>
        <w:trPr>
          <w:trHeight w:val="373" w:hRule="atLeast"/>
        </w:trPr>
        <w:tc>
          <w:tcPr>
            <w:tcW w:w="1584" w:type="dxa"/>
          </w:tcPr>
          <w:p>
            <w:pPr>
              <w:pStyle w:val="TableParagraph"/>
              <w:spacing w:before="57"/>
              <w:ind w:left="50"/>
              <w:jc w:val="left"/>
              <w:rPr>
                <w:sz w:val="22"/>
              </w:rPr>
            </w:pPr>
            <w:r>
              <w:rPr>
                <w:sz w:val="22"/>
              </w:rPr>
              <w:t>EMT</w:t>
            </w:r>
            <w:r>
              <w:rPr>
                <w:spacing w:val="-1"/>
                <w:sz w:val="22"/>
              </w:rPr>
              <w:t> </w:t>
            </w:r>
            <w:r>
              <w:rPr>
                <w:spacing w:val="-2"/>
                <w:sz w:val="22"/>
              </w:rPr>
              <w:t>Valencia</w:t>
            </w:r>
          </w:p>
        </w:tc>
        <w:tc>
          <w:tcPr>
            <w:tcW w:w="8082" w:type="dxa"/>
          </w:tcPr>
          <w:p>
            <w:pPr>
              <w:pStyle w:val="TableParagraph"/>
              <w:spacing w:before="57"/>
              <w:ind w:left="163"/>
              <w:jc w:val="left"/>
              <w:rPr>
                <w:sz w:val="22"/>
              </w:rPr>
            </w:pPr>
            <w:r>
              <w:rPr>
                <w:sz w:val="22"/>
              </w:rPr>
              <w:t>Empresa</w:t>
            </w:r>
            <w:r>
              <w:rPr>
                <w:spacing w:val="-8"/>
                <w:sz w:val="22"/>
              </w:rPr>
              <w:t> </w:t>
            </w:r>
            <w:r>
              <w:rPr>
                <w:sz w:val="22"/>
              </w:rPr>
              <w:t>Municipal</w:t>
            </w:r>
            <w:r>
              <w:rPr>
                <w:spacing w:val="-5"/>
                <w:sz w:val="22"/>
              </w:rPr>
              <w:t> </w:t>
            </w:r>
            <w:r>
              <w:rPr>
                <w:sz w:val="22"/>
              </w:rPr>
              <w:t>de</w:t>
            </w:r>
            <w:r>
              <w:rPr>
                <w:spacing w:val="-7"/>
                <w:sz w:val="22"/>
              </w:rPr>
              <w:t> </w:t>
            </w:r>
            <w:r>
              <w:rPr>
                <w:sz w:val="22"/>
              </w:rPr>
              <w:t>Transportes</w:t>
            </w:r>
            <w:r>
              <w:rPr>
                <w:spacing w:val="-8"/>
                <w:sz w:val="22"/>
              </w:rPr>
              <w:t> </w:t>
            </w:r>
            <w:r>
              <w:rPr>
                <w:sz w:val="22"/>
              </w:rPr>
              <w:t>de</w:t>
            </w:r>
            <w:r>
              <w:rPr>
                <w:spacing w:val="-5"/>
                <w:sz w:val="22"/>
              </w:rPr>
              <w:t> </w:t>
            </w:r>
            <w:r>
              <w:rPr>
                <w:sz w:val="22"/>
              </w:rPr>
              <w:t>Valencia,</w:t>
            </w:r>
            <w:r>
              <w:rPr>
                <w:spacing w:val="-6"/>
                <w:sz w:val="22"/>
              </w:rPr>
              <w:t> </w:t>
            </w:r>
            <w:r>
              <w:rPr>
                <w:spacing w:val="-2"/>
                <w:sz w:val="22"/>
              </w:rPr>
              <w:t>S.A.U.</w:t>
            </w:r>
          </w:p>
        </w:tc>
      </w:tr>
      <w:tr>
        <w:trPr>
          <w:trHeight w:val="373" w:hRule="atLeast"/>
        </w:trPr>
        <w:tc>
          <w:tcPr>
            <w:tcW w:w="1584" w:type="dxa"/>
          </w:tcPr>
          <w:p>
            <w:pPr>
              <w:pStyle w:val="TableParagraph"/>
              <w:spacing w:before="56"/>
              <w:ind w:left="50"/>
              <w:jc w:val="left"/>
              <w:rPr>
                <w:sz w:val="22"/>
              </w:rPr>
            </w:pPr>
            <w:r>
              <w:rPr>
                <w:spacing w:val="-2"/>
                <w:sz w:val="22"/>
              </w:rPr>
              <w:t>Guaguas</w:t>
            </w:r>
          </w:p>
        </w:tc>
        <w:tc>
          <w:tcPr>
            <w:tcW w:w="8082" w:type="dxa"/>
          </w:tcPr>
          <w:p>
            <w:pPr>
              <w:pStyle w:val="TableParagraph"/>
              <w:spacing w:before="56"/>
              <w:ind w:left="163"/>
              <w:jc w:val="left"/>
              <w:rPr>
                <w:sz w:val="22"/>
              </w:rPr>
            </w:pPr>
            <w:r>
              <w:rPr>
                <w:sz w:val="22"/>
              </w:rPr>
              <w:t>Guaguas</w:t>
            </w:r>
            <w:r>
              <w:rPr>
                <w:spacing w:val="-10"/>
                <w:sz w:val="22"/>
              </w:rPr>
              <w:t> </w:t>
            </w:r>
            <w:r>
              <w:rPr>
                <w:sz w:val="22"/>
              </w:rPr>
              <w:t>Municipales,</w:t>
            </w:r>
            <w:r>
              <w:rPr>
                <w:spacing w:val="-6"/>
                <w:sz w:val="22"/>
              </w:rPr>
              <w:t> </w:t>
            </w:r>
            <w:r>
              <w:rPr>
                <w:spacing w:val="-4"/>
                <w:sz w:val="22"/>
              </w:rPr>
              <w:t>S.A.</w:t>
            </w:r>
          </w:p>
        </w:tc>
      </w:tr>
      <w:tr>
        <w:trPr>
          <w:trHeight w:val="373" w:hRule="atLeast"/>
        </w:trPr>
        <w:tc>
          <w:tcPr>
            <w:tcW w:w="1584" w:type="dxa"/>
          </w:tcPr>
          <w:p>
            <w:pPr>
              <w:pStyle w:val="TableParagraph"/>
              <w:spacing w:before="57"/>
              <w:ind w:left="50"/>
              <w:jc w:val="left"/>
              <w:rPr>
                <w:sz w:val="22"/>
              </w:rPr>
            </w:pPr>
            <w:r>
              <w:rPr>
                <w:spacing w:val="-4"/>
                <w:sz w:val="22"/>
              </w:rPr>
              <w:t>LBRL</w:t>
            </w:r>
          </w:p>
        </w:tc>
        <w:tc>
          <w:tcPr>
            <w:tcW w:w="8082" w:type="dxa"/>
          </w:tcPr>
          <w:p>
            <w:pPr>
              <w:pStyle w:val="TableParagraph"/>
              <w:spacing w:before="57"/>
              <w:ind w:left="163"/>
              <w:jc w:val="left"/>
              <w:rPr>
                <w:sz w:val="22"/>
              </w:rPr>
            </w:pPr>
            <w:r>
              <w:rPr>
                <w:sz w:val="22"/>
              </w:rPr>
              <w:t>Ley</w:t>
            </w:r>
            <w:r>
              <w:rPr>
                <w:spacing w:val="-3"/>
                <w:sz w:val="22"/>
              </w:rPr>
              <w:t> </w:t>
            </w:r>
            <w:r>
              <w:rPr>
                <w:sz w:val="22"/>
              </w:rPr>
              <w:t>7/1985,</w:t>
            </w:r>
            <w:r>
              <w:rPr>
                <w:spacing w:val="-1"/>
                <w:sz w:val="22"/>
              </w:rPr>
              <w:t> </w:t>
            </w:r>
            <w:r>
              <w:rPr>
                <w:sz w:val="22"/>
              </w:rPr>
              <w:t>de</w:t>
            </w:r>
            <w:r>
              <w:rPr>
                <w:spacing w:val="-5"/>
                <w:sz w:val="22"/>
              </w:rPr>
              <w:t> </w:t>
            </w:r>
            <w:r>
              <w:rPr>
                <w:sz w:val="22"/>
              </w:rPr>
              <w:t>2</w:t>
            </w:r>
            <w:r>
              <w:rPr>
                <w:spacing w:val="-6"/>
                <w:sz w:val="22"/>
              </w:rPr>
              <w:t> </w:t>
            </w:r>
            <w:r>
              <w:rPr>
                <w:sz w:val="22"/>
              </w:rPr>
              <w:t>de</w:t>
            </w:r>
            <w:r>
              <w:rPr>
                <w:spacing w:val="-3"/>
                <w:sz w:val="22"/>
              </w:rPr>
              <w:t> </w:t>
            </w:r>
            <w:r>
              <w:rPr>
                <w:sz w:val="22"/>
              </w:rPr>
              <w:t>abril</w:t>
            </w:r>
            <w:r>
              <w:rPr>
                <w:spacing w:val="-3"/>
                <w:sz w:val="22"/>
              </w:rPr>
              <w:t> </w:t>
            </w:r>
            <w:r>
              <w:rPr>
                <w:sz w:val="22"/>
              </w:rPr>
              <w:t>de</w:t>
            </w:r>
            <w:r>
              <w:rPr>
                <w:spacing w:val="-3"/>
                <w:sz w:val="22"/>
              </w:rPr>
              <w:t> </w:t>
            </w:r>
            <w:r>
              <w:rPr>
                <w:sz w:val="22"/>
              </w:rPr>
              <w:t>las</w:t>
            </w:r>
            <w:r>
              <w:rPr>
                <w:spacing w:val="-4"/>
                <w:sz w:val="22"/>
              </w:rPr>
              <w:t> </w:t>
            </w:r>
            <w:r>
              <w:rPr>
                <w:sz w:val="22"/>
              </w:rPr>
              <w:t>Bases</w:t>
            </w:r>
            <w:r>
              <w:rPr>
                <w:spacing w:val="-2"/>
                <w:sz w:val="22"/>
              </w:rPr>
              <w:t> </w:t>
            </w:r>
            <w:r>
              <w:rPr>
                <w:sz w:val="22"/>
              </w:rPr>
              <w:t>del</w:t>
            </w:r>
            <w:r>
              <w:rPr>
                <w:spacing w:val="-3"/>
                <w:sz w:val="22"/>
              </w:rPr>
              <w:t> </w:t>
            </w:r>
            <w:r>
              <w:rPr>
                <w:sz w:val="22"/>
              </w:rPr>
              <w:t>Régimen</w:t>
            </w:r>
            <w:r>
              <w:rPr>
                <w:spacing w:val="-3"/>
                <w:sz w:val="22"/>
              </w:rPr>
              <w:t> </w:t>
            </w:r>
            <w:r>
              <w:rPr>
                <w:spacing w:val="-2"/>
                <w:sz w:val="22"/>
              </w:rPr>
              <w:t>Local</w:t>
            </w:r>
          </w:p>
        </w:tc>
      </w:tr>
      <w:tr>
        <w:trPr>
          <w:trHeight w:val="878" w:hRule="atLeast"/>
        </w:trPr>
        <w:tc>
          <w:tcPr>
            <w:tcW w:w="1584" w:type="dxa"/>
          </w:tcPr>
          <w:p>
            <w:pPr>
              <w:pStyle w:val="TableParagraph"/>
              <w:spacing w:before="56"/>
              <w:ind w:left="50"/>
              <w:jc w:val="left"/>
              <w:rPr>
                <w:sz w:val="22"/>
              </w:rPr>
            </w:pPr>
            <w:r>
              <w:rPr>
                <w:spacing w:val="-4"/>
                <w:sz w:val="22"/>
              </w:rPr>
              <w:t>LCSP</w:t>
            </w:r>
          </w:p>
        </w:tc>
        <w:tc>
          <w:tcPr>
            <w:tcW w:w="8082" w:type="dxa"/>
          </w:tcPr>
          <w:p>
            <w:pPr>
              <w:pStyle w:val="TableParagraph"/>
              <w:spacing w:before="56"/>
              <w:ind w:left="163" w:right="48"/>
              <w:jc w:val="both"/>
              <w:rPr>
                <w:sz w:val="22"/>
              </w:rPr>
            </w:pPr>
            <w:r>
              <w:rPr>
                <w:sz w:val="22"/>
              </w:rPr>
              <w:t>Ley 9/2017, de 8 de noviembre, de Contratos del Sector Público, por la que se transponen al ordenamiento jurídico español las Directivas del Parlamento Europeo y del Consejo 2014/23/UE y 2014/24/UE, de 26 de febrero de 2014</w:t>
            </w:r>
          </w:p>
        </w:tc>
      </w:tr>
      <w:tr>
        <w:trPr>
          <w:trHeight w:val="373" w:hRule="atLeast"/>
        </w:trPr>
        <w:tc>
          <w:tcPr>
            <w:tcW w:w="1584" w:type="dxa"/>
          </w:tcPr>
          <w:p>
            <w:pPr>
              <w:pStyle w:val="TableParagraph"/>
              <w:spacing w:before="56"/>
              <w:ind w:left="50"/>
              <w:jc w:val="left"/>
              <w:rPr>
                <w:sz w:val="22"/>
              </w:rPr>
            </w:pPr>
            <w:r>
              <w:rPr>
                <w:spacing w:val="-2"/>
                <w:sz w:val="22"/>
              </w:rPr>
              <w:t>LFTCu</w:t>
            </w:r>
          </w:p>
        </w:tc>
        <w:tc>
          <w:tcPr>
            <w:tcW w:w="8082" w:type="dxa"/>
          </w:tcPr>
          <w:p>
            <w:pPr>
              <w:pStyle w:val="TableParagraph"/>
              <w:spacing w:before="56"/>
              <w:ind w:left="163"/>
              <w:jc w:val="left"/>
              <w:rPr>
                <w:sz w:val="22"/>
              </w:rPr>
            </w:pPr>
            <w:r>
              <w:rPr>
                <w:sz w:val="22"/>
              </w:rPr>
              <w:t>Ley</w:t>
            </w:r>
            <w:r>
              <w:rPr>
                <w:spacing w:val="-4"/>
                <w:sz w:val="22"/>
              </w:rPr>
              <w:t> </w:t>
            </w:r>
            <w:r>
              <w:rPr>
                <w:sz w:val="22"/>
              </w:rPr>
              <w:t>7/1988,</w:t>
            </w:r>
            <w:r>
              <w:rPr>
                <w:spacing w:val="-2"/>
                <w:sz w:val="22"/>
              </w:rPr>
              <w:t> </w:t>
            </w:r>
            <w:r>
              <w:rPr>
                <w:sz w:val="22"/>
              </w:rPr>
              <w:t>de</w:t>
            </w:r>
            <w:r>
              <w:rPr>
                <w:spacing w:val="-5"/>
                <w:sz w:val="22"/>
              </w:rPr>
              <w:t> </w:t>
            </w:r>
            <w:r>
              <w:rPr>
                <w:sz w:val="22"/>
              </w:rPr>
              <w:t>5</w:t>
            </w:r>
            <w:r>
              <w:rPr>
                <w:spacing w:val="-6"/>
                <w:sz w:val="22"/>
              </w:rPr>
              <w:t> </w:t>
            </w:r>
            <w:r>
              <w:rPr>
                <w:sz w:val="22"/>
              </w:rPr>
              <w:t>de</w:t>
            </w:r>
            <w:r>
              <w:rPr>
                <w:spacing w:val="-4"/>
                <w:sz w:val="22"/>
              </w:rPr>
              <w:t> </w:t>
            </w:r>
            <w:r>
              <w:rPr>
                <w:sz w:val="22"/>
              </w:rPr>
              <w:t>abril,</w:t>
            </w:r>
            <w:r>
              <w:rPr>
                <w:spacing w:val="-2"/>
                <w:sz w:val="22"/>
              </w:rPr>
              <w:t> </w:t>
            </w:r>
            <w:r>
              <w:rPr>
                <w:sz w:val="22"/>
              </w:rPr>
              <w:t>de</w:t>
            </w:r>
            <w:r>
              <w:rPr>
                <w:spacing w:val="-6"/>
                <w:sz w:val="22"/>
              </w:rPr>
              <w:t> </w:t>
            </w:r>
            <w:r>
              <w:rPr>
                <w:sz w:val="22"/>
              </w:rPr>
              <w:t>Funcionamiento</w:t>
            </w:r>
            <w:r>
              <w:rPr>
                <w:spacing w:val="-6"/>
                <w:sz w:val="22"/>
              </w:rPr>
              <w:t> </w:t>
            </w:r>
            <w:r>
              <w:rPr>
                <w:sz w:val="22"/>
              </w:rPr>
              <w:t>del</w:t>
            </w:r>
            <w:r>
              <w:rPr>
                <w:spacing w:val="-7"/>
                <w:sz w:val="22"/>
              </w:rPr>
              <w:t> </w:t>
            </w:r>
            <w:r>
              <w:rPr>
                <w:sz w:val="22"/>
              </w:rPr>
              <w:t>Tribunal</w:t>
            </w:r>
            <w:r>
              <w:rPr>
                <w:spacing w:val="-5"/>
                <w:sz w:val="22"/>
              </w:rPr>
              <w:t> </w:t>
            </w:r>
            <w:r>
              <w:rPr>
                <w:sz w:val="22"/>
              </w:rPr>
              <w:t>de</w:t>
            </w:r>
            <w:r>
              <w:rPr>
                <w:spacing w:val="-3"/>
                <w:sz w:val="22"/>
              </w:rPr>
              <w:t> </w:t>
            </w:r>
            <w:r>
              <w:rPr>
                <w:spacing w:val="-2"/>
                <w:sz w:val="22"/>
              </w:rPr>
              <w:t>Cuentas</w:t>
            </w:r>
          </w:p>
        </w:tc>
      </w:tr>
      <w:tr>
        <w:trPr>
          <w:trHeight w:val="625" w:hRule="atLeast"/>
        </w:trPr>
        <w:tc>
          <w:tcPr>
            <w:tcW w:w="1584" w:type="dxa"/>
          </w:tcPr>
          <w:p>
            <w:pPr>
              <w:pStyle w:val="TableParagraph"/>
              <w:spacing w:before="57"/>
              <w:ind w:left="50"/>
              <w:jc w:val="left"/>
              <w:rPr>
                <w:sz w:val="22"/>
              </w:rPr>
            </w:pPr>
            <w:r>
              <w:rPr>
                <w:spacing w:val="-2"/>
                <w:sz w:val="22"/>
              </w:rPr>
              <w:t>LOIEMH</w:t>
            </w:r>
          </w:p>
        </w:tc>
        <w:tc>
          <w:tcPr>
            <w:tcW w:w="8082" w:type="dxa"/>
          </w:tcPr>
          <w:p>
            <w:pPr>
              <w:pStyle w:val="TableParagraph"/>
              <w:spacing w:before="57"/>
              <w:ind w:left="163"/>
              <w:jc w:val="left"/>
              <w:rPr>
                <w:sz w:val="22"/>
              </w:rPr>
            </w:pPr>
            <w:r>
              <w:rPr>
                <w:sz w:val="22"/>
              </w:rPr>
              <w:t>Ley Orgánica 3/2007, de 22 de marzo, para la Igualdad Efectiva de Mujeres y</w:t>
            </w:r>
            <w:r>
              <w:rPr>
                <w:spacing w:val="80"/>
                <w:sz w:val="22"/>
              </w:rPr>
              <w:t> </w:t>
            </w:r>
            <w:r>
              <w:rPr>
                <w:spacing w:val="-2"/>
                <w:sz w:val="22"/>
              </w:rPr>
              <w:t>Hombres</w:t>
            </w:r>
          </w:p>
        </w:tc>
      </w:tr>
      <w:tr>
        <w:trPr>
          <w:trHeight w:val="373" w:hRule="atLeast"/>
        </w:trPr>
        <w:tc>
          <w:tcPr>
            <w:tcW w:w="1584" w:type="dxa"/>
          </w:tcPr>
          <w:p>
            <w:pPr>
              <w:pStyle w:val="TableParagraph"/>
              <w:spacing w:before="56"/>
              <w:ind w:left="50"/>
              <w:jc w:val="left"/>
              <w:rPr>
                <w:sz w:val="22"/>
              </w:rPr>
            </w:pPr>
            <w:r>
              <w:rPr>
                <w:spacing w:val="-2"/>
                <w:sz w:val="22"/>
              </w:rPr>
              <w:t>LOTCu</w:t>
            </w:r>
          </w:p>
        </w:tc>
        <w:tc>
          <w:tcPr>
            <w:tcW w:w="8082" w:type="dxa"/>
          </w:tcPr>
          <w:p>
            <w:pPr>
              <w:pStyle w:val="TableParagraph"/>
              <w:spacing w:before="56"/>
              <w:ind w:left="163"/>
              <w:jc w:val="left"/>
              <w:rPr>
                <w:sz w:val="22"/>
              </w:rPr>
            </w:pPr>
            <w:r>
              <w:rPr>
                <w:sz w:val="22"/>
              </w:rPr>
              <w:t>Ley</w:t>
            </w:r>
            <w:r>
              <w:rPr>
                <w:spacing w:val="-3"/>
                <w:sz w:val="22"/>
              </w:rPr>
              <w:t> </w:t>
            </w:r>
            <w:r>
              <w:rPr>
                <w:sz w:val="22"/>
              </w:rPr>
              <w:t>Orgánica</w:t>
            </w:r>
            <w:r>
              <w:rPr>
                <w:spacing w:val="-4"/>
                <w:sz w:val="22"/>
              </w:rPr>
              <w:t> </w:t>
            </w:r>
            <w:r>
              <w:rPr>
                <w:sz w:val="22"/>
              </w:rPr>
              <w:t>2/1982,</w:t>
            </w:r>
            <w:r>
              <w:rPr>
                <w:spacing w:val="-4"/>
                <w:sz w:val="22"/>
              </w:rPr>
              <w:t> </w:t>
            </w:r>
            <w:r>
              <w:rPr>
                <w:sz w:val="22"/>
              </w:rPr>
              <w:t>de</w:t>
            </w:r>
            <w:r>
              <w:rPr>
                <w:spacing w:val="-6"/>
                <w:sz w:val="22"/>
              </w:rPr>
              <w:t> </w:t>
            </w:r>
            <w:r>
              <w:rPr>
                <w:sz w:val="22"/>
              </w:rPr>
              <w:t>12</w:t>
            </w:r>
            <w:r>
              <w:rPr>
                <w:spacing w:val="-4"/>
                <w:sz w:val="22"/>
              </w:rPr>
              <w:t> </w:t>
            </w:r>
            <w:r>
              <w:rPr>
                <w:sz w:val="22"/>
              </w:rPr>
              <w:t>de</w:t>
            </w:r>
            <w:r>
              <w:rPr>
                <w:spacing w:val="-5"/>
                <w:sz w:val="22"/>
              </w:rPr>
              <w:t> </w:t>
            </w:r>
            <w:r>
              <w:rPr>
                <w:sz w:val="22"/>
              </w:rPr>
              <w:t>mayo,</w:t>
            </w:r>
            <w:r>
              <w:rPr>
                <w:spacing w:val="-5"/>
                <w:sz w:val="22"/>
              </w:rPr>
              <w:t> </w:t>
            </w:r>
            <w:r>
              <w:rPr>
                <w:sz w:val="22"/>
              </w:rPr>
              <w:t>del</w:t>
            </w:r>
            <w:r>
              <w:rPr>
                <w:spacing w:val="-3"/>
                <w:sz w:val="22"/>
              </w:rPr>
              <w:t> </w:t>
            </w:r>
            <w:r>
              <w:rPr>
                <w:sz w:val="22"/>
              </w:rPr>
              <w:t>Tribunal</w:t>
            </w:r>
            <w:r>
              <w:rPr>
                <w:spacing w:val="-4"/>
                <w:sz w:val="22"/>
              </w:rPr>
              <w:t> </w:t>
            </w:r>
            <w:r>
              <w:rPr>
                <w:sz w:val="22"/>
              </w:rPr>
              <w:t>de</w:t>
            </w:r>
            <w:r>
              <w:rPr>
                <w:spacing w:val="-3"/>
                <w:sz w:val="22"/>
              </w:rPr>
              <w:t> </w:t>
            </w:r>
            <w:r>
              <w:rPr>
                <w:spacing w:val="-2"/>
                <w:sz w:val="22"/>
              </w:rPr>
              <w:t>Cuentas</w:t>
            </w:r>
          </w:p>
        </w:tc>
      </w:tr>
      <w:tr>
        <w:trPr>
          <w:trHeight w:val="626" w:hRule="atLeast"/>
        </w:trPr>
        <w:tc>
          <w:tcPr>
            <w:tcW w:w="1584" w:type="dxa"/>
          </w:tcPr>
          <w:p>
            <w:pPr>
              <w:pStyle w:val="TableParagraph"/>
              <w:spacing w:before="57"/>
              <w:ind w:left="50"/>
              <w:jc w:val="left"/>
              <w:rPr>
                <w:sz w:val="22"/>
              </w:rPr>
            </w:pPr>
            <w:r>
              <w:rPr>
                <w:spacing w:val="-2"/>
                <w:sz w:val="22"/>
              </w:rPr>
              <w:t>LTAIPBG</w:t>
            </w:r>
          </w:p>
        </w:tc>
        <w:tc>
          <w:tcPr>
            <w:tcW w:w="8082" w:type="dxa"/>
          </w:tcPr>
          <w:p>
            <w:pPr>
              <w:pStyle w:val="TableParagraph"/>
              <w:spacing w:before="57"/>
              <w:ind w:left="163"/>
              <w:jc w:val="left"/>
              <w:rPr>
                <w:sz w:val="22"/>
              </w:rPr>
            </w:pPr>
            <w:r>
              <w:rPr>
                <w:sz w:val="22"/>
              </w:rPr>
              <w:t>Ley</w:t>
            </w:r>
            <w:r>
              <w:rPr>
                <w:spacing w:val="40"/>
                <w:sz w:val="22"/>
              </w:rPr>
              <w:t> </w:t>
            </w:r>
            <w:r>
              <w:rPr>
                <w:sz w:val="22"/>
              </w:rPr>
              <w:t>19/2013,</w:t>
            </w:r>
            <w:r>
              <w:rPr>
                <w:spacing w:val="40"/>
                <w:sz w:val="22"/>
              </w:rPr>
              <w:t> </w:t>
            </w:r>
            <w:r>
              <w:rPr>
                <w:sz w:val="22"/>
              </w:rPr>
              <w:t>de</w:t>
            </w:r>
            <w:r>
              <w:rPr>
                <w:spacing w:val="38"/>
                <w:sz w:val="22"/>
              </w:rPr>
              <w:t> </w:t>
            </w:r>
            <w:r>
              <w:rPr>
                <w:sz w:val="22"/>
              </w:rPr>
              <w:t>9</w:t>
            </w:r>
            <w:r>
              <w:rPr>
                <w:spacing w:val="40"/>
                <w:sz w:val="22"/>
              </w:rPr>
              <w:t> </w:t>
            </w:r>
            <w:r>
              <w:rPr>
                <w:sz w:val="22"/>
              </w:rPr>
              <w:t>de</w:t>
            </w:r>
            <w:r>
              <w:rPr>
                <w:spacing w:val="36"/>
                <w:sz w:val="22"/>
              </w:rPr>
              <w:t> </w:t>
            </w:r>
            <w:r>
              <w:rPr>
                <w:sz w:val="22"/>
              </w:rPr>
              <w:t>diciembre,</w:t>
            </w:r>
            <w:r>
              <w:rPr>
                <w:spacing w:val="40"/>
                <w:sz w:val="22"/>
              </w:rPr>
              <w:t> </w:t>
            </w:r>
            <w:r>
              <w:rPr>
                <w:sz w:val="22"/>
              </w:rPr>
              <w:t>de</w:t>
            </w:r>
            <w:r>
              <w:rPr>
                <w:spacing w:val="40"/>
                <w:sz w:val="22"/>
              </w:rPr>
              <w:t> </w:t>
            </w:r>
            <w:r>
              <w:rPr>
                <w:sz w:val="22"/>
              </w:rPr>
              <w:t>Transparencia,</w:t>
            </w:r>
            <w:r>
              <w:rPr>
                <w:spacing w:val="40"/>
                <w:sz w:val="22"/>
              </w:rPr>
              <w:t> </w:t>
            </w:r>
            <w:r>
              <w:rPr>
                <w:sz w:val="22"/>
              </w:rPr>
              <w:t>Acceso</w:t>
            </w:r>
            <w:r>
              <w:rPr>
                <w:spacing w:val="38"/>
                <w:sz w:val="22"/>
              </w:rPr>
              <w:t> </w:t>
            </w:r>
            <w:r>
              <w:rPr>
                <w:sz w:val="22"/>
              </w:rPr>
              <w:t>a</w:t>
            </w:r>
            <w:r>
              <w:rPr>
                <w:spacing w:val="40"/>
                <w:sz w:val="22"/>
              </w:rPr>
              <w:t> </w:t>
            </w:r>
            <w:r>
              <w:rPr>
                <w:sz w:val="22"/>
              </w:rPr>
              <w:t>la</w:t>
            </w:r>
            <w:r>
              <w:rPr>
                <w:spacing w:val="39"/>
                <w:sz w:val="22"/>
              </w:rPr>
              <w:t> </w:t>
            </w:r>
            <w:r>
              <w:rPr>
                <w:sz w:val="22"/>
              </w:rPr>
              <w:t>Información Pública y Buen Gobierno</w:t>
            </w:r>
          </w:p>
        </w:tc>
      </w:tr>
      <w:tr>
        <w:trPr>
          <w:trHeight w:val="373" w:hRule="atLeast"/>
        </w:trPr>
        <w:tc>
          <w:tcPr>
            <w:tcW w:w="1584" w:type="dxa"/>
          </w:tcPr>
          <w:p>
            <w:pPr>
              <w:pStyle w:val="TableParagraph"/>
              <w:spacing w:before="57"/>
              <w:ind w:left="50"/>
              <w:jc w:val="left"/>
              <w:rPr>
                <w:sz w:val="22"/>
              </w:rPr>
            </w:pPr>
            <w:r>
              <w:rPr>
                <w:spacing w:val="-4"/>
                <w:sz w:val="22"/>
              </w:rPr>
              <w:t>OCEx</w:t>
            </w:r>
          </w:p>
        </w:tc>
        <w:tc>
          <w:tcPr>
            <w:tcW w:w="8082" w:type="dxa"/>
          </w:tcPr>
          <w:p>
            <w:pPr>
              <w:pStyle w:val="TableParagraph"/>
              <w:spacing w:before="57"/>
              <w:ind w:left="163"/>
              <w:jc w:val="left"/>
              <w:rPr>
                <w:sz w:val="22"/>
              </w:rPr>
            </w:pPr>
            <w:r>
              <w:rPr>
                <w:sz w:val="22"/>
              </w:rPr>
              <w:t>Órgano</w:t>
            </w:r>
            <w:r>
              <w:rPr>
                <w:spacing w:val="-7"/>
                <w:sz w:val="22"/>
              </w:rPr>
              <w:t> </w:t>
            </w:r>
            <w:r>
              <w:rPr>
                <w:sz w:val="22"/>
              </w:rPr>
              <w:t>de</w:t>
            </w:r>
            <w:r>
              <w:rPr>
                <w:spacing w:val="-5"/>
                <w:sz w:val="22"/>
              </w:rPr>
              <w:t> </w:t>
            </w:r>
            <w:r>
              <w:rPr>
                <w:sz w:val="22"/>
              </w:rPr>
              <w:t>Control</w:t>
            </w:r>
            <w:r>
              <w:rPr>
                <w:spacing w:val="-6"/>
                <w:sz w:val="22"/>
              </w:rPr>
              <w:t> </w:t>
            </w:r>
            <w:r>
              <w:rPr>
                <w:sz w:val="22"/>
              </w:rPr>
              <w:t>Externo</w:t>
            </w:r>
            <w:r>
              <w:rPr>
                <w:spacing w:val="-5"/>
                <w:sz w:val="22"/>
              </w:rPr>
              <w:t> </w:t>
            </w:r>
            <w:r>
              <w:rPr>
                <w:sz w:val="22"/>
              </w:rPr>
              <w:t>de</w:t>
            </w:r>
            <w:r>
              <w:rPr>
                <w:spacing w:val="-4"/>
                <w:sz w:val="22"/>
              </w:rPr>
              <w:t> </w:t>
            </w:r>
            <w:r>
              <w:rPr>
                <w:sz w:val="22"/>
              </w:rPr>
              <w:t>las</w:t>
            </w:r>
            <w:r>
              <w:rPr>
                <w:spacing w:val="-5"/>
                <w:sz w:val="22"/>
              </w:rPr>
              <w:t> </w:t>
            </w:r>
            <w:r>
              <w:rPr>
                <w:sz w:val="22"/>
              </w:rPr>
              <w:t>Comunidades</w:t>
            </w:r>
            <w:r>
              <w:rPr>
                <w:spacing w:val="-6"/>
                <w:sz w:val="22"/>
              </w:rPr>
              <w:t> </w:t>
            </w:r>
            <w:r>
              <w:rPr>
                <w:spacing w:val="-2"/>
                <w:sz w:val="22"/>
              </w:rPr>
              <w:t>Autónomas</w:t>
            </w:r>
          </w:p>
        </w:tc>
      </w:tr>
      <w:tr>
        <w:trPr>
          <w:trHeight w:val="371" w:hRule="atLeast"/>
        </w:trPr>
        <w:tc>
          <w:tcPr>
            <w:tcW w:w="1584" w:type="dxa"/>
          </w:tcPr>
          <w:p>
            <w:pPr>
              <w:pStyle w:val="TableParagraph"/>
              <w:spacing w:before="56"/>
              <w:ind w:left="50"/>
              <w:jc w:val="left"/>
              <w:rPr>
                <w:sz w:val="22"/>
              </w:rPr>
            </w:pPr>
            <w:r>
              <w:rPr>
                <w:color w:val="1F2023"/>
                <w:spacing w:val="-4"/>
                <w:sz w:val="22"/>
              </w:rPr>
              <w:t>PCAP</w:t>
            </w:r>
          </w:p>
        </w:tc>
        <w:tc>
          <w:tcPr>
            <w:tcW w:w="8082" w:type="dxa"/>
          </w:tcPr>
          <w:p>
            <w:pPr>
              <w:pStyle w:val="TableParagraph"/>
              <w:spacing w:before="56"/>
              <w:ind w:left="163"/>
              <w:jc w:val="left"/>
              <w:rPr>
                <w:sz w:val="22"/>
              </w:rPr>
            </w:pPr>
            <w:r>
              <w:rPr>
                <w:color w:val="1F2023"/>
                <w:sz w:val="22"/>
              </w:rPr>
              <w:t>Pliego</w:t>
            </w:r>
            <w:r>
              <w:rPr>
                <w:color w:val="1F2023"/>
                <w:spacing w:val="-8"/>
                <w:sz w:val="22"/>
              </w:rPr>
              <w:t> </w:t>
            </w:r>
            <w:r>
              <w:rPr>
                <w:color w:val="1F2023"/>
                <w:sz w:val="22"/>
              </w:rPr>
              <w:t>de</w:t>
            </w:r>
            <w:r>
              <w:rPr>
                <w:color w:val="1F2023"/>
                <w:spacing w:val="-7"/>
                <w:sz w:val="22"/>
              </w:rPr>
              <w:t> </w:t>
            </w:r>
            <w:r>
              <w:rPr>
                <w:color w:val="1F2023"/>
                <w:sz w:val="22"/>
              </w:rPr>
              <w:t>Cláusulas</w:t>
            </w:r>
            <w:r>
              <w:rPr>
                <w:color w:val="1F2023"/>
                <w:spacing w:val="-8"/>
                <w:sz w:val="22"/>
              </w:rPr>
              <w:t> </w:t>
            </w:r>
            <w:r>
              <w:rPr>
                <w:color w:val="1F2023"/>
                <w:sz w:val="22"/>
              </w:rPr>
              <w:t>Administrativas</w:t>
            </w:r>
            <w:r>
              <w:rPr>
                <w:color w:val="1F2023"/>
                <w:spacing w:val="-7"/>
                <w:sz w:val="22"/>
              </w:rPr>
              <w:t> </w:t>
            </w:r>
            <w:r>
              <w:rPr>
                <w:color w:val="1F2023"/>
                <w:spacing w:val="-2"/>
                <w:sz w:val="22"/>
              </w:rPr>
              <w:t>Particulares</w:t>
            </w:r>
          </w:p>
        </w:tc>
      </w:tr>
      <w:tr>
        <w:trPr>
          <w:trHeight w:val="373" w:hRule="atLeast"/>
        </w:trPr>
        <w:tc>
          <w:tcPr>
            <w:tcW w:w="1584" w:type="dxa"/>
          </w:tcPr>
          <w:p>
            <w:pPr>
              <w:pStyle w:val="TableParagraph"/>
              <w:spacing w:before="56"/>
              <w:ind w:left="50"/>
              <w:jc w:val="left"/>
              <w:rPr>
                <w:sz w:val="22"/>
              </w:rPr>
            </w:pPr>
            <w:r>
              <w:rPr>
                <w:color w:val="1F2023"/>
                <w:spacing w:val="-4"/>
                <w:sz w:val="22"/>
              </w:rPr>
              <w:t>PCAT</w:t>
            </w:r>
          </w:p>
        </w:tc>
        <w:tc>
          <w:tcPr>
            <w:tcW w:w="8082" w:type="dxa"/>
          </w:tcPr>
          <w:p>
            <w:pPr>
              <w:pStyle w:val="TableParagraph"/>
              <w:spacing w:before="56"/>
              <w:ind w:left="163"/>
              <w:jc w:val="left"/>
              <w:rPr>
                <w:sz w:val="22"/>
              </w:rPr>
            </w:pPr>
            <w:r>
              <w:rPr>
                <w:color w:val="1F2023"/>
                <w:sz w:val="22"/>
              </w:rPr>
              <w:t>Pliego</w:t>
            </w:r>
            <w:r>
              <w:rPr>
                <w:color w:val="1F2023"/>
                <w:spacing w:val="-7"/>
                <w:sz w:val="22"/>
              </w:rPr>
              <w:t> </w:t>
            </w:r>
            <w:r>
              <w:rPr>
                <w:color w:val="1F2023"/>
                <w:sz w:val="22"/>
              </w:rPr>
              <w:t>de</w:t>
            </w:r>
            <w:r>
              <w:rPr>
                <w:color w:val="1F2023"/>
                <w:spacing w:val="-6"/>
                <w:sz w:val="22"/>
              </w:rPr>
              <w:t> </w:t>
            </w:r>
            <w:r>
              <w:rPr>
                <w:color w:val="1F2023"/>
                <w:sz w:val="22"/>
              </w:rPr>
              <w:t>Cláusulas</w:t>
            </w:r>
            <w:r>
              <w:rPr>
                <w:color w:val="1F2023"/>
                <w:spacing w:val="-6"/>
                <w:sz w:val="22"/>
              </w:rPr>
              <w:t> </w:t>
            </w:r>
            <w:r>
              <w:rPr>
                <w:color w:val="1F2023"/>
                <w:sz w:val="22"/>
              </w:rPr>
              <w:t>Administrativas</w:t>
            </w:r>
            <w:r>
              <w:rPr>
                <w:color w:val="1F2023"/>
                <w:spacing w:val="-6"/>
                <w:sz w:val="22"/>
              </w:rPr>
              <w:t> </w:t>
            </w:r>
            <w:r>
              <w:rPr>
                <w:color w:val="1F2023"/>
                <w:sz w:val="22"/>
              </w:rPr>
              <w:t>y</w:t>
            </w:r>
            <w:r>
              <w:rPr>
                <w:color w:val="1F2023"/>
                <w:spacing w:val="-6"/>
                <w:sz w:val="22"/>
              </w:rPr>
              <w:t> </w:t>
            </w:r>
            <w:r>
              <w:rPr>
                <w:color w:val="1F2023"/>
                <w:spacing w:val="-2"/>
                <w:sz w:val="22"/>
              </w:rPr>
              <w:t>Técnicas</w:t>
            </w:r>
          </w:p>
        </w:tc>
      </w:tr>
      <w:tr>
        <w:trPr>
          <w:trHeight w:val="373" w:hRule="atLeast"/>
        </w:trPr>
        <w:tc>
          <w:tcPr>
            <w:tcW w:w="1584" w:type="dxa"/>
          </w:tcPr>
          <w:p>
            <w:pPr>
              <w:pStyle w:val="TableParagraph"/>
              <w:spacing w:before="57"/>
              <w:ind w:left="50"/>
              <w:jc w:val="left"/>
              <w:rPr>
                <w:sz w:val="22"/>
              </w:rPr>
            </w:pPr>
            <w:r>
              <w:rPr>
                <w:color w:val="1F2023"/>
                <w:spacing w:val="-4"/>
                <w:sz w:val="22"/>
              </w:rPr>
              <w:t>PCSP</w:t>
            </w:r>
          </w:p>
        </w:tc>
        <w:tc>
          <w:tcPr>
            <w:tcW w:w="8082" w:type="dxa"/>
          </w:tcPr>
          <w:p>
            <w:pPr>
              <w:pStyle w:val="TableParagraph"/>
              <w:spacing w:before="57"/>
              <w:ind w:left="163"/>
              <w:jc w:val="left"/>
              <w:rPr>
                <w:sz w:val="22"/>
              </w:rPr>
            </w:pPr>
            <w:r>
              <w:rPr>
                <w:color w:val="1F2023"/>
                <w:sz w:val="22"/>
              </w:rPr>
              <w:t>Plataforma</w:t>
            </w:r>
            <w:r>
              <w:rPr>
                <w:color w:val="1F2023"/>
                <w:spacing w:val="-6"/>
                <w:sz w:val="22"/>
              </w:rPr>
              <w:t> </w:t>
            </w:r>
            <w:r>
              <w:rPr>
                <w:color w:val="1F2023"/>
                <w:sz w:val="22"/>
              </w:rPr>
              <w:t>de</w:t>
            </w:r>
            <w:r>
              <w:rPr>
                <w:color w:val="1F2023"/>
                <w:spacing w:val="-8"/>
                <w:sz w:val="22"/>
              </w:rPr>
              <w:t> </w:t>
            </w:r>
            <w:r>
              <w:rPr>
                <w:color w:val="1F2023"/>
                <w:sz w:val="22"/>
              </w:rPr>
              <w:t>Contratación</w:t>
            </w:r>
            <w:r>
              <w:rPr>
                <w:color w:val="1F2023"/>
                <w:spacing w:val="-6"/>
                <w:sz w:val="22"/>
              </w:rPr>
              <w:t> </w:t>
            </w:r>
            <w:r>
              <w:rPr>
                <w:color w:val="1F2023"/>
                <w:sz w:val="22"/>
              </w:rPr>
              <w:t>del</w:t>
            </w:r>
            <w:r>
              <w:rPr>
                <w:color w:val="1F2023"/>
                <w:spacing w:val="-6"/>
                <w:sz w:val="22"/>
              </w:rPr>
              <w:t> </w:t>
            </w:r>
            <w:r>
              <w:rPr>
                <w:color w:val="1F2023"/>
                <w:sz w:val="22"/>
              </w:rPr>
              <w:t>Sector</w:t>
            </w:r>
            <w:r>
              <w:rPr>
                <w:color w:val="1F2023"/>
                <w:spacing w:val="-4"/>
                <w:sz w:val="22"/>
              </w:rPr>
              <w:t> </w:t>
            </w:r>
            <w:r>
              <w:rPr>
                <w:color w:val="1F2023"/>
                <w:spacing w:val="-2"/>
                <w:sz w:val="22"/>
              </w:rPr>
              <w:t>Público</w:t>
            </w:r>
          </w:p>
        </w:tc>
      </w:tr>
      <w:tr>
        <w:trPr>
          <w:trHeight w:val="373" w:hRule="atLeast"/>
        </w:trPr>
        <w:tc>
          <w:tcPr>
            <w:tcW w:w="1584" w:type="dxa"/>
          </w:tcPr>
          <w:p>
            <w:pPr>
              <w:pStyle w:val="TableParagraph"/>
              <w:spacing w:before="56"/>
              <w:ind w:left="50"/>
              <w:jc w:val="left"/>
              <w:rPr>
                <w:sz w:val="22"/>
              </w:rPr>
            </w:pPr>
            <w:r>
              <w:rPr>
                <w:color w:val="1F2023"/>
                <w:spacing w:val="-5"/>
                <w:sz w:val="22"/>
              </w:rPr>
              <w:t>PPT</w:t>
            </w:r>
          </w:p>
        </w:tc>
        <w:tc>
          <w:tcPr>
            <w:tcW w:w="8082" w:type="dxa"/>
          </w:tcPr>
          <w:p>
            <w:pPr>
              <w:pStyle w:val="TableParagraph"/>
              <w:spacing w:before="56"/>
              <w:ind w:left="163"/>
              <w:jc w:val="left"/>
              <w:rPr>
                <w:sz w:val="22"/>
              </w:rPr>
            </w:pPr>
            <w:r>
              <w:rPr>
                <w:color w:val="1F2023"/>
                <w:sz w:val="22"/>
              </w:rPr>
              <w:t>Pliego</w:t>
            </w:r>
            <w:r>
              <w:rPr>
                <w:color w:val="1F2023"/>
                <w:spacing w:val="-7"/>
                <w:sz w:val="22"/>
              </w:rPr>
              <w:t> </w:t>
            </w:r>
            <w:r>
              <w:rPr>
                <w:color w:val="1F2023"/>
                <w:sz w:val="22"/>
              </w:rPr>
              <w:t>de</w:t>
            </w:r>
            <w:r>
              <w:rPr>
                <w:color w:val="1F2023"/>
                <w:spacing w:val="-7"/>
                <w:sz w:val="22"/>
              </w:rPr>
              <w:t> </w:t>
            </w:r>
            <w:r>
              <w:rPr>
                <w:color w:val="1F2023"/>
                <w:sz w:val="22"/>
              </w:rPr>
              <w:t>Prescripciones</w:t>
            </w:r>
            <w:r>
              <w:rPr>
                <w:color w:val="1F2023"/>
                <w:spacing w:val="-8"/>
                <w:sz w:val="22"/>
              </w:rPr>
              <w:t> </w:t>
            </w:r>
            <w:r>
              <w:rPr>
                <w:color w:val="1F2023"/>
                <w:spacing w:val="-2"/>
                <w:sz w:val="22"/>
              </w:rPr>
              <w:t>Técnicas</w:t>
            </w:r>
          </w:p>
        </w:tc>
      </w:tr>
      <w:tr>
        <w:trPr>
          <w:trHeight w:val="1384" w:hRule="atLeast"/>
        </w:trPr>
        <w:tc>
          <w:tcPr>
            <w:tcW w:w="1584" w:type="dxa"/>
          </w:tcPr>
          <w:p>
            <w:pPr>
              <w:pStyle w:val="TableParagraph"/>
              <w:spacing w:before="57"/>
              <w:ind w:left="50"/>
              <w:jc w:val="left"/>
              <w:rPr>
                <w:sz w:val="22"/>
              </w:rPr>
            </w:pPr>
            <w:r>
              <w:rPr>
                <w:spacing w:val="-2"/>
                <w:sz w:val="22"/>
              </w:rPr>
              <w:t>RDLSE</w:t>
            </w:r>
          </w:p>
        </w:tc>
        <w:tc>
          <w:tcPr>
            <w:tcW w:w="8082" w:type="dxa"/>
          </w:tcPr>
          <w:p>
            <w:pPr>
              <w:pStyle w:val="TableParagraph"/>
              <w:spacing w:before="57"/>
              <w:ind w:left="163" w:right="50"/>
              <w:jc w:val="both"/>
              <w:rPr>
                <w:sz w:val="22"/>
              </w:rPr>
            </w:pPr>
            <w:r>
              <w:rPr>
                <w:sz w:val="22"/>
              </w:rPr>
              <w:t>Real Decreto-ley 3/2020, de 4 de febrero, de medidas urgentes por el que se incorporan al ordenamiento jurídico español diversas directivas de la Unión Europea en el ámbito de la contratación pública en determinados sectores; de seguros privados; de planes y fondos de pensiones; del ámbito tributario y de litigios fiscales</w:t>
            </w:r>
          </w:p>
        </w:tc>
      </w:tr>
      <w:tr>
        <w:trPr>
          <w:trHeight w:val="625" w:hRule="atLeast"/>
        </w:trPr>
        <w:tc>
          <w:tcPr>
            <w:tcW w:w="1584" w:type="dxa"/>
          </w:tcPr>
          <w:p>
            <w:pPr>
              <w:pStyle w:val="TableParagraph"/>
              <w:spacing w:before="57"/>
              <w:ind w:left="50"/>
              <w:jc w:val="left"/>
              <w:rPr>
                <w:sz w:val="22"/>
              </w:rPr>
            </w:pPr>
            <w:r>
              <w:rPr>
                <w:spacing w:val="-2"/>
                <w:sz w:val="22"/>
              </w:rPr>
              <w:t>RGLCAP</w:t>
            </w:r>
          </w:p>
        </w:tc>
        <w:tc>
          <w:tcPr>
            <w:tcW w:w="8082" w:type="dxa"/>
          </w:tcPr>
          <w:p>
            <w:pPr>
              <w:pStyle w:val="TableParagraph"/>
              <w:spacing w:before="57"/>
              <w:ind w:left="163"/>
              <w:jc w:val="left"/>
              <w:rPr>
                <w:sz w:val="22"/>
              </w:rPr>
            </w:pPr>
            <w:r>
              <w:rPr>
                <w:sz w:val="22"/>
              </w:rPr>
              <w:t>Real</w:t>
            </w:r>
            <w:r>
              <w:rPr>
                <w:spacing w:val="-6"/>
                <w:sz w:val="22"/>
              </w:rPr>
              <w:t> </w:t>
            </w:r>
            <w:r>
              <w:rPr>
                <w:sz w:val="22"/>
              </w:rPr>
              <w:t>Decreto</w:t>
            </w:r>
            <w:r>
              <w:rPr>
                <w:spacing w:val="-6"/>
                <w:sz w:val="22"/>
              </w:rPr>
              <w:t> </w:t>
            </w:r>
            <w:r>
              <w:rPr>
                <w:sz w:val="22"/>
              </w:rPr>
              <w:t>1098/2001,</w:t>
            </w:r>
            <w:r>
              <w:rPr>
                <w:spacing w:val="-6"/>
                <w:sz w:val="22"/>
              </w:rPr>
              <w:t> </w:t>
            </w:r>
            <w:r>
              <w:rPr>
                <w:sz w:val="22"/>
              </w:rPr>
              <w:t>de</w:t>
            </w:r>
            <w:r>
              <w:rPr>
                <w:spacing w:val="-5"/>
                <w:sz w:val="22"/>
              </w:rPr>
              <w:t> </w:t>
            </w:r>
            <w:r>
              <w:rPr>
                <w:sz w:val="22"/>
              </w:rPr>
              <w:t>12</w:t>
            </w:r>
            <w:r>
              <w:rPr>
                <w:spacing w:val="-7"/>
                <w:sz w:val="22"/>
              </w:rPr>
              <w:t> </w:t>
            </w:r>
            <w:r>
              <w:rPr>
                <w:sz w:val="22"/>
              </w:rPr>
              <w:t>de</w:t>
            </w:r>
            <w:r>
              <w:rPr>
                <w:spacing w:val="-7"/>
                <w:sz w:val="22"/>
              </w:rPr>
              <w:t> </w:t>
            </w:r>
            <w:r>
              <w:rPr>
                <w:sz w:val="22"/>
              </w:rPr>
              <w:t>octubre,</w:t>
            </w:r>
            <w:r>
              <w:rPr>
                <w:spacing w:val="-4"/>
                <w:sz w:val="22"/>
              </w:rPr>
              <w:t> </w:t>
            </w:r>
            <w:r>
              <w:rPr>
                <w:sz w:val="22"/>
              </w:rPr>
              <w:t>por</w:t>
            </w:r>
            <w:r>
              <w:rPr>
                <w:spacing w:val="-6"/>
                <w:sz w:val="22"/>
              </w:rPr>
              <w:t> </w:t>
            </w:r>
            <w:r>
              <w:rPr>
                <w:sz w:val="22"/>
              </w:rPr>
              <w:t>el</w:t>
            </w:r>
            <w:r>
              <w:rPr>
                <w:spacing w:val="-7"/>
                <w:sz w:val="22"/>
              </w:rPr>
              <w:t> </w:t>
            </w:r>
            <w:r>
              <w:rPr>
                <w:sz w:val="22"/>
              </w:rPr>
              <w:t>que</w:t>
            </w:r>
            <w:r>
              <w:rPr>
                <w:spacing w:val="-5"/>
                <w:sz w:val="22"/>
              </w:rPr>
              <w:t> </w:t>
            </w:r>
            <w:r>
              <w:rPr>
                <w:sz w:val="22"/>
              </w:rPr>
              <w:t>se</w:t>
            </w:r>
            <w:r>
              <w:rPr>
                <w:spacing w:val="-6"/>
                <w:sz w:val="22"/>
              </w:rPr>
              <w:t> </w:t>
            </w:r>
            <w:r>
              <w:rPr>
                <w:sz w:val="22"/>
              </w:rPr>
              <w:t>aprueba</w:t>
            </w:r>
            <w:r>
              <w:rPr>
                <w:spacing w:val="-7"/>
                <w:sz w:val="22"/>
              </w:rPr>
              <w:t> </w:t>
            </w:r>
            <w:r>
              <w:rPr>
                <w:sz w:val="22"/>
              </w:rPr>
              <w:t>el</w:t>
            </w:r>
            <w:r>
              <w:rPr>
                <w:spacing w:val="-6"/>
                <w:sz w:val="22"/>
              </w:rPr>
              <w:t> </w:t>
            </w:r>
            <w:r>
              <w:rPr>
                <w:sz w:val="22"/>
              </w:rPr>
              <w:t>Reglamento general de la Ley de Contratos de las Administraciones Públicas</w:t>
            </w:r>
          </w:p>
        </w:tc>
      </w:tr>
      <w:tr>
        <w:trPr>
          <w:trHeight w:val="626" w:hRule="atLeast"/>
        </w:trPr>
        <w:tc>
          <w:tcPr>
            <w:tcW w:w="1584" w:type="dxa"/>
          </w:tcPr>
          <w:p>
            <w:pPr>
              <w:pStyle w:val="TableParagraph"/>
              <w:spacing w:before="56"/>
              <w:ind w:left="50"/>
              <w:jc w:val="left"/>
              <w:rPr>
                <w:sz w:val="22"/>
              </w:rPr>
            </w:pPr>
            <w:r>
              <w:rPr>
                <w:spacing w:val="-4"/>
                <w:sz w:val="22"/>
              </w:rPr>
              <w:t>RIVA</w:t>
            </w:r>
          </w:p>
        </w:tc>
        <w:tc>
          <w:tcPr>
            <w:tcW w:w="8082" w:type="dxa"/>
          </w:tcPr>
          <w:p>
            <w:pPr>
              <w:pStyle w:val="TableParagraph"/>
              <w:spacing w:before="56"/>
              <w:ind w:left="163"/>
              <w:jc w:val="left"/>
              <w:rPr>
                <w:sz w:val="22"/>
              </w:rPr>
            </w:pPr>
            <w:r>
              <w:rPr>
                <w:sz w:val="22"/>
              </w:rPr>
              <w:t>Real</w:t>
            </w:r>
            <w:r>
              <w:rPr>
                <w:spacing w:val="78"/>
                <w:sz w:val="22"/>
              </w:rPr>
              <w:t> </w:t>
            </w:r>
            <w:r>
              <w:rPr>
                <w:sz w:val="22"/>
              </w:rPr>
              <w:t>Decreto</w:t>
            </w:r>
            <w:r>
              <w:rPr>
                <w:spacing w:val="79"/>
                <w:sz w:val="22"/>
              </w:rPr>
              <w:t> </w:t>
            </w:r>
            <w:r>
              <w:rPr>
                <w:sz w:val="22"/>
              </w:rPr>
              <w:t>1624/1992,</w:t>
            </w:r>
            <w:r>
              <w:rPr>
                <w:spacing w:val="80"/>
                <w:sz w:val="22"/>
              </w:rPr>
              <w:t> </w:t>
            </w:r>
            <w:r>
              <w:rPr>
                <w:sz w:val="22"/>
              </w:rPr>
              <w:t>de</w:t>
            </w:r>
            <w:r>
              <w:rPr>
                <w:spacing w:val="78"/>
                <w:sz w:val="22"/>
              </w:rPr>
              <w:t> </w:t>
            </w:r>
            <w:r>
              <w:rPr>
                <w:sz w:val="22"/>
              </w:rPr>
              <w:t>29</w:t>
            </w:r>
            <w:r>
              <w:rPr>
                <w:spacing w:val="78"/>
                <w:sz w:val="22"/>
              </w:rPr>
              <w:t> </w:t>
            </w:r>
            <w:r>
              <w:rPr>
                <w:sz w:val="22"/>
              </w:rPr>
              <w:t>de</w:t>
            </w:r>
            <w:r>
              <w:rPr>
                <w:spacing w:val="80"/>
                <w:sz w:val="22"/>
              </w:rPr>
              <w:t> </w:t>
            </w:r>
            <w:r>
              <w:rPr>
                <w:sz w:val="22"/>
              </w:rPr>
              <w:t>diciembre,</w:t>
            </w:r>
            <w:r>
              <w:rPr>
                <w:spacing w:val="80"/>
                <w:sz w:val="22"/>
              </w:rPr>
              <w:t> </w:t>
            </w:r>
            <w:r>
              <w:rPr>
                <w:sz w:val="22"/>
              </w:rPr>
              <w:t>por</w:t>
            </w:r>
            <w:r>
              <w:rPr>
                <w:spacing w:val="80"/>
                <w:sz w:val="22"/>
              </w:rPr>
              <w:t> </w:t>
            </w:r>
            <w:r>
              <w:rPr>
                <w:sz w:val="22"/>
              </w:rPr>
              <w:t>el</w:t>
            </w:r>
            <w:r>
              <w:rPr>
                <w:spacing w:val="78"/>
                <w:sz w:val="22"/>
              </w:rPr>
              <w:t> </w:t>
            </w:r>
            <w:r>
              <w:rPr>
                <w:sz w:val="22"/>
              </w:rPr>
              <w:t>que</w:t>
            </w:r>
            <w:r>
              <w:rPr>
                <w:spacing w:val="79"/>
                <w:sz w:val="22"/>
              </w:rPr>
              <w:t> </w:t>
            </w:r>
            <w:r>
              <w:rPr>
                <w:sz w:val="22"/>
              </w:rPr>
              <w:t>se</w:t>
            </w:r>
            <w:r>
              <w:rPr>
                <w:spacing w:val="76"/>
                <w:sz w:val="22"/>
              </w:rPr>
              <w:t> </w:t>
            </w:r>
            <w:r>
              <w:rPr>
                <w:sz w:val="22"/>
              </w:rPr>
              <w:t>aprueba</w:t>
            </w:r>
            <w:r>
              <w:rPr>
                <w:spacing w:val="78"/>
                <w:sz w:val="22"/>
              </w:rPr>
              <w:t> </w:t>
            </w:r>
            <w:r>
              <w:rPr>
                <w:sz w:val="22"/>
              </w:rPr>
              <w:t>el Reglamento del Impuesto sobre el Valor Añadido</w:t>
            </w:r>
          </w:p>
        </w:tc>
      </w:tr>
      <w:tr>
        <w:trPr>
          <w:trHeight w:val="309" w:hRule="atLeast"/>
        </w:trPr>
        <w:tc>
          <w:tcPr>
            <w:tcW w:w="1584" w:type="dxa"/>
          </w:tcPr>
          <w:p>
            <w:pPr>
              <w:pStyle w:val="TableParagraph"/>
              <w:spacing w:line="233" w:lineRule="exact" w:before="56"/>
              <w:ind w:left="50"/>
              <w:jc w:val="left"/>
              <w:rPr>
                <w:sz w:val="22"/>
              </w:rPr>
            </w:pPr>
            <w:r>
              <w:rPr>
                <w:spacing w:val="-2"/>
                <w:sz w:val="22"/>
              </w:rPr>
              <w:t>TUSSAM</w:t>
            </w:r>
          </w:p>
        </w:tc>
        <w:tc>
          <w:tcPr>
            <w:tcW w:w="8082" w:type="dxa"/>
          </w:tcPr>
          <w:p>
            <w:pPr>
              <w:pStyle w:val="TableParagraph"/>
              <w:spacing w:line="233" w:lineRule="exact" w:before="56"/>
              <w:ind w:left="163"/>
              <w:jc w:val="left"/>
              <w:rPr>
                <w:sz w:val="22"/>
              </w:rPr>
            </w:pPr>
            <w:r>
              <w:rPr>
                <w:sz w:val="22"/>
              </w:rPr>
              <w:t>Transportes</w:t>
            </w:r>
            <w:r>
              <w:rPr>
                <w:spacing w:val="-10"/>
                <w:sz w:val="22"/>
              </w:rPr>
              <w:t> </w:t>
            </w:r>
            <w:r>
              <w:rPr>
                <w:sz w:val="22"/>
              </w:rPr>
              <w:t>Urbanos</w:t>
            </w:r>
            <w:r>
              <w:rPr>
                <w:spacing w:val="-6"/>
                <w:sz w:val="22"/>
              </w:rPr>
              <w:t> </w:t>
            </w:r>
            <w:r>
              <w:rPr>
                <w:sz w:val="22"/>
              </w:rPr>
              <w:t>de</w:t>
            </w:r>
            <w:r>
              <w:rPr>
                <w:spacing w:val="-12"/>
                <w:sz w:val="22"/>
              </w:rPr>
              <w:t> </w:t>
            </w:r>
            <w:r>
              <w:rPr>
                <w:sz w:val="22"/>
              </w:rPr>
              <w:t>Sevilla,</w:t>
            </w:r>
            <w:r>
              <w:rPr>
                <w:spacing w:val="-6"/>
                <w:sz w:val="22"/>
              </w:rPr>
              <w:t> </w:t>
            </w:r>
            <w:r>
              <w:rPr>
                <w:sz w:val="22"/>
              </w:rPr>
              <w:t>Sociedad</w:t>
            </w:r>
            <w:r>
              <w:rPr>
                <w:spacing w:val="-7"/>
                <w:sz w:val="22"/>
              </w:rPr>
              <w:t> </w:t>
            </w:r>
            <w:r>
              <w:rPr>
                <w:sz w:val="22"/>
              </w:rPr>
              <w:t>Anónima</w:t>
            </w:r>
            <w:r>
              <w:rPr>
                <w:spacing w:val="-9"/>
                <w:sz w:val="22"/>
              </w:rPr>
              <w:t> </w:t>
            </w:r>
            <w:r>
              <w:rPr>
                <w:sz w:val="22"/>
              </w:rPr>
              <w:t>Municipal,</w:t>
            </w:r>
            <w:r>
              <w:rPr>
                <w:spacing w:val="-8"/>
                <w:sz w:val="22"/>
              </w:rPr>
              <w:t> </w:t>
            </w:r>
            <w:r>
              <w:rPr>
                <w:spacing w:val="-4"/>
                <w:sz w:val="22"/>
              </w:rPr>
              <w:t>M.P.</w:t>
            </w:r>
          </w:p>
        </w:tc>
      </w:tr>
    </w:tbl>
    <w:p>
      <w:pPr>
        <w:pStyle w:val="TableParagraph"/>
        <w:spacing w:after="0" w:line="233" w:lineRule="exact"/>
        <w:jc w:val="left"/>
        <w:rPr>
          <w:sz w:val="22"/>
        </w:rPr>
        <w:sectPr>
          <w:headerReference w:type="default" r:id="rId14"/>
          <w:headerReference w:type="even" r:id="rId15"/>
          <w:footerReference w:type="default" r:id="rId16"/>
          <w:footerReference w:type="even" r:id="rId17"/>
          <w:pgSz w:w="11910" w:h="16840"/>
          <w:pgMar w:header="1489" w:footer="664" w:top="1680" w:bottom="860" w:left="992" w:right="992"/>
        </w:sectPr>
      </w:pPr>
    </w:p>
    <w:p>
      <w:pPr>
        <w:pStyle w:val="BodyText"/>
        <w:spacing w:before="4"/>
        <w:rPr>
          <w:b/>
          <w:sz w:val="17"/>
        </w:rPr>
      </w:pPr>
    </w:p>
    <w:p>
      <w:pPr>
        <w:pStyle w:val="BodyText"/>
        <w:spacing w:after="0"/>
        <w:rPr>
          <w:b/>
          <w:sz w:val="17"/>
        </w:rPr>
        <w:sectPr>
          <w:headerReference w:type="even" r:id="rId18"/>
          <w:footerReference w:type="even" r:id="rId19"/>
          <w:pgSz w:w="11910" w:h="16840"/>
          <w:pgMar w:header="0" w:footer="0" w:top="1920" w:bottom="280" w:left="992" w:right="992"/>
        </w:sectPr>
      </w:pPr>
    </w:p>
    <w:p>
      <w:pPr>
        <w:pStyle w:val="Heading2"/>
        <w:tabs>
          <w:tab w:pos="9531" w:val="left" w:leader="dot"/>
        </w:tabs>
        <w:spacing w:before="741"/>
        <w:ind w:left="1418" w:right="145" w:hanging="1278"/>
        <w:jc w:val="left"/>
      </w:pPr>
      <w:hyperlink w:history="true" w:anchor="_bookmark7">
        <w:r>
          <w:rPr/>
          <w:t>CUADRO</w:t>
        </w:r>
        <w:r>
          <w:rPr>
            <w:spacing w:val="80"/>
          </w:rPr>
          <w:t> </w:t>
        </w:r>
        <w:r>
          <w:rPr/>
          <w:t>1.</w:t>
        </w:r>
        <w:r>
          <w:rPr>
            <w:spacing w:val="80"/>
          </w:rPr>
          <w:t> </w:t>
        </w:r>
        <w:r>
          <w:rPr/>
          <w:t>CONTRATACIÓN</w:t>
        </w:r>
        <w:r>
          <w:rPr>
            <w:spacing w:val="80"/>
          </w:rPr>
          <w:t> </w:t>
        </w:r>
        <w:r>
          <w:rPr/>
          <w:t>EN</w:t>
        </w:r>
        <w:r>
          <w:rPr>
            <w:spacing w:val="80"/>
          </w:rPr>
          <w:t> </w:t>
        </w:r>
        <w:r>
          <w:rPr/>
          <w:t>EL</w:t>
        </w:r>
        <w:r>
          <w:rPr>
            <w:spacing w:val="80"/>
          </w:rPr>
          <w:t> </w:t>
        </w:r>
        <w:r>
          <w:rPr/>
          <w:t>EJERCICIO</w:t>
        </w:r>
        <w:r>
          <w:rPr>
            <w:spacing w:val="80"/>
          </w:rPr>
          <w:t> </w:t>
        </w:r>
        <w:r>
          <w:rPr/>
          <w:t>2021</w:t>
        </w:r>
        <w:r>
          <w:rPr>
            <w:spacing w:val="80"/>
          </w:rPr>
          <w:t> </w:t>
        </w:r>
        <w:r>
          <w:rPr/>
          <w:t>DE</w:t>
        </w:r>
        <w:r>
          <w:rPr>
            <w:spacing w:val="80"/>
          </w:rPr>
          <w:t> </w:t>
        </w:r>
        <w:r>
          <w:rPr/>
          <w:t>LAS</w:t>
        </w:r>
        <w:r>
          <w:rPr>
            <w:spacing w:val="80"/>
          </w:rPr>
          <w:t> </w:t>
        </w:r>
        <w:r>
          <w:rPr/>
          <w:t>SOCIEDADES</w:t>
        </w:r>
      </w:hyperlink>
      <w:r>
        <w:rPr>
          <w:spacing w:val="40"/>
        </w:rPr>
        <w:t> </w:t>
      </w:r>
      <w:hyperlink w:history="true" w:anchor="_bookmark7">
        <w:r>
          <w:rPr/>
          <w:t>MERCANTILES</w:t>
        </w:r>
        <w:r>
          <w:rPr>
            <w:spacing w:val="80"/>
          </w:rPr>
          <w:t> </w:t>
        </w:r>
        <w:r>
          <w:rPr/>
          <w:t>MUNICIPALES</w:t>
        </w:r>
        <w:r>
          <w:rPr>
            <w:spacing w:val="80"/>
          </w:rPr>
          <w:t> </w:t>
        </w:r>
        <w:r>
          <w:rPr/>
          <w:t>QUE</w:t>
        </w:r>
        <w:r>
          <w:rPr>
            <w:spacing w:val="80"/>
          </w:rPr>
          <w:t> </w:t>
        </w:r>
        <w:r>
          <w:rPr/>
          <w:t>GESTIONAN</w:t>
        </w:r>
        <w:r>
          <w:rPr>
            <w:spacing w:val="80"/>
          </w:rPr>
          <w:t> </w:t>
        </w:r>
        <w:r>
          <w:rPr/>
          <w:t>EL</w:t>
        </w:r>
        <w:r>
          <w:rPr>
            <w:spacing w:val="80"/>
          </w:rPr>
          <w:t> </w:t>
        </w:r>
        <w:r>
          <w:rPr/>
          <w:t>TRANSPORTE</w:t>
        </w:r>
      </w:hyperlink>
      <w:r>
        <w:rPr>
          <w:spacing w:val="40"/>
        </w:rPr>
        <w:t> </w:t>
      </w:r>
      <w:hyperlink w:history="true" w:anchor="_bookmark7">
        <w:r>
          <w:rPr/>
          <w:t>COLECTIVO</w:t>
        </w:r>
        <w:r>
          <w:rPr>
            <w:spacing w:val="80"/>
            <w:w w:val="150"/>
          </w:rPr>
          <w:t> </w:t>
        </w:r>
        <w:r>
          <w:rPr/>
          <w:t>URBANO</w:t>
        </w:r>
        <w:r>
          <w:rPr>
            <w:spacing w:val="80"/>
            <w:w w:val="150"/>
          </w:rPr>
          <w:t> </w:t>
        </w:r>
        <w:r>
          <w:rPr/>
          <w:t>DE</w:t>
        </w:r>
        <w:r>
          <w:rPr>
            <w:spacing w:val="80"/>
            <w:w w:val="150"/>
          </w:rPr>
          <w:t> </w:t>
        </w:r>
        <w:r>
          <w:rPr/>
          <w:t>VIAJEROS,</w:t>
        </w:r>
        <w:r>
          <w:rPr>
            <w:spacing w:val="80"/>
            <w:w w:val="150"/>
          </w:rPr>
          <w:t> </w:t>
        </w:r>
        <w:r>
          <w:rPr/>
          <w:t>SIN</w:t>
        </w:r>
        <w:r>
          <w:rPr>
            <w:spacing w:val="80"/>
            <w:w w:val="150"/>
          </w:rPr>
          <w:t> </w:t>
        </w:r>
        <w:r>
          <w:rPr/>
          <w:t>INCLUIR</w:t>
        </w:r>
        <w:r>
          <w:rPr>
            <w:spacing w:val="80"/>
            <w:w w:val="150"/>
          </w:rPr>
          <w:t> </w:t>
        </w:r>
        <w:r>
          <w:rPr/>
          <w:t>CONTRATOS</w:t>
        </w:r>
      </w:hyperlink>
      <w:r>
        <w:rPr/>
        <w:t> </w:t>
      </w:r>
      <w:hyperlink w:history="true" w:anchor="_bookmark7">
        <w:r>
          <w:rPr>
            <w:spacing w:val="-2"/>
          </w:rPr>
          <w:t>MENORES</w:t>
        </w:r>
        <w:r>
          <w:rPr/>
          <w:tab/>
        </w:r>
        <w:r>
          <w:rPr>
            <w:spacing w:val="-6"/>
          </w:rPr>
          <w:t>11</w:t>
        </w:r>
      </w:hyperlink>
    </w:p>
    <w:p>
      <w:pPr>
        <w:pStyle w:val="Heading2"/>
        <w:tabs>
          <w:tab w:pos="1323" w:val="left" w:leader="none"/>
          <w:tab w:pos="1722" w:val="left" w:leader="none"/>
          <w:tab w:pos="3027" w:val="left" w:leader="none"/>
          <w:tab w:pos="3550" w:val="left" w:leader="none"/>
          <w:tab w:pos="5157" w:val="left" w:leader="none"/>
          <w:tab w:pos="6925" w:val="left" w:leader="none"/>
          <w:tab w:pos="7616" w:val="left" w:leader="none"/>
          <w:tab w:pos="9531" w:val="left" w:leader="dot"/>
        </w:tabs>
        <w:spacing w:before="121"/>
        <w:ind w:left="1418" w:right="145" w:hanging="1278"/>
        <w:jc w:val="left"/>
      </w:pPr>
      <w:hyperlink w:history="true" w:anchor="_bookmark9">
        <w:r>
          <w:rPr>
            <w:spacing w:val="-2"/>
          </w:rPr>
          <w:t>CUADRO</w:t>
        </w:r>
        <w:r>
          <w:rPr/>
          <w:tab/>
        </w:r>
        <w:r>
          <w:rPr>
            <w:spacing w:val="-6"/>
          </w:rPr>
          <w:t>2.</w:t>
        </w:r>
        <w:r>
          <w:rPr/>
          <w:tab/>
        </w:r>
        <w:r>
          <w:rPr>
            <w:spacing w:val="-2"/>
          </w:rPr>
          <w:t>MUESTRA</w:t>
        </w:r>
        <w:r>
          <w:rPr/>
          <w:tab/>
        </w:r>
        <w:r>
          <w:rPr>
            <w:spacing w:val="-6"/>
          </w:rPr>
          <w:t>DE</w:t>
        </w:r>
        <w:r>
          <w:rPr/>
          <w:tab/>
        </w:r>
        <w:r>
          <w:rPr>
            <w:spacing w:val="-2"/>
          </w:rPr>
          <w:t>CONTRATOS</w:t>
        </w:r>
        <w:r>
          <w:rPr/>
          <w:tab/>
        </w:r>
        <w:r>
          <w:rPr>
            <w:spacing w:val="-2"/>
          </w:rPr>
          <w:t>EXAMINADOS,</w:t>
        </w:r>
        <w:r>
          <w:rPr/>
          <w:tab/>
        </w:r>
        <w:r>
          <w:rPr>
            <w:spacing w:val="-4"/>
          </w:rPr>
          <w:t>POR</w:t>
        </w:r>
        <w:r>
          <w:rPr/>
          <w:tab/>
        </w:r>
        <w:r>
          <w:rPr>
            <w:spacing w:val="-2"/>
          </w:rPr>
          <w:t>SOCIEDADES</w:t>
        </w:r>
      </w:hyperlink>
      <w:r>
        <w:rPr>
          <w:spacing w:val="-2"/>
        </w:rPr>
        <w:t> </w:t>
      </w:r>
      <w:hyperlink w:history="true" w:anchor="_bookmark9">
        <w:r>
          <w:rPr/>
          <w:t>MERCANTILES</w:t>
        </w:r>
        <w:r>
          <w:rPr>
            <w:spacing w:val="40"/>
          </w:rPr>
          <w:t> </w:t>
        </w:r>
        <w:r>
          <w:rPr/>
          <w:t>MUNICIPALES,</w:t>
        </w:r>
        <w:r>
          <w:rPr>
            <w:spacing w:val="40"/>
          </w:rPr>
          <w:t> </w:t>
        </w:r>
        <w:r>
          <w:rPr/>
          <w:t>CON</w:t>
        </w:r>
        <w:r>
          <w:rPr>
            <w:spacing w:val="40"/>
          </w:rPr>
          <w:t> </w:t>
        </w:r>
        <w:r>
          <w:rPr/>
          <w:t>INDICACIÓN</w:t>
        </w:r>
        <w:r>
          <w:rPr>
            <w:spacing w:val="40"/>
          </w:rPr>
          <w:t> </w:t>
        </w:r>
        <w:r>
          <w:rPr/>
          <w:t>DEL</w:t>
        </w:r>
        <w:r>
          <w:rPr>
            <w:spacing w:val="40"/>
          </w:rPr>
          <w:t> </w:t>
        </w:r>
        <w:r>
          <w:rPr/>
          <w:t>PORCENTAJE</w:t>
        </w:r>
      </w:hyperlink>
      <w:r>
        <w:rPr/>
        <w:t> </w:t>
      </w:r>
      <w:hyperlink w:history="true" w:anchor="_bookmark9">
        <w:r>
          <w:rPr/>
          <w:t>RESPECTO</w:t>
        </w:r>
        <w:r>
          <w:rPr>
            <w:spacing w:val="-4"/>
          </w:rPr>
          <w:t> </w:t>
        </w:r>
        <w:r>
          <w:rPr/>
          <w:t>DEL</w:t>
        </w:r>
        <w:r>
          <w:rPr>
            <w:spacing w:val="-7"/>
          </w:rPr>
          <w:t> </w:t>
        </w:r>
        <w:r>
          <w:rPr/>
          <w:t>TOTAL</w:t>
        </w:r>
        <w:r>
          <w:rPr>
            <w:spacing w:val="-6"/>
          </w:rPr>
          <w:t> </w:t>
        </w:r>
        <w:r>
          <w:rPr/>
          <w:t>DE</w:t>
        </w:r>
        <w:r>
          <w:rPr>
            <w:spacing w:val="-6"/>
          </w:rPr>
          <w:t> </w:t>
        </w:r>
        <w:r>
          <w:rPr/>
          <w:t>LOS</w:t>
        </w:r>
        <w:r>
          <w:rPr>
            <w:spacing w:val="-7"/>
          </w:rPr>
          <w:t> </w:t>
        </w:r>
        <w:r>
          <w:rPr/>
          <w:t>CONTRATOS,</w:t>
        </w:r>
        <w:r>
          <w:rPr>
            <w:spacing w:val="-4"/>
          </w:rPr>
          <w:t> </w:t>
        </w:r>
        <w:r>
          <w:rPr/>
          <w:t>EJERCICIO</w:t>
        </w:r>
        <w:r>
          <w:rPr>
            <w:spacing w:val="-3"/>
          </w:rPr>
          <w:t> </w:t>
        </w:r>
        <w:r>
          <w:rPr>
            <w:spacing w:val="-4"/>
          </w:rPr>
          <w:t>2021</w:t>
        </w:r>
        <w:r>
          <w:rPr/>
          <w:tab/>
        </w:r>
        <w:r>
          <w:rPr>
            <w:spacing w:val="-5"/>
          </w:rPr>
          <w:t>13</w:t>
        </w:r>
      </w:hyperlink>
    </w:p>
    <w:p>
      <w:pPr>
        <w:pStyle w:val="Heading2"/>
        <w:tabs>
          <w:tab w:pos="9531" w:val="left" w:leader="dot"/>
        </w:tabs>
        <w:spacing w:before="120"/>
        <w:jc w:val="left"/>
      </w:pPr>
      <w:hyperlink w:history="true" w:anchor="_bookmark29">
        <w:r>
          <w:rPr/>
          <w:t>CUADRO</w:t>
        </w:r>
        <w:r>
          <w:rPr>
            <w:spacing w:val="-10"/>
          </w:rPr>
          <w:t> </w:t>
        </w:r>
        <w:r>
          <w:rPr/>
          <w:t>3.</w:t>
        </w:r>
        <w:r>
          <w:rPr>
            <w:spacing w:val="-8"/>
          </w:rPr>
          <w:t> </w:t>
        </w:r>
        <w:r>
          <w:rPr/>
          <w:t>PRESTACIONES</w:t>
        </w:r>
        <w:r>
          <w:rPr>
            <w:spacing w:val="-9"/>
          </w:rPr>
          <w:t> </w:t>
        </w:r>
        <w:r>
          <w:rPr/>
          <w:t>FRACCIONADAS</w:t>
        </w:r>
        <w:r>
          <w:rPr>
            <w:spacing w:val="-10"/>
          </w:rPr>
          <w:t> </w:t>
        </w:r>
        <w:r>
          <w:rPr/>
          <w:t>MEDIANTE</w:t>
        </w:r>
        <w:r>
          <w:rPr>
            <w:spacing w:val="-9"/>
          </w:rPr>
          <w:t> </w:t>
        </w:r>
        <w:r>
          <w:rPr/>
          <w:t>CONTRATOS</w:t>
        </w:r>
        <w:r>
          <w:rPr>
            <w:spacing w:val="-11"/>
          </w:rPr>
          <w:t> </w:t>
        </w:r>
        <w:r>
          <w:rPr>
            <w:spacing w:val="-2"/>
          </w:rPr>
          <w:t>MENORES</w:t>
        </w:r>
        <w:r>
          <w:rPr/>
          <w:tab/>
        </w:r>
        <w:r>
          <w:rPr>
            <w:spacing w:val="-5"/>
          </w:rPr>
          <w:t>22</w:t>
        </w:r>
      </w:hyperlink>
    </w:p>
    <w:p>
      <w:pPr>
        <w:pStyle w:val="Heading2"/>
        <w:tabs>
          <w:tab w:pos="9531" w:val="left" w:leader="dot"/>
        </w:tabs>
        <w:spacing w:before="122"/>
        <w:jc w:val="left"/>
      </w:pPr>
      <w:hyperlink w:history="true" w:anchor="_bookmark31">
        <w:r>
          <w:rPr/>
          <w:t>CUADRO</w:t>
        </w:r>
        <w:r>
          <w:rPr>
            <w:spacing w:val="-8"/>
          </w:rPr>
          <w:t> </w:t>
        </w:r>
        <w:r>
          <w:rPr/>
          <w:t>4.</w:t>
        </w:r>
        <w:r>
          <w:rPr>
            <w:spacing w:val="-9"/>
          </w:rPr>
          <w:t> </w:t>
        </w:r>
        <w:r>
          <w:rPr/>
          <w:t>ADJUDICACIONES</w:t>
        </w:r>
        <w:r>
          <w:rPr>
            <w:spacing w:val="-7"/>
          </w:rPr>
          <w:t> </w:t>
        </w:r>
        <w:r>
          <w:rPr/>
          <w:t>DIRECTAS</w:t>
        </w:r>
        <w:r>
          <w:rPr>
            <w:spacing w:val="-8"/>
          </w:rPr>
          <w:t> </w:t>
        </w:r>
        <w:r>
          <w:rPr/>
          <w:t>SIN</w:t>
        </w:r>
        <w:r>
          <w:rPr>
            <w:spacing w:val="-7"/>
          </w:rPr>
          <w:t> </w:t>
        </w:r>
        <w:r>
          <w:rPr/>
          <w:t>PROCEDIMIENTO</w:t>
        </w:r>
        <w:r>
          <w:rPr>
            <w:spacing w:val="-9"/>
          </w:rPr>
          <w:t> </w:t>
        </w:r>
        <w:r>
          <w:rPr/>
          <w:t>DE</w:t>
        </w:r>
        <w:r>
          <w:rPr>
            <w:spacing w:val="-7"/>
          </w:rPr>
          <w:t> </w:t>
        </w:r>
        <w:r>
          <w:rPr>
            <w:spacing w:val="-2"/>
          </w:rPr>
          <w:t>ADJUDICACIÓN</w:t>
        </w:r>
        <w:r>
          <w:rPr/>
          <w:tab/>
        </w:r>
        <w:r>
          <w:rPr>
            <w:spacing w:val="-5"/>
          </w:rPr>
          <w:t>23</w:t>
        </w:r>
      </w:hyperlink>
    </w:p>
    <w:p>
      <w:pPr>
        <w:pStyle w:val="Heading2"/>
        <w:tabs>
          <w:tab w:pos="9531" w:val="left" w:leader="dot"/>
        </w:tabs>
        <w:spacing w:before="119"/>
        <w:jc w:val="left"/>
      </w:pPr>
      <w:hyperlink w:history="true" w:anchor="_bookmark32">
        <w:r>
          <w:rPr/>
          <w:t>CUADRO</w:t>
        </w:r>
        <w:r>
          <w:rPr>
            <w:spacing w:val="-10"/>
          </w:rPr>
          <w:t> </w:t>
        </w:r>
        <w:r>
          <w:rPr/>
          <w:t>5.</w:t>
        </w:r>
        <w:r>
          <w:rPr>
            <w:spacing w:val="-10"/>
          </w:rPr>
          <w:t> </w:t>
        </w:r>
        <w:r>
          <w:rPr/>
          <w:t>ADJUDICACIONES</w:t>
        </w:r>
        <w:r>
          <w:rPr>
            <w:spacing w:val="-9"/>
          </w:rPr>
          <w:t> </w:t>
        </w:r>
        <w:r>
          <w:rPr/>
          <w:t>CON</w:t>
        </w:r>
        <w:r>
          <w:rPr>
            <w:spacing w:val="-9"/>
          </w:rPr>
          <w:t> </w:t>
        </w:r>
        <w:r>
          <w:rPr/>
          <w:t>COBERTURA</w:t>
        </w:r>
        <w:r>
          <w:rPr>
            <w:spacing w:val="-8"/>
          </w:rPr>
          <w:t> </w:t>
        </w:r>
        <w:r>
          <w:rPr/>
          <w:t>CONTRACTUAL</w:t>
        </w:r>
        <w:r>
          <w:rPr>
            <w:spacing w:val="-10"/>
          </w:rPr>
          <w:t> </w:t>
        </w:r>
        <w:r>
          <w:rPr>
            <w:spacing w:val="-2"/>
          </w:rPr>
          <w:t>PARCIAL</w:t>
        </w:r>
        <w:r>
          <w:rPr/>
          <w:tab/>
        </w:r>
        <w:r>
          <w:rPr>
            <w:spacing w:val="-5"/>
          </w:rPr>
          <w:t>24</w:t>
        </w:r>
      </w:hyperlink>
    </w:p>
    <w:p>
      <w:pPr>
        <w:pStyle w:val="Heading2"/>
        <w:spacing w:after="0"/>
        <w:jc w:val="left"/>
        <w:sectPr>
          <w:headerReference w:type="default" r:id="rId20"/>
          <w:footerReference w:type="default" r:id="rId21"/>
          <w:pgSz w:w="11910" w:h="16840"/>
          <w:pgMar w:header="1531" w:footer="664" w:top="2820" w:bottom="860" w:left="992" w:right="992"/>
          <w:pgNumType w:start="5"/>
        </w:sectPr>
      </w:pPr>
    </w:p>
    <w:p>
      <w:pPr>
        <w:pStyle w:val="BodyText"/>
        <w:spacing w:before="4"/>
        <w:rPr>
          <w:b/>
          <w:sz w:val="17"/>
        </w:rPr>
      </w:pPr>
    </w:p>
    <w:p>
      <w:pPr>
        <w:pStyle w:val="BodyText"/>
        <w:spacing w:after="0"/>
        <w:rPr>
          <w:b/>
          <w:sz w:val="17"/>
        </w:rPr>
        <w:sectPr>
          <w:headerReference w:type="even" r:id="rId22"/>
          <w:footerReference w:type="even" r:id="rId23"/>
          <w:pgSz w:w="11910" w:h="16840"/>
          <w:pgMar w:header="0" w:footer="0" w:top="1920" w:bottom="280" w:left="992" w:right="992"/>
        </w:sectPr>
      </w:pPr>
    </w:p>
    <w:p>
      <w:pPr>
        <w:pStyle w:val="BodyText"/>
        <w:rPr>
          <w:b/>
        </w:rPr>
      </w:pPr>
    </w:p>
    <w:p>
      <w:pPr>
        <w:pStyle w:val="BodyText"/>
        <w:rPr>
          <w:b/>
        </w:rPr>
      </w:pPr>
    </w:p>
    <w:p>
      <w:pPr>
        <w:pStyle w:val="BodyText"/>
        <w:spacing w:before="223"/>
        <w:rPr>
          <w:b/>
        </w:rPr>
      </w:pPr>
    </w:p>
    <w:p>
      <w:pPr>
        <w:pStyle w:val="Heading2"/>
        <w:numPr>
          <w:ilvl w:val="0"/>
          <w:numId w:val="2"/>
        </w:numPr>
        <w:tabs>
          <w:tab w:pos="321" w:val="left" w:leader="none"/>
        </w:tabs>
        <w:spacing w:line="240" w:lineRule="auto" w:before="0" w:after="0"/>
        <w:ind w:left="321" w:right="0" w:hanging="181"/>
        <w:jc w:val="left"/>
      </w:pPr>
      <w:bookmarkStart w:name="_bookmark0" w:id="2"/>
      <w:bookmarkEnd w:id="2"/>
      <w:r>
        <w:rPr>
          <w:b w:val="0"/>
        </w:rPr>
      </w:r>
      <w:r>
        <w:rPr>
          <w:spacing w:val="-2"/>
        </w:rPr>
        <w:t>INTRODUCCIÓN</w:t>
      </w:r>
    </w:p>
    <w:p>
      <w:pPr>
        <w:pStyle w:val="BodyText"/>
        <w:spacing w:before="242"/>
        <w:ind w:left="140" w:right="136"/>
        <w:jc w:val="both"/>
      </w:pPr>
      <w:r>
        <w:rPr/>
        <w:t>Las</w:t>
      </w:r>
      <w:r>
        <w:rPr>
          <w:spacing w:val="-8"/>
        </w:rPr>
        <w:t> </w:t>
      </w:r>
      <w:r>
        <w:rPr/>
        <w:t>sociedades</w:t>
      </w:r>
      <w:r>
        <w:rPr>
          <w:spacing w:val="-9"/>
        </w:rPr>
        <w:t> </w:t>
      </w:r>
      <w:r>
        <w:rPr/>
        <w:t>mercantiles</w:t>
      </w:r>
      <w:r>
        <w:rPr>
          <w:spacing w:val="-9"/>
        </w:rPr>
        <w:t> </w:t>
      </w:r>
      <w:r>
        <w:rPr/>
        <w:t>de</w:t>
      </w:r>
      <w:r>
        <w:rPr>
          <w:spacing w:val="-9"/>
        </w:rPr>
        <w:t> </w:t>
      </w:r>
      <w:r>
        <w:rPr/>
        <w:t>capital</w:t>
      </w:r>
      <w:r>
        <w:rPr>
          <w:spacing w:val="-10"/>
        </w:rPr>
        <w:t> </w:t>
      </w:r>
      <w:r>
        <w:rPr/>
        <w:t>íntegramente</w:t>
      </w:r>
      <w:r>
        <w:rPr>
          <w:spacing w:val="-9"/>
        </w:rPr>
        <w:t> </w:t>
      </w:r>
      <w:r>
        <w:rPr/>
        <w:t>público</w:t>
      </w:r>
      <w:r>
        <w:rPr>
          <w:spacing w:val="-9"/>
        </w:rPr>
        <w:t> </w:t>
      </w:r>
      <w:r>
        <w:rPr/>
        <w:t>constituyen</w:t>
      </w:r>
      <w:r>
        <w:rPr>
          <w:spacing w:val="-9"/>
        </w:rPr>
        <w:t> </w:t>
      </w:r>
      <w:r>
        <w:rPr/>
        <w:t>uno</w:t>
      </w:r>
      <w:r>
        <w:rPr>
          <w:spacing w:val="-9"/>
        </w:rPr>
        <w:t> </w:t>
      </w:r>
      <w:r>
        <w:rPr/>
        <w:t>de</w:t>
      </w:r>
      <w:r>
        <w:rPr>
          <w:spacing w:val="-9"/>
        </w:rPr>
        <w:t> </w:t>
      </w:r>
      <w:r>
        <w:rPr/>
        <w:t>los</w:t>
      </w:r>
      <w:r>
        <w:rPr>
          <w:spacing w:val="-9"/>
        </w:rPr>
        <w:t> </w:t>
      </w:r>
      <w:r>
        <w:rPr/>
        <w:t>instrumentos</w:t>
      </w:r>
      <w:r>
        <w:rPr>
          <w:spacing w:val="-9"/>
        </w:rPr>
        <w:t> </w:t>
      </w:r>
      <w:r>
        <w:rPr/>
        <w:t>de gestión directa de</w:t>
      </w:r>
      <w:r>
        <w:rPr>
          <w:spacing w:val="-2"/>
        </w:rPr>
        <w:t> </w:t>
      </w:r>
      <w:r>
        <w:rPr/>
        <w:t>los</w:t>
      </w:r>
      <w:r>
        <w:rPr>
          <w:spacing w:val="-2"/>
        </w:rPr>
        <w:t> </w:t>
      </w:r>
      <w:r>
        <w:rPr/>
        <w:t>servicios públicos locales previstos en</w:t>
      </w:r>
      <w:r>
        <w:rPr>
          <w:spacing w:val="-1"/>
        </w:rPr>
        <w:t> </w:t>
      </w:r>
      <w:r>
        <w:rPr/>
        <w:t>el</w:t>
      </w:r>
      <w:r>
        <w:rPr>
          <w:spacing w:val="-1"/>
        </w:rPr>
        <w:t> </w:t>
      </w:r>
      <w:r>
        <w:rPr/>
        <w:t>artículo 85.2 de la</w:t>
      </w:r>
      <w:r>
        <w:rPr>
          <w:spacing w:val="-2"/>
        </w:rPr>
        <w:t> </w:t>
      </w:r>
      <w:r>
        <w:rPr/>
        <w:t>Ley 7/1985, de</w:t>
      </w:r>
      <w:r>
        <w:rPr>
          <w:spacing w:val="-2"/>
        </w:rPr>
        <w:t> </w:t>
      </w:r>
      <w:r>
        <w:rPr/>
        <w:t>2 de abril, de las Bases del Régimen Local (LBRL). En el desarrollo de su actividad, las sociedades mercantiles públicas celebran contratos con terceros, cuya regulación se ha caracterizado históricamente</w:t>
      </w:r>
      <w:r>
        <w:rPr>
          <w:spacing w:val="-13"/>
        </w:rPr>
        <w:t> </w:t>
      </w:r>
      <w:r>
        <w:rPr/>
        <w:t>por</w:t>
      </w:r>
      <w:r>
        <w:rPr>
          <w:spacing w:val="-13"/>
        </w:rPr>
        <w:t> </w:t>
      </w:r>
      <w:r>
        <w:rPr/>
        <w:t>una</w:t>
      </w:r>
      <w:r>
        <w:rPr>
          <w:spacing w:val="-14"/>
        </w:rPr>
        <w:t> </w:t>
      </w:r>
      <w:r>
        <w:rPr/>
        <w:t>gran</w:t>
      </w:r>
      <w:r>
        <w:rPr>
          <w:spacing w:val="-14"/>
        </w:rPr>
        <w:t> </w:t>
      </w:r>
      <w:r>
        <w:rPr/>
        <w:t>flexibilidad</w:t>
      </w:r>
      <w:r>
        <w:rPr>
          <w:spacing w:val="-14"/>
        </w:rPr>
        <w:t> </w:t>
      </w:r>
      <w:r>
        <w:rPr/>
        <w:t>en</w:t>
      </w:r>
      <w:r>
        <w:rPr>
          <w:spacing w:val="-13"/>
        </w:rPr>
        <w:t> </w:t>
      </w:r>
      <w:r>
        <w:rPr/>
        <w:t>su</w:t>
      </w:r>
      <w:r>
        <w:rPr>
          <w:spacing w:val="-14"/>
        </w:rPr>
        <w:t> </w:t>
      </w:r>
      <w:r>
        <w:rPr/>
        <w:t>preparación</w:t>
      </w:r>
      <w:r>
        <w:rPr>
          <w:spacing w:val="-14"/>
        </w:rPr>
        <w:t> </w:t>
      </w:r>
      <w:r>
        <w:rPr/>
        <w:t>y</w:t>
      </w:r>
      <w:r>
        <w:rPr>
          <w:spacing w:val="-13"/>
        </w:rPr>
        <w:t> </w:t>
      </w:r>
      <w:r>
        <w:rPr/>
        <w:t>adjudicación,</w:t>
      </w:r>
      <w:r>
        <w:rPr>
          <w:spacing w:val="-15"/>
        </w:rPr>
        <w:t> </w:t>
      </w:r>
      <w:r>
        <w:rPr/>
        <w:t>y,</w:t>
      </w:r>
      <w:r>
        <w:rPr>
          <w:spacing w:val="-11"/>
        </w:rPr>
        <w:t> </w:t>
      </w:r>
      <w:r>
        <w:rPr/>
        <w:t>por</w:t>
      </w:r>
      <w:r>
        <w:rPr>
          <w:spacing w:val="-15"/>
        </w:rPr>
        <w:t> </w:t>
      </w:r>
      <w:r>
        <w:rPr/>
        <w:t>tanto,</w:t>
      </w:r>
      <w:r>
        <w:rPr>
          <w:spacing w:val="-15"/>
        </w:rPr>
        <w:t> </w:t>
      </w:r>
      <w:r>
        <w:rPr/>
        <w:t>en</w:t>
      </w:r>
      <w:r>
        <w:rPr>
          <w:spacing w:val="-14"/>
        </w:rPr>
        <w:t> </w:t>
      </w:r>
      <w:r>
        <w:rPr/>
        <w:t>una</w:t>
      </w:r>
      <w:r>
        <w:rPr>
          <w:spacing w:val="-16"/>
        </w:rPr>
        <w:t> </w:t>
      </w:r>
      <w:r>
        <w:rPr/>
        <w:t>menor exigencia</w:t>
      </w:r>
      <w:r>
        <w:rPr>
          <w:spacing w:val="-11"/>
        </w:rPr>
        <w:t> </w:t>
      </w:r>
      <w:r>
        <w:rPr/>
        <w:t>en</w:t>
      </w:r>
      <w:r>
        <w:rPr>
          <w:spacing w:val="-14"/>
        </w:rPr>
        <w:t> </w:t>
      </w:r>
      <w:r>
        <w:rPr/>
        <w:t>cuanto</w:t>
      </w:r>
      <w:r>
        <w:rPr>
          <w:spacing w:val="-14"/>
        </w:rPr>
        <w:t> </w:t>
      </w:r>
      <w:r>
        <w:rPr/>
        <w:t>al</w:t>
      </w:r>
      <w:r>
        <w:rPr>
          <w:spacing w:val="-14"/>
        </w:rPr>
        <w:t> </w:t>
      </w:r>
      <w:r>
        <w:rPr/>
        <w:t>cumplimiento</w:t>
      </w:r>
      <w:r>
        <w:rPr>
          <w:spacing w:val="-14"/>
        </w:rPr>
        <w:t> </w:t>
      </w:r>
      <w:r>
        <w:rPr/>
        <w:t>de</w:t>
      </w:r>
      <w:r>
        <w:rPr>
          <w:spacing w:val="-14"/>
        </w:rPr>
        <w:t> </w:t>
      </w:r>
      <w:r>
        <w:rPr/>
        <w:t>los</w:t>
      </w:r>
      <w:r>
        <w:rPr>
          <w:spacing w:val="-11"/>
        </w:rPr>
        <w:t> </w:t>
      </w:r>
      <w:r>
        <w:rPr/>
        <w:t>principios</w:t>
      </w:r>
      <w:r>
        <w:rPr>
          <w:spacing w:val="-11"/>
        </w:rPr>
        <w:t> </w:t>
      </w:r>
      <w:r>
        <w:rPr/>
        <w:t>de</w:t>
      </w:r>
      <w:r>
        <w:rPr>
          <w:spacing w:val="-12"/>
        </w:rPr>
        <w:t> </w:t>
      </w:r>
      <w:r>
        <w:rPr/>
        <w:t>publicidad</w:t>
      </w:r>
      <w:r>
        <w:rPr>
          <w:spacing w:val="-11"/>
        </w:rPr>
        <w:t> </w:t>
      </w:r>
      <w:r>
        <w:rPr/>
        <w:t>y</w:t>
      </w:r>
      <w:r>
        <w:rPr>
          <w:spacing w:val="-13"/>
        </w:rPr>
        <w:t> </w:t>
      </w:r>
      <w:r>
        <w:rPr/>
        <w:t>concurrencia.</w:t>
      </w:r>
      <w:r>
        <w:rPr>
          <w:spacing w:val="-13"/>
        </w:rPr>
        <w:t> </w:t>
      </w:r>
      <w:r>
        <w:rPr/>
        <w:t>En</w:t>
      </w:r>
      <w:r>
        <w:rPr>
          <w:spacing w:val="-11"/>
        </w:rPr>
        <w:t> </w:t>
      </w:r>
      <w:r>
        <w:rPr/>
        <w:t>la</w:t>
      </w:r>
      <w:r>
        <w:rPr>
          <w:spacing w:val="-14"/>
        </w:rPr>
        <w:t> </w:t>
      </w:r>
      <w:r>
        <w:rPr/>
        <w:t>actualidad, sin</w:t>
      </w:r>
      <w:r>
        <w:rPr>
          <w:spacing w:val="-11"/>
        </w:rPr>
        <w:t> </w:t>
      </w:r>
      <w:r>
        <w:rPr/>
        <w:t>embargo,</w:t>
      </w:r>
      <w:r>
        <w:rPr>
          <w:spacing w:val="-12"/>
        </w:rPr>
        <w:t> </w:t>
      </w:r>
      <w:r>
        <w:rPr/>
        <w:t>el</w:t>
      </w:r>
      <w:r>
        <w:rPr>
          <w:spacing w:val="-12"/>
        </w:rPr>
        <w:t> </w:t>
      </w:r>
      <w:r>
        <w:rPr/>
        <w:t>régimen</w:t>
      </w:r>
      <w:r>
        <w:rPr>
          <w:spacing w:val="-14"/>
        </w:rPr>
        <w:t> </w:t>
      </w:r>
      <w:r>
        <w:rPr/>
        <w:t>jurídico</w:t>
      </w:r>
      <w:r>
        <w:rPr>
          <w:spacing w:val="-11"/>
        </w:rPr>
        <w:t> </w:t>
      </w:r>
      <w:r>
        <w:rPr/>
        <w:t>de</w:t>
      </w:r>
      <w:r>
        <w:rPr>
          <w:spacing w:val="-14"/>
        </w:rPr>
        <w:t> </w:t>
      </w:r>
      <w:r>
        <w:rPr/>
        <w:t>la</w:t>
      </w:r>
      <w:r>
        <w:rPr>
          <w:spacing w:val="-11"/>
        </w:rPr>
        <w:t> </w:t>
      </w:r>
      <w:r>
        <w:rPr/>
        <w:t>preparación</w:t>
      </w:r>
      <w:r>
        <w:rPr>
          <w:spacing w:val="-15"/>
        </w:rPr>
        <w:t> </w:t>
      </w:r>
      <w:r>
        <w:rPr/>
        <w:t>y</w:t>
      </w:r>
      <w:r>
        <w:rPr>
          <w:spacing w:val="-11"/>
        </w:rPr>
        <w:t> </w:t>
      </w:r>
      <w:r>
        <w:rPr/>
        <w:t>adjudicación</w:t>
      </w:r>
      <w:r>
        <w:rPr>
          <w:spacing w:val="-14"/>
        </w:rPr>
        <w:t> </w:t>
      </w:r>
      <w:r>
        <w:rPr/>
        <w:t>de</w:t>
      </w:r>
      <w:r>
        <w:rPr>
          <w:spacing w:val="-12"/>
        </w:rPr>
        <w:t> </w:t>
      </w:r>
      <w:r>
        <w:rPr/>
        <w:t>los</w:t>
      </w:r>
      <w:r>
        <w:rPr>
          <w:spacing w:val="-14"/>
        </w:rPr>
        <w:t> </w:t>
      </w:r>
      <w:r>
        <w:rPr/>
        <w:t>contratos</w:t>
      </w:r>
      <w:r>
        <w:rPr>
          <w:spacing w:val="-11"/>
        </w:rPr>
        <w:t> </w:t>
      </w:r>
      <w:r>
        <w:rPr/>
        <w:t>de</w:t>
      </w:r>
      <w:r>
        <w:rPr>
          <w:spacing w:val="-14"/>
        </w:rPr>
        <w:t> </w:t>
      </w:r>
      <w:r>
        <w:rPr/>
        <w:t>las</w:t>
      </w:r>
      <w:r>
        <w:rPr>
          <w:spacing w:val="-11"/>
        </w:rPr>
        <w:t> </w:t>
      </w:r>
      <w:r>
        <w:rPr/>
        <w:t>sociedades mercantiles se encuentra homogeneizado con el de las administraciones públicas, una vez completada</w:t>
      </w:r>
      <w:r>
        <w:rPr>
          <w:spacing w:val="-6"/>
        </w:rPr>
        <w:t> </w:t>
      </w:r>
      <w:r>
        <w:rPr/>
        <w:t>la</w:t>
      </w:r>
      <w:r>
        <w:rPr>
          <w:spacing w:val="-6"/>
        </w:rPr>
        <w:t> </w:t>
      </w:r>
      <w:r>
        <w:rPr/>
        <w:t>trasposición</w:t>
      </w:r>
      <w:r>
        <w:rPr>
          <w:spacing w:val="-4"/>
        </w:rPr>
        <w:t> </w:t>
      </w:r>
      <w:r>
        <w:rPr/>
        <w:t>al</w:t>
      </w:r>
      <w:r>
        <w:rPr>
          <w:spacing w:val="-5"/>
        </w:rPr>
        <w:t> </w:t>
      </w:r>
      <w:r>
        <w:rPr/>
        <w:t>derecho</w:t>
      </w:r>
      <w:r>
        <w:rPr>
          <w:spacing w:val="-6"/>
        </w:rPr>
        <w:t> </w:t>
      </w:r>
      <w:r>
        <w:rPr/>
        <w:t>interno</w:t>
      </w:r>
      <w:r>
        <w:rPr>
          <w:spacing w:val="-7"/>
        </w:rPr>
        <w:t> </w:t>
      </w:r>
      <w:r>
        <w:rPr/>
        <w:t>de</w:t>
      </w:r>
      <w:r>
        <w:rPr>
          <w:spacing w:val="-9"/>
        </w:rPr>
        <w:t> </w:t>
      </w:r>
      <w:r>
        <w:rPr/>
        <w:t>las</w:t>
      </w:r>
      <w:r>
        <w:rPr>
          <w:spacing w:val="-4"/>
        </w:rPr>
        <w:t> </w:t>
      </w:r>
      <w:r>
        <w:rPr/>
        <w:t>directivas</w:t>
      </w:r>
      <w:r>
        <w:rPr>
          <w:spacing w:val="-6"/>
        </w:rPr>
        <w:t> </w:t>
      </w:r>
      <w:r>
        <w:rPr/>
        <w:t>europeas</w:t>
      </w:r>
      <w:r>
        <w:rPr>
          <w:spacing w:val="-6"/>
        </w:rPr>
        <w:t> </w:t>
      </w:r>
      <w:r>
        <w:rPr/>
        <w:t>sobre</w:t>
      </w:r>
      <w:r>
        <w:rPr>
          <w:spacing w:val="-4"/>
        </w:rPr>
        <w:t> </w:t>
      </w:r>
      <w:r>
        <w:rPr/>
        <w:t>contratación</w:t>
      </w:r>
      <w:r>
        <w:rPr>
          <w:spacing w:val="-7"/>
        </w:rPr>
        <w:t> </w:t>
      </w:r>
      <w:r>
        <w:rPr/>
        <w:t>pública dictadas</w:t>
      </w:r>
      <w:r>
        <w:rPr>
          <w:spacing w:val="-4"/>
        </w:rPr>
        <w:t> </w:t>
      </w:r>
      <w:r>
        <w:rPr/>
        <w:t>en</w:t>
      </w:r>
      <w:r>
        <w:rPr>
          <w:spacing w:val="-4"/>
        </w:rPr>
        <w:t> </w:t>
      </w:r>
      <w:r>
        <w:rPr/>
        <w:t>desarrollo</w:t>
      </w:r>
      <w:r>
        <w:rPr>
          <w:spacing w:val="-4"/>
        </w:rPr>
        <w:t> </w:t>
      </w:r>
      <w:r>
        <w:rPr/>
        <w:t>de</w:t>
      </w:r>
      <w:r>
        <w:rPr>
          <w:spacing w:val="-4"/>
        </w:rPr>
        <w:t> </w:t>
      </w:r>
      <w:r>
        <w:rPr/>
        <w:t>la</w:t>
      </w:r>
      <w:r>
        <w:rPr>
          <w:spacing w:val="-4"/>
        </w:rPr>
        <w:t> </w:t>
      </w:r>
      <w:r>
        <w:rPr/>
        <w:t>Estrategia</w:t>
      </w:r>
      <w:r>
        <w:rPr>
          <w:spacing w:val="-4"/>
        </w:rPr>
        <w:t> </w:t>
      </w:r>
      <w:r>
        <w:rPr/>
        <w:t>Europa</w:t>
      </w:r>
      <w:r>
        <w:rPr>
          <w:spacing w:val="-4"/>
        </w:rPr>
        <w:t> </w:t>
      </w:r>
      <w:r>
        <w:rPr/>
        <w:t>2020,</w:t>
      </w:r>
      <w:r>
        <w:rPr>
          <w:spacing w:val="-3"/>
        </w:rPr>
        <w:t> </w:t>
      </w:r>
      <w:r>
        <w:rPr/>
        <w:t>a</w:t>
      </w:r>
      <w:r>
        <w:rPr>
          <w:spacing w:val="-4"/>
        </w:rPr>
        <w:t> </w:t>
      </w:r>
      <w:r>
        <w:rPr/>
        <w:t>través</w:t>
      </w:r>
      <w:r>
        <w:rPr>
          <w:spacing w:val="-4"/>
        </w:rPr>
        <w:t> </w:t>
      </w:r>
      <w:r>
        <w:rPr/>
        <w:t>de</w:t>
      </w:r>
      <w:r>
        <w:rPr>
          <w:spacing w:val="-4"/>
        </w:rPr>
        <w:t> </w:t>
      </w:r>
      <w:r>
        <w:rPr/>
        <w:t>la</w:t>
      </w:r>
      <w:r>
        <w:rPr>
          <w:spacing w:val="-4"/>
        </w:rPr>
        <w:t> </w:t>
      </w:r>
      <w:r>
        <w:rPr/>
        <w:t>Ley</w:t>
      </w:r>
      <w:r>
        <w:rPr>
          <w:spacing w:val="-6"/>
        </w:rPr>
        <w:t> </w:t>
      </w:r>
      <w:r>
        <w:rPr/>
        <w:t>9/2017,</w:t>
      </w:r>
      <w:r>
        <w:rPr>
          <w:spacing w:val="-3"/>
        </w:rPr>
        <w:t> </w:t>
      </w:r>
      <w:r>
        <w:rPr/>
        <w:t>de</w:t>
      </w:r>
      <w:r>
        <w:rPr>
          <w:spacing w:val="-4"/>
        </w:rPr>
        <w:t> </w:t>
      </w:r>
      <w:r>
        <w:rPr/>
        <w:t>8</w:t>
      </w:r>
      <w:r>
        <w:rPr>
          <w:spacing w:val="-4"/>
        </w:rPr>
        <w:t> </w:t>
      </w:r>
      <w:r>
        <w:rPr/>
        <w:t>de</w:t>
      </w:r>
      <w:r>
        <w:rPr>
          <w:spacing w:val="-4"/>
        </w:rPr>
        <w:t> </w:t>
      </w:r>
      <w:r>
        <w:rPr/>
        <w:t>noviembre, de Contratos del Sector Público, por la que se transponen al ordenamiento jurídico español las Directivas del Parlamento Europeo y del Consejo 2014/23/UE y 2014/24/UE, de 26 de febrero de 2014 (LCSP); y del Real Decreto-Ley 3/2020, de 3 de febrero (RDL 3/2020), cuyo libro I traspone la Directiva 2014/25/UE del Parlamento Europeo y del Consejo, de 26 de febrero de 2014, relativa a la contratación por entidades que operan en los sectores del agua, la energía, los transportes y los servicios postales.</w:t>
      </w:r>
    </w:p>
    <w:p>
      <w:pPr>
        <w:pStyle w:val="BodyText"/>
        <w:spacing w:before="239"/>
        <w:ind w:left="140" w:right="134"/>
        <w:jc w:val="both"/>
      </w:pPr>
      <w:r>
        <w:rPr/>
        <w:t>Transcurrido</w:t>
      </w:r>
      <w:r>
        <w:rPr>
          <w:spacing w:val="-2"/>
        </w:rPr>
        <w:t> </w:t>
      </w:r>
      <w:r>
        <w:rPr/>
        <w:t>ya</w:t>
      </w:r>
      <w:r>
        <w:rPr>
          <w:spacing w:val="-4"/>
        </w:rPr>
        <w:t> </w:t>
      </w:r>
      <w:r>
        <w:rPr/>
        <w:t>un</w:t>
      </w:r>
      <w:r>
        <w:rPr>
          <w:spacing w:val="-4"/>
        </w:rPr>
        <w:t> </w:t>
      </w:r>
      <w:r>
        <w:rPr/>
        <w:t>cierto</w:t>
      </w:r>
      <w:r>
        <w:rPr>
          <w:spacing w:val="-4"/>
        </w:rPr>
        <w:t> </w:t>
      </w:r>
      <w:r>
        <w:rPr/>
        <w:t>tiempo</w:t>
      </w:r>
      <w:r>
        <w:rPr>
          <w:spacing w:val="-2"/>
        </w:rPr>
        <w:t> </w:t>
      </w:r>
      <w:r>
        <w:rPr/>
        <w:t>desde</w:t>
      </w:r>
      <w:r>
        <w:rPr>
          <w:spacing w:val="-2"/>
        </w:rPr>
        <w:t> </w:t>
      </w:r>
      <w:r>
        <w:rPr/>
        <w:t>la</w:t>
      </w:r>
      <w:r>
        <w:rPr>
          <w:spacing w:val="-4"/>
        </w:rPr>
        <w:t> </w:t>
      </w:r>
      <w:r>
        <w:rPr/>
        <w:t>entrada</w:t>
      </w:r>
      <w:r>
        <w:rPr>
          <w:spacing w:val="-4"/>
        </w:rPr>
        <w:t> </w:t>
      </w:r>
      <w:r>
        <w:rPr/>
        <w:t>en</w:t>
      </w:r>
      <w:r>
        <w:rPr>
          <w:spacing w:val="-4"/>
        </w:rPr>
        <w:t> </w:t>
      </w:r>
      <w:r>
        <w:rPr/>
        <w:t>vigor</w:t>
      </w:r>
      <w:r>
        <w:rPr>
          <w:spacing w:val="-3"/>
        </w:rPr>
        <w:t> </w:t>
      </w:r>
      <w:r>
        <w:rPr/>
        <w:t>de</w:t>
      </w:r>
      <w:r>
        <w:rPr>
          <w:spacing w:val="-4"/>
        </w:rPr>
        <w:t> </w:t>
      </w:r>
      <w:r>
        <w:rPr/>
        <w:t>la</w:t>
      </w:r>
      <w:r>
        <w:rPr>
          <w:spacing w:val="-2"/>
        </w:rPr>
        <w:t> </w:t>
      </w:r>
      <w:r>
        <w:rPr/>
        <w:t>normativa</w:t>
      </w:r>
      <w:r>
        <w:rPr>
          <w:spacing w:val="-4"/>
        </w:rPr>
        <w:t> </w:t>
      </w:r>
      <w:r>
        <w:rPr/>
        <w:t>legal</w:t>
      </w:r>
      <w:r>
        <w:rPr>
          <w:spacing w:val="-3"/>
        </w:rPr>
        <w:t> </w:t>
      </w:r>
      <w:r>
        <w:rPr/>
        <w:t>citada,</w:t>
      </w:r>
      <w:r>
        <w:rPr>
          <w:spacing w:val="-3"/>
        </w:rPr>
        <w:t> </w:t>
      </w:r>
      <w:r>
        <w:rPr/>
        <w:t>la</w:t>
      </w:r>
      <w:r>
        <w:rPr>
          <w:spacing w:val="-2"/>
        </w:rPr>
        <w:t> </w:t>
      </w:r>
      <w:r>
        <w:rPr/>
        <w:t>presente fiscalización</w:t>
      </w:r>
      <w:r>
        <w:rPr>
          <w:spacing w:val="-16"/>
        </w:rPr>
        <w:t> </w:t>
      </w:r>
      <w:r>
        <w:rPr/>
        <w:t>trata</w:t>
      </w:r>
      <w:r>
        <w:rPr>
          <w:spacing w:val="-15"/>
        </w:rPr>
        <w:t> </w:t>
      </w:r>
      <w:r>
        <w:rPr/>
        <w:t>de</w:t>
      </w:r>
      <w:r>
        <w:rPr>
          <w:spacing w:val="-15"/>
        </w:rPr>
        <w:t> </w:t>
      </w:r>
      <w:r>
        <w:rPr/>
        <w:t>examinar</w:t>
      </w:r>
      <w:r>
        <w:rPr>
          <w:spacing w:val="-13"/>
        </w:rPr>
        <w:t> </w:t>
      </w:r>
      <w:r>
        <w:rPr/>
        <w:t>el</w:t>
      </w:r>
      <w:r>
        <w:rPr>
          <w:spacing w:val="-16"/>
        </w:rPr>
        <w:t> </w:t>
      </w:r>
      <w:r>
        <w:rPr/>
        <w:t>grado</w:t>
      </w:r>
      <w:r>
        <w:rPr>
          <w:spacing w:val="-15"/>
        </w:rPr>
        <w:t> </w:t>
      </w:r>
      <w:r>
        <w:rPr/>
        <w:t>de</w:t>
      </w:r>
      <w:r>
        <w:rPr>
          <w:spacing w:val="-14"/>
        </w:rPr>
        <w:t> </w:t>
      </w:r>
      <w:r>
        <w:rPr/>
        <w:t>cumplimiento</w:t>
      </w:r>
      <w:r>
        <w:rPr>
          <w:spacing w:val="-15"/>
        </w:rPr>
        <w:t> </w:t>
      </w:r>
      <w:r>
        <w:rPr/>
        <w:t>por</w:t>
      </w:r>
      <w:r>
        <w:rPr>
          <w:spacing w:val="-14"/>
        </w:rPr>
        <w:t> </w:t>
      </w:r>
      <w:r>
        <w:rPr/>
        <w:t>las</w:t>
      </w:r>
      <w:r>
        <w:rPr>
          <w:spacing w:val="-15"/>
        </w:rPr>
        <w:t> </w:t>
      </w:r>
      <w:r>
        <w:rPr/>
        <w:t>sociedades</w:t>
      </w:r>
      <w:r>
        <w:rPr>
          <w:spacing w:val="-14"/>
        </w:rPr>
        <w:t> </w:t>
      </w:r>
      <w:r>
        <w:rPr/>
        <w:t>mercantiles</w:t>
      </w:r>
      <w:r>
        <w:rPr>
          <w:spacing w:val="-14"/>
        </w:rPr>
        <w:t> </w:t>
      </w:r>
      <w:r>
        <w:rPr/>
        <w:t>municipales de las nuevas exigencias en cuanto a la tramitación de los procedimientos de adjudicación, como garantía</w:t>
      </w:r>
      <w:r>
        <w:rPr>
          <w:spacing w:val="-5"/>
        </w:rPr>
        <w:t> </w:t>
      </w:r>
      <w:r>
        <w:rPr/>
        <w:t>de</w:t>
      </w:r>
      <w:r>
        <w:rPr>
          <w:spacing w:val="-5"/>
        </w:rPr>
        <w:t> </w:t>
      </w:r>
      <w:r>
        <w:rPr/>
        <w:t>los</w:t>
      </w:r>
      <w:r>
        <w:rPr>
          <w:spacing w:val="-5"/>
        </w:rPr>
        <w:t> </w:t>
      </w:r>
      <w:r>
        <w:rPr/>
        <w:t>principios</w:t>
      </w:r>
      <w:r>
        <w:rPr>
          <w:spacing w:val="-5"/>
        </w:rPr>
        <w:t> </w:t>
      </w:r>
      <w:r>
        <w:rPr/>
        <w:t>de</w:t>
      </w:r>
      <w:r>
        <w:rPr>
          <w:spacing w:val="-5"/>
        </w:rPr>
        <w:t> </w:t>
      </w:r>
      <w:r>
        <w:rPr/>
        <w:t>transparencia,</w:t>
      </w:r>
      <w:r>
        <w:rPr>
          <w:spacing w:val="-4"/>
        </w:rPr>
        <w:t> </w:t>
      </w:r>
      <w:r>
        <w:rPr/>
        <w:t>publicidad</w:t>
      </w:r>
      <w:r>
        <w:rPr>
          <w:spacing w:val="-5"/>
        </w:rPr>
        <w:t> </w:t>
      </w:r>
      <w:r>
        <w:rPr/>
        <w:t>y</w:t>
      </w:r>
      <w:r>
        <w:rPr>
          <w:spacing w:val="-5"/>
        </w:rPr>
        <w:t> </w:t>
      </w:r>
      <w:r>
        <w:rPr/>
        <w:t>concurrencia,</w:t>
      </w:r>
      <w:r>
        <w:rPr>
          <w:spacing w:val="-4"/>
        </w:rPr>
        <w:t> </w:t>
      </w:r>
      <w:r>
        <w:rPr/>
        <w:t>exigibles</w:t>
      </w:r>
      <w:r>
        <w:rPr>
          <w:spacing w:val="-5"/>
        </w:rPr>
        <w:t> </w:t>
      </w:r>
      <w:r>
        <w:rPr/>
        <w:t>a</w:t>
      </w:r>
      <w:r>
        <w:rPr>
          <w:spacing w:val="-5"/>
        </w:rPr>
        <w:t> </w:t>
      </w:r>
      <w:r>
        <w:rPr/>
        <w:t>toda</w:t>
      </w:r>
      <w:r>
        <w:rPr>
          <w:spacing w:val="-7"/>
        </w:rPr>
        <w:t> </w:t>
      </w:r>
      <w:r>
        <w:rPr/>
        <w:t>contratación </w:t>
      </w:r>
      <w:r>
        <w:rPr>
          <w:spacing w:val="-2"/>
        </w:rPr>
        <w:t>pública.</w:t>
      </w:r>
    </w:p>
    <w:p>
      <w:pPr>
        <w:pStyle w:val="BodyText"/>
        <w:spacing w:before="240"/>
        <w:ind w:left="140" w:right="136"/>
        <w:jc w:val="both"/>
      </w:pPr>
      <w:r>
        <w:rPr/>
        <w:t>Se ha elegido, como ámbito subjetivo de la fiscalización, una categoría de empresas públicas dedicadas a</w:t>
      </w:r>
      <w:r>
        <w:rPr>
          <w:spacing w:val="-1"/>
        </w:rPr>
        <w:t> </w:t>
      </w:r>
      <w:r>
        <w:rPr/>
        <w:t>una</w:t>
      </w:r>
      <w:r>
        <w:rPr>
          <w:spacing w:val="-1"/>
        </w:rPr>
        <w:t> </w:t>
      </w:r>
      <w:r>
        <w:rPr/>
        <w:t>misma</w:t>
      </w:r>
      <w:r>
        <w:rPr>
          <w:spacing w:val="-3"/>
        </w:rPr>
        <w:t> </w:t>
      </w:r>
      <w:r>
        <w:rPr/>
        <w:t>actividad —el</w:t>
      </w:r>
      <w:r>
        <w:rPr>
          <w:spacing w:val="-2"/>
        </w:rPr>
        <w:t> </w:t>
      </w:r>
      <w:r>
        <w:rPr/>
        <w:t>transporte</w:t>
      </w:r>
      <w:r>
        <w:rPr>
          <w:spacing w:val="-3"/>
        </w:rPr>
        <w:t> </w:t>
      </w:r>
      <w:r>
        <w:rPr/>
        <w:t>colectivo urbano de</w:t>
      </w:r>
      <w:r>
        <w:rPr>
          <w:spacing w:val="-1"/>
        </w:rPr>
        <w:t> </w:t>
      </w:r>
      <w:r>
        <w:rPr/>
        <w:t>viajeros en</w:t>
      </w:r>
      <w:r>
        <w:rPr>
          <w:spacing w:val="-1"/>
        </w:rPr>
        <w:t> </w:t>
      </w:r>
      <w:r>
        <w:rPr/>
        <w:t>autobús— y</w:t>
      </w:r>
      <w:r>
        <w:rPr>
          <w:spacing w:val="-1"/>
        </w:rPr>
        <w:t> </w:t>
      </w:r>
      <w:r>
        <w:rPr/>
        <w:t>cuya contratación presenta, en consecuencia, semejanzas desde el punto de vista del objeto y régimen jurídico, a fin de obtener resultados homogéneos.</w:t>
      </w:r>
    </w:p>
    <w:p>
      <w:pPr>
        <w:pStyle w:val="BodyText"/>
        <w:spacing w:before="241"/>
        <w:ind w:left="140" w:right="137"/>
        <w:jc w:val="both"/>
      </w:pPr>
      <w:r>
        <w:rPr/>
        <w:t>La presente fiscalización figura en el Programa de Fiscalizaciones para el año 2023, aprobado por el Pleno del Tribunal de Cuentas en su sesión de 21 de diciembre de 2022, como una de las fiscalizaciones</w:t>
      </w:r>
      <w:r>
        <w:rPr>
          <w:spacing w:val="-15"/>
        </w:rPr>
        <w:t> </w:t>
      </w:r>
      <w:r>
        <w:rPr/>
        <w:t>programadas</w:t>
      </w:r>
      <w:r>
        <w:rPr>
          <w:spacing w:val="-14"/>
        </w:rPr>
        <w:t> </w:t>
      </w:r>
      <w:r>
        <w:rPr/>
        <w:t>por</w:t>
      </w:r>
      <w:r>
        <w:rPr>
          <w:spacing w:val="-16"/>
        </w:rPr>
        <w:t> </w:t>
      </w:r>
      <w:r>
        <w:rPr/>
        <w:t>iniciativa</w:t>
      </w:r>
      <w:r>
        <w:rPr>
          <w:spacing w:val="-15"/>
        </w:rPr>
        <w:t> </w:t>
      </w:r>
      <w:r>
        <w:rPr/>
        <w:t>del</w:t>
      </w:r>
      <w:r>
        <w:rPr>
          <w:spacing w:val="-15"/>
        </w:rPr>
        <w:t> </w:t>
      </w:r>
      <w:r>
        <w:rPr/>
        <w:t>propio</w:t>
      </w:r>
      <w:r>
        <w:rPr>
          <w:spacing w:val="-15"/>
        </w:rPr>
        <w:t> </w:t>
      </w:r>
      <w:r>
        <w:rPr/>
        <w:t>Tribunal.</w:t>
      </w:r>
      <w:r>
        <w:rPr>
          <w:spacing w:val="-13"/>
        </w:rPr>
        <w:t> </w:t>
      </w:r>
      <w:r>
        <w:rPr/>
        <w:t>El</w:t>
      </w:r>
      <w:r>
        <w:rPr>
          <w:spacing w:val="-15"/>
        </w:rPr>
        <w:t> </w:t>
      </w:r>
      <w:r>
        <w:rPr/>
        <w:t>acuerdo</w:t>
      </w:r>
      <w:r>
        <w:rPr>
          <w:spacing w:val="-15"/>
        </w:rPr>
        <w:t> </w:t>
      </w:r>
      <w:r>
        <w:rPr/>
        <w:t>de</w:t>
      </w:r>
      <w:r>
        <w:rPr>
          <w:spacing w:val="-15"/>
        </w:rPr>
        <w:t> </w:t>
      </w:r>
      <w:r>
        <w:rPr/>
        <w:t>inicio</w:t>
      </w:r>
      <w:r>
        <w:rPr>
          <w:spacing w:val="-15"/>
        </w:rPr>
        <w:t> </w:t>
      </w:r>
      <w:r>
        <w:rPr/>
        <w:t>del</w:t>
      </w:r>
      <w:r>
        <w:rPr>
          <w:spacing w:val="-15"/>
        </w:rPr>
        <w:t> </w:t>
      </w:r>
      <w:r>
        <w:rPr/>
        <w:t>procedimiento fiscalizador fue adoptado por el Pleno de la Institución en su sesión de 28 de abril de 2022.</w:t>
      </w:r>
    </w:p>
    <w:p>
      <w:pPr>
        <w:pStyle w:val="BodyText"/>
        <w:spacing w:before="241"/>
        <w:ind w:left="140" w:right="137"/>
        <w:jc w:val="both"/>
      </w:pPr>
      <w:r>
        <w:rPr/>
        <w:t>Esta actuación fiscalizadora se enmarca en la puesta en práctica del Plan Estratégico 2018-2021, contribuyendo a la</w:t>
      </w:r>
      <w:r>
        <w:rPr>
          <w:spacing w:val="-2"/>
        </w:rPr>
        <w:t> </w:t>
      </w:r>
      <w:r>
        <w:rPr/>
        <w:t>consecución de diversos objetivos estratégicos del</w:t>
      </w:r>
      <w:r>
        <w:rPr>
          <w:spacing w:val="-1"/>
        </w:rPr>
        <w:t> </w:t>
      </w:r>
      <w:r>
        <w:rPr/>
        <w:t>mismo. Así, dicha actuación fiscalizadora se encuadra dentro de las actuaciones tendentes al cumplimiento del objetivo estratégico 1, consistente en “Contribuir al buen</w:t>
      </w:r>
      <w:r>
        <w:rPr>
          <w:spacing w:val="-2"/>
        </w:rPr>
        <w:t> </w:t>
      </w:r>
      <w:r>
        <w:rPr/>
        <w:t>gobierno y a la mejora de la actividad económico-financiera</w:t>
      </w:r>
      <w:r>
        <w:rPr>
          <w:spacing w:val="-16"/>
        </w:rPr>
        <w:t> </w:t>
      </w:r>
      <w:r>
        <w:rPr/>
        <w:t>del</w:t>
      </w:r>
      <w:r>
        <w:rPr>
          <w:spacing w:val="-15"/>
        </w:rPr>
        <w:t> </w:t>
      </w:r>
      <w:r>
        <w:rPr/>
        <w:t>sector</w:t>
      </w:r>
      <w:r>
        <w:rPr>
          <w:spacing w:val="-15"/>
        </w:rPr>
        <w:t> </w:t>
      </w:r>
      <w:r>
        <w:rPr/>
        <w:t>público”.</w:t>
      </w:r>
      <w:r>
        <w:rPr>
          <w:spacing w:val="-16"/>
        </w:rPr>
        <w:t> </w:t>
      </w:r>
      <w:r>
        <w:rPr/>
        <w:t>Y,</w:t>
      </w:r>
      <w:r>
        <w:rPr>
          <w:spacing w:val="-15"/>
        </w:rPr>
        <w:t> </w:t>
      </w:r>
      <w:r>
        <w:rPr/>
        <w:t>en</w:t>
      </w:r>
      <w:r>
        <w:rPr>
          <w:spacing w:val="-15"/>
        </w:rPr>
        <w:t> </w:t>
      </w:r>
      <w:r>
        <w:rPr/>
        <w:t>concreto,</w:t>
      </w:r>
      <w:r>
        <w:rPr>
          <w:spacing w:val="-15"/>
        </w:rPr>
        <w:t> </w:t>
      </w:r>
      <w:r>
        <w:rPr/>
        <w:t>pretende</w:t>
      </w:r>
      <w:r>
        <w:rPr>
          <w:spacing w:val="-16"/>
        </w:rPr>
        <w:t> </w:t>
      </w:r>
      <w:r>
        <w:rPr/>
        <w:t>igualmente</w:t>
      </w:r>
      <w:r>
        <w:rPr>
          <w:spacing w:val="-15"/>
        </w:rPr>
        <w:t> </w:t>
      </w:r>
      <w:r>
        <w:rPr/>
        <w:t>satisfacer</w:t>
      </w:r>
      <w:r>
        <w:rPr>
          <w:spacing w:val="-15"/>
        </w:rPr>
        <w:t> </w:t>
      </w:r>
      <w:r>
        <w:rPr/>
        <w:t>los</w:t>
      </w:r>
      <w:r>
        <w:rPr>
          <w:spacing w:val="-16"/>
        </w:rPr>
        <w:t> </w:t>
      </w:r>
      <w:r>
        <w:rPr/>
        <w:t>siguientes</w:t>
      </w:r>
      <w:r>
        <w:rPr>
          <w:spacing w:val="-15"/>
        </w:rPr>
        <w:t> </w:t>
      </w:r>
      <w:r>
        <w:rPr/>
        <w:t>objetivos específicos: 1.2 “Fomentar buenas prácticas de organización, gestión y control de las entidades públicas”; y 1.3 “Identificar y fiscalizar las principales áreas de riesgo, con especial hincapié en las prácticas que puedan propiciar el fraude y la corrupción”.</w:t>
      </w:r>
    </w:p>
    <w:p>
      <w:pPr>
        <w:pStyle w:val="BodyText"/>
        <w:spacing w:before="107"/>
      </w:pPr>
    </w:p>
    <w:p>
      <w:pPr>
        <w:pStyle w:val="Heading2"/>
        <w:numPr>
          <w:ilvl w:val="1"/>
          <w:numId w:val="2"/>
        </w:numPr>
        <w:tabs>
          <w:tab w:pos="505" w:val="left" w:leader="none"/>
        </w:tabs>
        <w:spacing w:line="240" w:lineRule="auto" w:before="0" w:after="0"/>
        <w:ind w:left="505" w:right="0" w:hanging="365"/>
        <w:jc w:val="left"/>
      </w:pPr>
      <w:bookmarkStart w:name="_bookmark1" w:id="3"/>
      <w:bookmarkEnd w:id="3"/>
      <w:r>
        <w:rPr>
          <w:b w:val="0"/>
        </w:rPr>
      </w:r>
      <w:r>
        <w:rPr/>
        <w:t>ÁMBITOS</w:t>
      </w:r>
      <w:r>
        <w:rPr>
          <w:spacing w:val="-8"/>
        </w:rPr>
        <w:t> </w:t>
      </w:r>
      <w:r>
        <w:rPr/>
        <w:t>SUBJETIVOS,</w:t>
      </w:r>
      <w:r>
        <w:rPr>
          <w:spacing w:val="-5"/>
        </w:rPr>
        <w:t> </w:t>
      </w:r>
      <w:r>
        <w:rPr/>
        <w:t>OBJETIVO</w:t>
      </w:r>
      <w:r>
        <w:rPr>
          <w:spacing w:val="-6"/>
        </w:rPr>
        <w:t> </w:t>
      </w:r>
      <w:r>
        <w:rPr/>
        <w:t>Y</w:t>
      </w:r>
      <w:r>
        <w:rPr>
          <w:spacing w:val="-6"/>
        </w:rPr>
        <w:t> </w:t>
      </w:r>
      <w:r>
        <w:rPr>
          <w:spacing w:val="-2"/>
        </w:rPr>
        <w:t>TEMPORAL</w:t>
      </w:r>
    </w:p>
    <w:p>
      <w:pPr>
        <w:pStyle w:val="BodyText"/>
        <w:spacing w:before="239"/>
        <w:ind w:left="140" w:right="142"/>
        <w:jc w:val="both"/>
      </w:pPr>
      <w:r>
        <w:rPr/>
        <w:t>El ámbito subjetivo de la fiscalización está constituido por las sociedades mercantiles de capital íntegramente municipal que gestionan directamente el transporte colectivo urbano de viajeros en autobús en los municipios con más de 300.000 habitantes. Estas sociedades son:</w:t>
      </w:r>
    </w:p>
    <w:p>
      <w:pPr>
        <w:pStyle w:val="BodyText"/>
        <w:spacing w:after="0"/>
        <w:jc w:val="both"/>
        <w:sectPr>
          <w:headerReference w:type="default" r:id="rId24"/>
          <w:headerReference w:type="even" r:id="rId25"/>
          <w:footerReference w:type="default" r:id="rId26"/>
          <w:footerReference w:type="even" r:id="rId27"/>
          <w:pgSz w:w="11910" w:h="16840"/>
          <w:pgMar w:header="1489" w:footer="664" w:top="1680" w:bottom="860" w:left="992" w:right="992"/>
          <w:pgNumType w:start="7"/>
        </w:sectPr>
      </w:pPr>
    </w:p>
    <w:p>
      <w:pPr>
        <w:pStyle w:val="BodyText"/>
      </w:pPr>
    </w:p>
    <w:p>
      <w:pPr>
        <w:pStyle w:val="BodyText"/>
      </w:pPr>
    </w:p>
    <w:p>
      <w:pPr>
        <w:pStyle w:val="BodyText"/>
        <w:spacing w:before="105"/>
      </w:pPr>
    </w:p>
    <w:p>
      <w:pPr>
        <w:pStyle w:val="ListParagraph"/>
        <w:numPr>
          <w:ilvl w:val="0"/>
          <w:numId w:val="3"/>
        </w:numPr>
        <w:tabs>
          <w:tab w:pos="861" w:val="left" w:leader="none"/>
        </w:tabs>
        <w:spacing w:line="240" w:lineRule="auto" w:before="0" w:after="0"/>
        <w:ind w:left="861" w:right="0" w:hanging="360"/>
        <w:jc w:val="left"/>
        <w:rPr>
          <w:sz w:val="22"/>
        </w:rPr>
      </w:pPr>
      <w:r>
        <w:rPr>
          <w:sz w:val="22"/>
        </w:rPr>
        <w:t>Autobuses</w:t>
      </w:r>
      <w:r>
        <w:rPr>
          <w:spacing w:val="-5"/>
          <w:sz w:val="22"/>
        </w:rPr>
        <w:t> </w:t>
      </w:r>
      <w:r>
        <w:rPr>
          <w:sz w:val="22"/>
        </w:rPr>
        <w:t>de</w:t>
      </w:r>
      <w:r>
        <w:rPr>
          <w:spacing w:val="-8"/>
          <w:sz w:val="22"/>
        </w:rPr>
        <w:t> </w:t>
      </w:r>
      <w:r>
        <w:rPr>
          <w:sz w:val="22"/>
        </w:rPr>
        <w:t>Córdoba,</w:t>
      </w:r>
      <w:r>
        <w:rPr>
          <w:spacing w:val="-6"/>
          <w:sz w:val="22"/>
        </w:rPr>
        <w:t> </w:t>
      </w:r>
      <w:r>
        <w:rPr>
          <w:sz w:val="22"/>
        </w:rPr>
        <w:t>S.A.</w:t>
      </w:r>
      <w:r>
        <w:rPr>
          <w:spacing w:val="-6"/>
          <w:sz w:val="22"/>
        </w:rPr>
        <w:t> </w:t>
      </w:r>
      <w:r>
        <w:rPr>
          <w:spacing w:val="-2"/>
          <w:sz w:val="22"/>
        </w:rPr>
        <w:t>(AUCORSA)</w:t>
      </w:r>
    </w:p>
    <w:p>
      <w:pPr>
        <w:pStyle w:val="ListParagraph"/>
        <w:numPr>
          <w:ilvl w:val="0"/>
          <w:numId w:val="3"/>
        </w:numPr>
        <w:tabs>
          <w:tab w:pos="861" w:val="left" w:leader="none"/>
        </w:tabs>
        <w:spacing w:line="240" w:lineRule="auto" w:before="240" w:after="0"/>
        <w:ind w:left="861" w:right="0" w:hanging="360"/>
        <w:jc w:val="left"/>
        <w:rPr>
          <w:sz w:val="22"/>
        </w:rPr>
      </w:pPr>
      <w:r>
        <w:rPr>
          <w:sz w:val="22"/>
        </w:rPr>
        <w:t>Empresa</w:t>
      </w:r>
      <w:r>
        <w:rPr>
          <w:spacing w:val="-11"/>
          <w:sz w:val="22"/>
        </w:rPr>
        <w:t> </w:t>
      </w:r>
      <w:r>
        <w:rPr>
          <w:sz w:val="22"/>
        </w:rPr>
        <w:t>Malagueña</w:t>
      </w:r>
      <w:r>
        <w:rPr>
          <w:spacing w:val="-9"/>
          <w:sz w:val="22"/>
        </w:rPr>
        <w:t> </w:t>
      </w:r>
      <w:r>
        <w:rPr>
          <w:sz w:val="22"/>
        </w:rPr>
        <w:t>de</w:t>
      </w:r>
      <w:r>
        <w:rPr>
          <w:spacing w:val="-9"/>
          <w:sz w:val="22"/>
        </w:rPr>
        <w:t> </w:t>
      </w:r>
      <w:r>
        <w:rPr>
          <w:sz w:val="22"/>
        </w:rPr>
        <w:t>Transportes,</w:t>
      </w:r>
      <w:r>
        <w:rPr>
          <w:spacing w:val="-8"/>
          <w:sz w:val="22"/>
        </w:rPr>
        <w:t> </w:t>
      </w:r>
      <w:r>
        <w:rPr>
          <w:sz w:val="22"/>
        </w:rPr>
        <w:t>Sociedad</w:t>
      </w:r>
      <w:r>
        <w:rPr>
          <w:spacing w:val="-7"/>
          <w:sz w:val="22"/>
        </w:rPr>
        <w:t> </w:t>
      </w:r>
      <w:r>
        <w:rPr>
          <w:sz w:val="22"/>
        </w:rPr>
        <w:t>Anónima</w:t>
      </w:r>
      <w:r>
        <w:rPr>
          <w:spacing w:val="-7"/>
          <w:sz w:val="22"/>
        </w:rPr>
        <w:t> </w:t>
      </w:r>
      <w:r>
        <w:rPr>
          <w:sz w:val="22"/>
        </w:rPr>
        <w:t>Municipal.</w:t>
      </w:r>
      <w:r>
        <w:rPr>
          <w:spacing w:val="-5"/>
          <w:sz w:val="22"/>
        </w:rPr>
        <w:t> </w:t>
      </w:r>
      <w:r>
        <w:rPr>
          <w:sz w:val="22"/>
        </w:rPr>
        <w:t>(EMT</w:t>
      </w:r>
      <w:r>
        <w:rPr>
          <w:spacing w:val="-8"/>
          <w:sz w:val="22"/>
        </w:rPr>
        <w:t> </w:t>
      </w:r>
      <w:r>
        <w:rPr>
          <w:spacing w:val="-2"/>
          <w:sz w:val="22"/>
        </w:rPr>
        <w:t>Málaga)</w:t>
      </w:r>
    </w:p>
    <w:p>
      <w:pPr>
        <w:pStyle w:val="ListParagraph"/>
        <w:numPr>
          <w:ilvl w:val="0"/>
          <w:numId w:val="3"/>
        </w:numPr>
        <w:tabs>
          <w:tab w:pos="861" w:val="left" w:leader="none"/>
        </w:tabs>
        <w:spacing w:line="240" w:lineRule="auto" w:before="239" w:after="0"/>
        <w:ind w:left="861" w:right="0" w:hanging="360"/>
        <w:jc w:val="left"/>
        <w:rPr>
          <w:sz w:val="22"/>
        </w:rPr>
      </w:pPr>
      <w:r>
        <w:rPr>
          <w:sz w:val="22"/>
        </w:rPr>
        <w:t>Empresa</w:t>
      </w:r>
      <w:r>
        <w:rPr>
          <w:spacing w:val="-10"/>
          <w:sz w:val="22"/>
        </w:rPr>
        <w:t> </w:t>
      </w:r>
      <w:r>
        <w:rPr>
          <w:sz w:val="22"/>
        </w:rPr>
        <w:t>Municipal</w:t>
      </w:r>
      <w:r>
        <w:rPr>
          <w:spacing w:val="-5"/>
          <w:sz w:val="22"/>
        </w:rPr>
        <w:t> </w:t>
      </w:r>
      <w:r>
        <w:rPr>
          <w:sz w:val="22"/>
        </w:rPr>
        <w:t>de</w:t>
      </w:r>
      <w:r>
        <w:rPr>
          <w:spacing w:val="-7"/>
          <w:sz w:val="22"/>
        </w:rPr>
        <w:t> </w:t>
      </w:r>
      <w:r>
        <w:rPr>
          <w:sz w:val="22"/>
        </w:rPr>
        <w:t>Transportes</w:t>
      </w:r>
      <w:r>
        <w:rPr>
          <w:spacing w:val="-7"/>
          <w:sz w:val="22"/>
        </w:rPr>
        <w:t> </w:t>
      </w:r>
      <w:r>
        <w:rPr>
          <w:sz w:val="22"/>
        </w:rPr>
        <w:t>de</w:t>
      </w:r>
      <w:r>
        <w:rPr>
          <w:spacing w:val="-7"/>
          <w:sz w:val="22"/>
        </w:rPr>
        <w:t> </w:t>
      </w:r>
      <w:r>
        <w:rPr>
          <w:sz w:val="22"/>
        </w:rPr>
        <w:t>Madrid,</w:t>
      </w:r>
      <w:r>
        <w:rPr>
          <w:spacing w:val="-4"/>
          <w:sz w:val="22"/>
        </w:rPr>
        <w:t> </w:t>
      </w:r>
      <w:r>
        <w:rPr>
          <w:sz w:val="22"/>
        </w:rPr>
        <w:t>S.A.</w:t>
      </w:r>
      <w:r>
        <w:rPr>
          <w:spacing w:val="-3"/>
          <w:sz w:val="22"/>
        </w:rPr>
        <w:t> </w:t>
      </w:r>
      <w:r>
        <w:rPr>
          <w:sz w:val="22"/>
        </w:rPr>
        <w:t>(EMT</w:t>
      </w:r>
      <w:r>
        <w:rPr>
          <w:spacing w:val="-7"/>
          <w:sz w:val="22"/>
        </w:rPr>
        <w:t> </w:t>
      </w:r>
      <w:r>
        <w:rPr>
          <w:spacing w:val="-2"/>
          <w:sz w:val="22"/>
        </w:rPr>
        <w:t>Madrid)</w:t>
      </w:r>
    </w:p>
    <w:p>
      <w:pPr>
        <w:pStyle w:val="ListParagraph"/>
        <w:numPr>
          <w:ilvl w:val="0"/>
          <w:numId w:val="3"/>
        </w:numPr>
        <w:tabs>
          <w:tab w:pos="861" w:val="left" w:leader="none"/>
        </w:tabs>
        <w:spacing w:line="240" w:lineRule="auto" w:before="237" w:after="0"/>
        <w:ind w:left="861" w:right="0" w:hanging="360"/>
        <w:jc w:val="left"/>
        <w:rPr>
          <w:sz w:val="22"/>
        </w:rPr>
      </w:pPr>
      <w:r>
        <w:rPr>
          <w:sz w:val="22"/>
        </w:rPr>
        <w:t>Empresa</w:t>
      </w:r>
      <w:r>
        <w:rPr>
          <w:spacing w:val="-8"/>
          <w:sz w:val="22"/>
        </w:rPr>
        <w:t> </w:t>
      </w:r>
      <w:r>
        <w:rPr>
          <w:sz w:val="22"/>
        </w:rPr>
        <w:t>Municipal</w:t>
      </w:r>
      <w:r>
        <w:rPr>
          <w:spacing w:val="-5"/>
          <w:sz w:val="22"/>
        </w:rPr>
        <w:t> </w:t>
      </w:r>
      <w:r>
        <w:rPr>
          <w:sz w:val="22"/>
        </w:rPr>
        <w:t>de</w:t>
      </w:r>
      <w:r>
        <w:rPr>
          <w:spacing w:val="-8"/>
          <w:sz w:val="22"/>
        </w:rPr>
        <w:t> </w:t>
      </w:r>
      <w:r>
        <w:rPr>
          <w:sz w:val="22"/>
        </w:rPr>
        <w:t>Transportes</w:t>
      </w:r>
      <w:r>
        <w:rPr>
          <w:spacing w:val="-7"/>
          <w:sz w:val="22"/>
        </w:rPr>
        <w:t> </w:t>
      </w:r>
      <w:r>
        <w:rPr>
          <w:sz w:val="22"/>
        </w:rPr>
        <w:t>de</w:t>
      </w:r>
      <w:r>
        <w:rPr>
          <w:spacing w:val="-5"/>
          <w:sz w:val="22"/>
        </w:rPr>
        <w:t> </w:t>
      </w:r>
      <w:r>
        <w:rPr>
          <w:sz w:val="22"/>
        </w:rPr>
        <w:t>Valencia,</w:t>
      </w:r>
      <w:r>
        <w:rPr>
          <w:spacing w:val="-7"/>
          <w:sz w:val="22"/>
        </w:rPr>
        <w:t> </w:t>
      </w:r>
      <w:r>
        <w:rPr>
          <w:sz w:val="22"/>
        </w:rPr>
        <w:t>S.A.U.</w:t>
      </w:r>
      <w:r>
        <w:rPr>
          <w:spacing w:val="-6"/>
          <w:sz w:val="22"/>
        </w:rPr>
        <w:t> </w:t>
      </w:r>
      <w:r>
        <w:rPr>
          <w:sz w:val="22"/>
        </w:rPr>
        <w:t>(EMT</w:t>
      </w:r>
      <w:r>
        <w:rPr>
          <w:spacing w:val="-5"/>
          <w:sz w:val="22"/>
        </w:rPr>
        <w:t> </w:t>
      </w:r>
      <w:r>
        <w:rPr>
          <w:spacing w:val="-2"/>
          <w:sz w:val="22"/>
        </w:rPr>
        <w:t>Valencia)</w:t>
      </w:r>
    </w:p>
    <w:p>
      <w:pPr>
        <w:pStyle w:val="ListParagraph"/>
        <w:numPr>
          <w:ilvl w:val="0"/>
          <w:numId w:val="3"/>
        </w:numPr>
        <w:tabs>
          <w:tab w:pos="861" w:val="left" w:leader="none"/>
        </w:tabs>
        <w:spacing w:line="237" w:lineRule="auto" w:before="239" w:after="0"/>
        <w:ind w:left="861" w:right="182" w:hanging="360"/>
        <w:jc w:val="left"/>
        <w:rPr>
          <w:sz w:val="22"/>
        </w:rPr>
      </w:pPr>
      <w:r>
        <w:rPr>
          <w:sz w:val="22"/>
        </w:rPr>
        <w:t>Empresa</w:t>
      </w:r>
      <w:r>
        <w:rPr>
          <w:spacing w:val="-5"/>
          <w:sz w:val="22"/>
        </w:rPr>
        <w:t> </w:t>
      </w:r>
      <w:r>
        <w:rPr>
          <w:sz w:val="22"/>
        </w:rPr>
        <w:t>Municipal</w:t>
      </w:r>
      <w:r>
        <w:rPr>
          <w:spacing w:val="-3"/>
          <w:sz w:val="22"/>
        </w:rPr>
        <w:t> </w:t>
      </w:r>
      <w:r>
        <w:rPr>
          <w:sz w:val="22"/>
        </w:rPr>
        <w:t>de</w:t>
      </w:r>
      <w:r>
        <w:rPr>
          <w:spacing w:val="-5"/>
          <w:sz w:val="22"/>
        </w:rPr>
        <w:t> </w:t>
      </w:r>
      <w:r>
        <w:rPr>
          <w:sz w:val="22"/>
        </w:rPr>
        <w:t>Transports</w:t>
      </w:r>
      <w:r>
        <w:rPr>
          <w:spacing w:val="-5"/>
          <w:sz w:val="22"/>
        </w:rPr>
        <w:t> </w:t>
      </w:r>
      <w:r>
        <w:rPr>
          <w:sz w:val="22"/>
        </w:rPr>
        <w:t>Urbans</w:t>
      </w:r>
      <w:r>
        <w:rPr>
          <w:spacing w:val="-5"/>
          <w:sz w:val="22"/>
        </w:rPr>
        <w:t> </w:t>
      </w:r>
      <w:r>
        <w:rPr>
          <w:sz w:val="22"/>
        </w:rPr>
        <w:t>de</w:t>
      </w:r>
      <w:r>
        <w:rPr>
          <w:spacing w:val="-3"/>
          <w:sz w:val="22"/>
        </w:rPr>
        <w:t> </w:t>
      </w:r>
      <w:r>
        <w:rPr>
          <w:sz w:val="22"/>
        </w:rPr>
        <w:t>Palma</w:t>
      </w:r>
      <w:r>
        <w:rPr>
          <w:spacing w:val="-3"/>
          <w:sz w:val="22"/>
        </w:rPr>
        <w:t> </w:t>
      </w:r>
      <w:r>
        <w:rPr>
          <w:sz w:val="22"/>
        </w:rPr>
        <w:t>de</w:t>
      </w:r>
      <w:r>
        <w:rPr>
          <w:spacing w:val="-5"/>
          <w:sz w:val="22"/>
        </w:rPr>
        <w:t> </w:t>
      </w:r>
      <w:r>
        <w:rPr>
          <w:sz w:val="22"/>
        </w:rPr>
        <w:t>Mallorca,</w:t>
      </w:r>
      <w:r>
        <w:rPr>
          <w:spacing w:val="-1"/>
          <w:sz w:val="22"/>
        </w:rPr>
        <w:t> </w:t>
      </w:r>
      <w:r>
        <w:rPr>
          <w:sz w:val="22"/>
        </w:rPr>
        <w:t>Sociedad</w:t>
      </w:r>
      <w:r>
        <w:rPr>
          <w:spacing w:val="-3"/>
          <w:sz w:val="22"/>
        </w:rPr>
        <w:t> </w:t>
      </w:r>
      <w:r>
        <w:rPr>
          <w:sz w:val="22"/>
        </w:rPr>
        <w:t>Anónima.</w:t>
      </w:r>
      <w:r>
        <w:rPr>
          <w:spacing w:val="-4"/>
          <w:sz w:val="22"/>
        </w:rPr>
        <w:t> </w:t>
      </w:r>
      <w:r>
        <w:rPr>
          <w:sz w:val="22"/>
        </w:rPr>
        <w:t>(EMT </w:t>
      </w:r>
      <w:r>
        <w:rPr>
          <w:spacing w:val="-2"/>
          <w:sz w:val="22"/>
        </w:rPr>
        <w:t>Palma)</w:t>
      </w:r>
    </w:p>
    <w:p>
      <w:pPr>
        <w:pStyle w:val="ListParagraph"/>
        <w:numPr>
          <w:ilvl w:val="0"/>
          <w:numId w:val="3"/>
        </w:numPr>
        <w:tabs>
          <w:tab w:pos="861" w:val="left" w:leader="none"/>
        </w:tabs>
        <w:spacing w:line="240" w:lineRule="auto" w:before="244" w:after="0"/>
        <w:ind w:left="861" w:right="0" w:hanging="360"/>
        <w:jc w:val="left"/>
        <w:rPr>
          <w:sz w:val="22"/>
        </w:rPr>
      </w:pPr>
      <w:r>
        <w:rPr>
          <w:sz w:val="22"/>
        </w:rPr>
        <w:t>Guaguas</w:t>
      </w:r>
      <w:r>
        <w:rPr>
          <w:spacing w:val="-10"/>
          <w:sz w:val="22"/>
        </w:rPr>
        <w:t> </w:t>
      </w:r>
      <w:r>
        <w:rPr>
          <w:sz w:val="22"/>
        </w:rPr>
        <w:t>Municipales,</w:t>
      </w:r>
      <w:r>
        <w:rPr>
          <w:spacing w:val="-4"/>
          <w:sz w:val="22"/>
        </w:rPr>
        <w:t> </w:t>
      </w:r>
      <w:r>
        <w:rPr>
          <w:sz w:val="22"/>
        </w:rPr>
        <w:t>S.A.</w:t>
      </w:r>
      <w:r>
        <w:rPr>
          <w:spacing w:val="-4"/>
          <w:sz w:val="22"/>
        </w:rPr>
        <w:t> </w:t>
      </w:r>
      <w:r>
        <w:rPr>
          <w:sz w:val="22"/>
        </w:rPr>
        <w:t>(Las</w:t>
      </w:r>
      <w:r>
        <w:rPr>
          <w:spacing w:val="-4"/>
          <w:sz w:val="22"/>
        </w:rPr>
        <w:t> </w:t>
      </w:r>
      <w:r>
        <w:rPr>
          <w:sz w:val="22"/>
        </w:rPr>
        <w:t>Palmas</w:t>
      </w:r>
      <w:r>
        <w:rPr>
          <w:spacing w:val="-8"/>
          <w:sz w:val="22"/>
        </w:rPr>
        <w:t> </w:t>
      </w:r>
      <w:r>
        <w:rPr>
          <w:sz w:val="22"/>
        </w:rPr>
        <w:t>de</w:t>
      </w:r>
      <w:r>
        <w:rPr>
          <w:spacing w:val="-7"/>
          <w:sz w:val="22"/>
        </w:rPr>
        <w:t> </w:t>
      </w:r>
      <w:r>
        <w:rPr>
          <w:sz w:val="22"/>
        </w:rPr>
        <w:t>Gran</w:t>
      </w:r>
      <w:r>
        <w:rPr>
          <w:spacing w:val="-7"/>
          <w:sz w:val="22"/>
        </w:rPr>
        <w:t> </w:t>
      </w:r>
      <w:r>
        <w:rPr>
          <w:sz w:val="22"/>
        </w:rPr>
        <w:t>Canaria).</w:t>
      </w:r>
      <w:r>
        <w:rPr>
          <w:spacing w:val="-6"/>
          <w:sz w:val="22"/>
        </w:rPr>
        <w:t> </w:t>
      </w:r>
      <w:r>
        <w:rPr>
          <w:spacing w:val="-2"/>
          <w:sz w:val="22"/>
        </w:rPr>
        <w:t>(Guaguas)</w:t>
      </w:r>
    </w:p>
    <w:p>
      <w:pPr>
        <w:pStyle w:val="ListParagraph"/>
        <w:numPr>
          <w:ilvl w:val="0"/>
          <w:numId w:val="3"/>
        </w:numPr>
        <w:tabs>
          <w:tab w:pos="861" w:val="left" w:leader="none"/>
        </w:tabs>
        <w:spacing w:line="240" w:lineRule="auto" w:before="237" w:after="0"/>
        <w:ind w:left="861" w:right="0" w:hanging="360"/>
        <w:jc w:val="left"/>
        <w:rPr>
          <w:sz w:val="22"/>
        </w:rPr>
      </w:pPr>
      <w:r>
        <w:rPr>
          <w:sz w:val="22"/>
        </w:rPr>
        <w:t>Transportes</w:t>
      </w:r>
      <w:r>
        <w:rPr>
          <w:spacing w:val="-9"/>
          <w:sz w:val="22"/>
        </w:rPr>
        <w:t> </w:t>
      </w:r>
      <w:r>
        <w:rPr>
          <w:sz w:val="22"/>
        </w:rPr>
        <w:t>Urbanos</w:t>
      </w:r>
      <w:r>
        <w:rPr>
          <w:spacing w:val="-6"/>
          <w:sz w:val="22"/>
        </w:rPr>
        <w:t> </w:t>
      </w:r>
      <w:r>
        <w:rPr>
          <w:sz w:val="22"/>
        </w:rPr>
        <w:t>de</w:t>
      </w:r>
      <w:r>
        <w:rPr>
          <w:spacing w:val="-12"/>
          <w:sz w:val="22"/>
        </w:rPr>
        <w:t> </w:t>
      </w:r>
      <w:r>
        <w:rPr>
          <w:sz w:val="22"/>
        </w:rPr>
        <w:t>Sevilla,</w:t>
      </w:r>
      <w:r>
        <w:rPr>
          <w:spacing w:val="-6"/>
          <w:sz w:val="22"/>
        </w:rPr>
        <w:t> </w:t>
      </w:r>
      <w:r>
        <w:rPr>
          <w:sz w:val="22"/>
        </w:rPr>
        <w:t>Sociedad</w:t>
      </w:r>
      <w:r>
        <w:rPr>
          <w:spacing w:val="-6"/>
          <w:sz w:val="22"/>
        </w:rPr>
        <w:t> </w:t>
      </w:r>
      <w:r>
        <w:rPr>
          <w:sz w:val="22"/>
        </w:rPr>
        <w:t>Anónima</w:t>
      </w:r>
      <w:r>
        <w:rPr>
          <w:spacing w:val="-9"/>
          <w:sz w:val="22"/>
        </w:rPr>
        <w:t> </w:t>
      </w:r>
      <w:r>
        <w:rPr>
          <w:sz w:val="22"/>
        </w:rPr>
        <w:t>Municipal,</w:t>
      </w:r>
      <w:r>
        <w:rPr>
          <w:spacing w:val="-8"/>
          <w:sz w:val="22"/>
        </w:rPr>
        <w:t> </w:t>
      </w:r>
      <w:r>
        <w:rPr>
          <w:sz w:val="22"/>
        </w:rPr>
        <w:t>M.P.</w:t>
      </w:r>
      <w:r>
        <w:rPr>
          <w:spacing w:val="-7"/>
          <w:sz w:val="22"/>
        </w:rPr>
        <w:t> </w:t>
      </w:r>
      <w:r>
        <w:rPr>
          <w:spacing w:val="-2"/>
          <w:sz w:val="22"/>
        </w:rPr>
        <w:t>(TUSSAM)</w:t>
      </w:r>
    </w:p>
    <w:p>
      <w:pPr>
        <w:pStyle w:val="BodyText"/>
        <w:spacing w:before="237"/>
        <w:ind w:left="140" w:right="137"/>
        <w:jc w:val="both"/>
      </w:pPr>
      <w:r>
        <w:rPr/>
        <w:t>La</w:t>
      </w:r>
      <w:r>
        <w:rPr>
          <w:spacing w:val="-2"/>
        </w:rPr>
        <w:t> </w:t>
      </w:r>
      <w:r>
        <w:rPr/>
        <w:t>fiscalización</w:t>
      </w:r>
      <w:r>
        <w:rPr>
          <w:spacing w:val="-2"/>
        </w:rPr>
        <w:t> </w:t>
      </w:r>
      <w:r>
        <w:rPr/>
        <w:t>no</w:t>
      </w:r>
      <w:r>
        <w:rPr>
          <w:spacing w:val="-4"/>
        </w:rPr>
        <w:t> </w:t>
      </w:r>
      <w:r>
        <w:rPr/>
        <w:t>comprende aquellos</w:t>
      </w:r>
      <w:r>
        <w:rPr>
          <w:spacing w:val="-4"/>
        </w:rPr>
        <w:t> </w:t>
      </w:r>
      <w:r>
        <w:rPr/>
        <w:t>municipios</w:t>
      </w:r>
      <w:r>
        <w:rPr>
          <w:spacing w:val="-2"/>
        </w:rPr>
        <w:t> </w:t>
      </w:r>
      <w:r>
        <w:rPr/>
        <w:t>de</w:t>
      </w:r>
      <w:r>
        <w:rPr>
          <w:spacing w:val="-4"/>
        </w:rPr>
        <w:t> </w:t>
      </w:r>
      <w:r>
        <w:rPr/>
        <w:t>más</w:t>
      </w:r>
      <w:r>
        <w:rPr>
          <w:spacing w:val="-4"/>
        </w:rPr>
        <w:t> </w:t>
      </w:r>
      <w:r>
        <w:rPr/>
        <w:t>de</w:t>
      </w:r>
      <w:r>
        <w:rPr>
          <w:spacing w:val="-2"/>
        </w:rPr>
        <w:t> </w:t>
      </w:r>
      <w:r>
        <w:rPr/>
        <w:t>300.000</w:t>
      </w:r>
      <w:r>
        <w:rPr>
          <w:spacing w:val="-2"/>
        </w:rPr>
        <w:t> </w:t>
      </w:r>
      <w:r>
        <w:rPr/>
        <w:t>habitantes</w:t>
      </w:r>
      <w:r>
        <w:rPr>
          <w:spacing w:val="-2"/>
        </w:rPr>
        <w:t> </w:t>
      </w:r>
      <w:r>
        <w:rPr/>
        <w:t>que</w:t>
      </w:r>
      <w:r>
        <w:rPr>
          <w:spacing w:val="-4"/>
        </w:rPr>
        <w:t> </w:t>
      </w:r>
      <w:r>
        <w:rPr/>
        <w:t>gestionan</w:t>
      </w:r>
      <w:r>
        <w:rPr>
          <w:spacing w:val="-2"/>
        </w:rPr>
        <w:t> </w:t>
      </w:r>
      <w:r>
        <w:rPr/>
        <w:t>el servicio público de transporte urbano de viajeros de forma indirecta a través de concesiones a empresas privadas o de economía mixta (Zaragoza, Murcia, Bilbao, Alicante), ni el municipio de Barcelona, en cuyo territorio el transporte urbano se presta mediante una empresa pública dependiente</w:t>
      </w:r>
      <w:r>
        <w:rPr>
          <w:spacing w:val="-9"/>
        </w:rPr>
        <w:t> </w:t>
      </w:r>
      <w:r>
        <w:rPr/>
        <w:t>del</w:t>
      </w:r>
      <w:r>
        <w:rPr>
          <w:spacing w:val="-10"/>
        </w:rPr>
        <w:t> </w:t>
      </w:r>
      <w:r>
        <w:rPr/>
        <w:t>Área</w:t>
      </w:r>
      <w:r>
        <w:rPr>
          <w:spacing w:val="-12"/>
        </w:rPr>
        <w:t> </w:t>
      </w:r>
      <w:r>
        <w:rPr/>
        <w:t>Metropolitana,</w:t>
      </w:r>
      <w:r>
        <w:rPr>
          <w:spacing w:val="-10"/>
        </w:rPr>
        <w:t> </w:t>
      </w:r>
      <w:r>
        <w:rPr/>
        <w:t>entidad</w:t>
      </w:r>
      <w:r>
        <w:rPr>
          <w:spacing w:val="-11"/>
        </w:rPr>
        <w:t> </w:t>
      </w:r>
      <w:r>
        <w:rPr/>
        <w:t>local</w:t>
      </w:r>
      <w:r>
        <w:rPr>
          <w:spacing w:val="-10"/>
        </w:rPr>
        <w:t> </w:t>
      </w:r>
      <w:r>
        <w:rPr/>
        <w:t>en</w:t>
      </w:r>
      <w:r>
        <w:rPr>
          <w:spacing w:val="-9"/>
        </w:rPr>
        <w:t> </w:t>
      </w:r>
      <w:r>
        <w:rPr/>
        <w:t>que</w:t>
      </w:r>
      <w:r>
        <w:rPr>
          <w:spacing w:val="-9"/>
        </w:rPr>
        <w:t> </w:t>
      </w:r>
      <w:r>
        <w:rPr/>
        <w:t>participan,</w:t>
      </w:r>
      <w:r>
        <w:rPr>
          <w:spacing w:val="-10"/>
        </w:rPr>
        <w:t> </w:t>
      </w:r>
      <w:r>
        <w:rPr/>
        <w:t>junto</w:t>
      </w:r>
      <w:r>
        <w:rPr>
          <w:spacing w:val="-9"/>
        </w:rPr>
        <w:t> </w:t>
      </w:r>
      <w:r>
        <w:rPr/>
        <w:t>a</w:t>
      </w:r>
      <w:r>
        <w:rPr>
          <w:spacing w:val="-11"/>
        </w:rPr>
        <w:t> </w:t>
      </w:r>
      <w:r>
        <w:rPr/>
        <w:t>la</w:t>
      </w:r>
      <w:r>
        <w:rPr>
          <w:spacing w:val="-9"/>
        </w:rPr>
        <w:t> </w:t>
      </w:r>
      <w:r>
        <w:rPr/>
        <w:t>ciudad</w:t>
      </w:r>
      <w:r>
        <w:rPr>
          <w:spacing w:val="-9"/>
        </w:rPr>
        <w:t> </w:t>
      </w:r>
      <w:r>
        <w:rPr/>
        <w:t>de</w:t>
      </w:r>
      <w:r>
        <w:rPr>
          <w:spacing w:val="-9"/>
        </w:rPr>
        <w:t> </w:t>
      </w:r>
      <w:r>
        <w:rPr/>
        <w:t>Barcelona, otros diez municipios.</w:t>
      </w:r>
    </w:p>
    <w:p>
      <w:pPr>
        <w:pStyle w:val="BodyText"/>
        <w:spacing w:before="239"/>
        <w:ind w:left="140" w:right="140"/>
        <w:jc w:val="both"/>
      </w:pPr>
      <w:r>
        <w:rPr/>
        <w:t>La fiscalización se extiende a la preparación y adjudicación de los contratos celebrados por las entidades fiscalizadas durante el ejercicio 2021, sin perjuicio que se hayan realizado comprobaciones sobre otros ejercicios para una mejor consecución de los objetivos establecidos.</w:t>
      </w:r>
    </w:p>
    <w:p>
      <w:pPr>
        <w:pStyle w:val="BodyText"/>
        <w:spacing w:before="109"/>
      </w:pPr>
    </w:p>
    <w:p>
      <w:pPr>
        <w:pStyle w:val="Heading2"/>
        <w:numPr>
          <w:ilvl w:val="1"/>
          <w:numId w:val="2"/>
        </w:numPr>
        <w:tabs>
          <w:tab w:pos="505" w:val="left" w:leader="none"/>
        </w:tabs>
        <w:spacing w:line="240" w:lineRule="auto" w:before="1" w:after="0"/>
        <w:ind w:left="505" w:right="0" w:hanging="365"/>
        <w:jc w:val="left"/>
      </w:pPr>
      <w:bookmarkStart w:name="_bookmark2" w:id="4"/>
      <w:bookmarkEnd w:id="4"/>
      <w:r>
        <w:rPr>
          <w:b w:val="0"/>
        </w:rPr>
      </w:r>
      <w:r>
        <w:rPr/>
        <w:t>TIPO</w:t>
      </w:r>
      <w:r>
        <w:rPr>
          <w:spacing w:val="-5"/>
        </w:rPr>
        <w:t> </w:t>
      </w:r>
      <w:r>
        <w:rPr/>
        <w:t>DE</w:t>
      </w:r>
      <w:r>
        <w:rPr>
          <w:spacing w:val="-5"/>
        </w:rPr>
        <w:t> </w:t>
      </w:r>
      <w:r>
        <w:rPr/>
        <w:t>FISCALIZACIÓN</w:t>
      </w:r>
      <w:r>
        <w:rPr>
          <w:spacing w:val="-4"/>
        </w:rPr>
        <w:t> </w:t>
      </w:r>
      <w:r>
        <w:rPr/>
        <w:t>Y</w:t>
      </w:r>
      <w:r>
        <w:rPr>
          <w:spacing w:val="-5"/>
        </w:rPr>
        <w:t> </w:t>
      </w:r>
      <w:r>
        <w:rPr/>
        <w:t>OBJETIVOS</w:t>
      </w:r>
      <w:r>
        <w:rPr>
          <w:spacing w:val="-5"/>
        </w:rPr>
        <w:t> </w:t>
      </w:r>
      <w:r>
        <w:rPr>
          <w:spacing w:val="-2"/>
        </w:rPr>
        <w:t>GENERALES</w:t>
      </w:r>
    </w:p>
    <w:p>
      <w:pPr>
        <w:pStyle w:val="BodyText"/>
        <w:spacing w:before="239"/>
        <w:ind w:left="140" w:right="138"/>
        <w:jc w:val="both"/>
      </w:pPr>
      <w:r>
        <w:rPr/>
        <w:t>La presente fiscalización, de carácter horizontal, de cumplimiento, tiene los siguientes objetivos generales,</w:t>
      </w:r>
      <w:r>
        <w:rPr>
          <w:spacing w:val="-4"/>
        </w:rPr>
        <w:t> </w:t>
      </w:r>
      <w:r>
        <w:rPr/>
        <w:t>tal</w:t>
      </w:r>
      <w:r>
        <w:rPr>
          <w:spacing w:val="-4"/>
        </w:rPr>
        <w:t> </w:t>
      </w:r>
      <w:r>
        <w:rPr/>
        <w:t>y</w:t>
      </w:r>
      <w:r>
        <w:rPr>
          <w:spacing w:val="-3"/>
        </w:rPr>
        <w:t> </w:t>
      </w:r>
      <w:r>
        <w:rPr/>
        <w:t>como</w:t>
      </w:r>
      <w:r>
        <w:rPr>
          <w:spacing w:val="-5"/>
        </w:rPr>
        <w:t> </w:t>
      </w:r>
      <w:r>
        <w:rPr/>
        <w:t>se</w:t>
      </w:r>
      <w:r>
        <w:rPr>
          <w:spacing w:val="-5"/>
        </w:rPr>
        <w:t> </w:t>
      </w:r>
      <w:r>
        <w:rPr/>
        <w:t>recoge</w:t>
      </w:r>
      <w:r>
        <w:rPr>
          <w:spacing w:val="-3"/>
        </w:rPr>
        <w:t> </w:t>
      </w:r>
      <w:r>
        <w:rPr/>
        <w:t>en</w:t>
      </w:r>
      <w:r>
        <w:rPr>
          <w:spacing w:val="-3"/>
        </w:rPr>
        <w:t> </w:t>
      </w:r>
      <w:r>
        <w:rPr/>
        <w:t>las</w:t>
      </w:r>
      <w:r>
        <w:rPr>
          <w:spacing w:val="-3"/>
        </w:rPr>
        <w:t> </w:t>
      </w:r>
      <w:r>
        <w:rPr/>
        <w:t>Directrices</w:t>
      </w:r>
      <w:r>
        <w:rPr>
          <w:spacing w:val="-5"/>
        </w:rPr>
        <w:t> </w:t>
      </w:r>
      <w:r>
        <w:rPr/>
        <w:t>Técnicas</w:t>
      </w:r>
      <w:r>
        <w:rPr>
          <w:spacing w:val="-3"/>
        </w:rPr>
        <w:t> </w:t>
      </w:r>
      <w:r>
        <w:rPr/>
        <w:t>aprobadas</w:t>
      </w:r>
      <w:r>
        <w:rPr>
          <w:spacing w:val="-3"/>
        </w:rPr>
        <w:t> </w:t>
      </w:r>
      <w:r>
        <w:rPr/>
        <w:t>por</w:t>
      </w:r>
      <w:r>
        <w:rPr>
          <w:spacing w:val="-4"/>
        </w:rPr>
        <w:t> </w:t>
      </w:r>
      <w:r>
        <w:rPr/>
        <w:t>el</w:t>
      </w:r>
      <w:r>
        <w:rPr>
          <w:spacing w:val="-4"/>
        </w:rPr>
        <w:t> </w:t>
      </w:r>
      <w:r>
        <w:rPr/>
        <w:t>Pleno</w:t>
      </w:r>
      <w:r>
        <w:rPr>
          <w:spacing w:val="-3"/>
        </w:rPr>
        <w:t> </w:t>
      </w:r>
      <w:r>
        <w:rPr/>
        <w:t>del</w:t>
      </w:r>
      <w:r>
        <w:rPr>
          <w:spacing w:val="-4"/>
        </w:rPr>
        <w:t> </w:t>
      </w:r>
      <w:r>
        <w:rPr/>
        <w:t>Tribunal</w:t>
      </w:r>
      <w:r>
        <w:rPr>
          <w:spacing w:val="-4"/>
        </w:rPr>
        <w:t> </w:t>
      </w:r>
      <w:r>
        <w:rPr/>
        <w:t>de Cuentas el 27 de abril de 2023:</w:t>
      </w:r>
    </w:p>
    <w:p>
      <w:pPr>
        <w:pStyle w:val="ListParagraph"/>
        <w:numPr>
          <w:ilvl w:val="0"/>
          <w:numId w:val="4"/>
        </w:numPr>
        <w:tabs>
          <w:tab w:pos="499" w:val="left" w:leader="none"/>
          <w:tab w:pos="501" w:val="left" w:leader="none"/>
        </w:tabs>
        <w:spacing w:line="240" w:lineRule="auto" w:before="239" w:after="0"/>
        <w:ind w:left="501" w:right="137" w:hanging="361"/>
        <w:jc w:val="both"/>
        <w:rPr>
          <w:sz w:val="22"/>
        </w:rPr>
      </w:pPr>
      <w:r>
        <w:rPr>
          <w:sz w:val="22"/>
        </w:rPr>
        <w:t>Verificar el adecuado cumplimiento por parte de las entidades fiscalizadas del deber de colaboración con el Tribunal de Cuentas y la obligación de remitir la documentación sobre contratación establecida por los artículos 40 de la LFTCu y 335 de la LCSP, así como por la Instrucción sobre remisión de los extractos de los expedientes de contratación y de las relaciones anuales de los contratos celebrados por las entidades del Sector Público local, aprobada por Acuerdo del Pleno del Tribunal de Cuentas de 28 de junio de 2018.</w:t>
      </w:r>
    </w:p>
    <w:p>
      <w:pPr>
        <w:pStyle w:val="ListParagraph"/>
        <w:numPr>
          <w:ilvl w:val="0"/>
          <w:numId w:val="4"/>
        </w:numPr>
        <w:tabs>
          <w:tab w:pos="499" w:val="left" w:leader="none"/>
          <w:tab w:pos="501" w:val="left" w:leader="none"/>
        </w:tabs>
        <w:spacing w:line="240" w:lineRule="auto" w:before="241" w:after="0"/>
        <w:ind w:left="501" w:right="136" w:hanging="361"/>
        <w:jc w:val="both"/>
        <w:rPr>
          <w:sz w:val="22"/>
        </w:rPr>
      </w:pPr>
      <w:r>
        <w:rPr>
          <w:sz w:val="22"/>
        </w:rPr>
        <w:t>Analizar el cumplimiento de los requisitos legalmente establecidos en las fases de preparación y adjudicación de los contratos celebrados por las entidades fiscalizadas en el ejercicio 2021, examinando las deficiencias detectadas en cada una de ellas, con indicación de sus causas, consecuencias, así como las repercusiones de estas actuaciones sobre los principios informadores</w:t>
      </w:r>
      <w:r>
        <w:rPr>
          <w:spacing w:val="-2"/>
          <w:sz w:val="22"/>
        </w:rPr>
        <w:t> </w:t>
      </w:r>
      <w:r>
        <w:rPr>
          <w:sz w:val="22"/>
        </w:rPr>
        <w:t>de</w:t>
      </w:r>
      <w:r>
        <w:rPr>
          <w:spacing w:val="-2"/>
          <w:sz w:val="22"/>
        </w:rPr>
        <w:t> </w:t>
      </w:r>
      <w:r>
        <w:rPr>
          <w:sz w:val="22"/>
        </w:rPr>
        <w:t>la</w:t>
      </w:r>
      <w:r>
        <w:rPr>
          <w:spacing w:val="-2"/>
          <w:sz w:val="22"/>
        </w:rPr>
        <w:t> </w:t>
      </w:r>
      <w:r>
        <w:rPr>
          <w:sz w:val="22"/>
        </w:rPr>
        <w:t>contratación pública</w:t>
      </w:r>
      <w:r>
        <w:rPr>
          <w:spacing w:val="-2"/>
          <w:sz w:val="22"/>
        </w:rPr>
        <w:t> </w:t>
      </w:r>
      <w:r>
        <w:rPr>
          <w:sz w:val="22"/>
        </w:rPr>
        <w:t>y</w:t>
      </w:r>
      <w:r>
        <w:rPr>
          <w:spacing w:val="-2"/>
          <w:sz w:val="22"/>
        </w:rPr>
        <w:t> </w:t>
      </w:r>
      <w:r>
        <w:rPr>
          <w:sz w:val="22"/>
        </w:rPr>
        <w:t>de</w:t>
      </w:r>
      <w:r>
        <w:rPr>
          <w:spacing w:val="-2"/>
          <w:sz w:val="22"/>
        </w:rPr>
        <w:t> </w:t>
      </w:r>
      <w:r>
        <w:rPr>
          <w:sz w:val="22"/>
        </w:rPr>
        <w:t>su</w:t>
      </w:r>
      <w:r>
        <w:rPr>
          <w:spacing w:val="-2"/>
          <w:sz w:val="22"/>
        </w:rPr>
        <w:t> </w:t>
      </w:r>
      <w:r>
        <w:rPr>
          <w:sz w:val="22"/>
        </w:rPr>
        <w:t>gestión.</w:t>
      </w:r>
      <w:r>
        <w:rPr>
          <w:spacing w:val="-1"/>
          <w:sz w:val="22"/>
        </w:rPr>
        <w:t> </w:t>
      </w:r>
      <w:r>
        <w:rPr>
          <w:sz w:val="22"/>
        </w:rPr>
        <w:t>En</w:t>
      </w:r>
      <w:r>
        <w:rPr>
          <w:spacing w:val="-2"/>
          <w:sz w:val="22"/>
        </w:rPr>
        <w:t> </w:t>
      </w:r>
      <w:r>
        <w:rPr>
          <w:sz w:val="22"/>
        </w:rPr>
        <w:t>particular, se</w:t>
      </w:r>
      <w:r>
        <w:rPr>
          <w:spacing w:val="-4"/>
          <w:sz w:val="22"/>
        </w:rPr>
        <w:t> </w:t>
      </w:r>
      <w:r>
        <w:rPr>
          <w:sz w:val="22"/>
        </w:rPr>
        <w:t>analizan los aspectos en los que se han identificado especiales riesgos, tales como los siguientes:</w:t>
      </w:r>
    </w:p>
    <w:p>
      <w:pPr>
        <w:pStyle w:val="ListParagraph"/>
        <w:numPr>
          <w:ilvl w:val="1"/>
          <w:numId w:val="4"/>
        </w:numPr>
        <w:tabs>
          <w:tab w:pos="859" w:val="left" w:leader="none"/>
          <w:tab w:pos="861" w:val="left" w:leader="none"/>
        </w:tabs>
        <w:spacing w:line="240" w:lineRule="auto" w:before="240" w:after="0"/>
        <w:ind w:left="861" w:right="140" w:hanging="360"/>
        <w:jc w:val="left"/>
        <w:rPr>
          <w:sz w:val="22"/>
        </w:rPr>
      </w:pPr>
      <w:r>
        <w:rPr>
          <w:sz w:val="22"/>
        </w:rPr>
        <w:t>Justificación</w:t>
      </w:r>
      <w:r>
        <w:rPr>
          <w:spacing w:val="-13"/>
          <w:sz w:val="22"/>
        </w:rPr>
        <w:t> </w:t>
      </w:r>
      <w:r>
        <w:rPr>
          <w:sz w:val="22"/>
        </w:rPr>
        <w:t>de</w:t>
      </w:r>
      <w:r>
        <w:rPr>
          <w:spacing w:val="-13"/>
          <w:sz w:val="22"/>
        </w:rPr>
        <w:t> </w:t>
      </w:r>
      <w:r>
        <w:rPr>
          <w:sz w:val="22"/>
        </w:rPr>
        <w:t>la</w:t>
      </w:r>
      <w:r>
        <w:rPr>
          <w:spacing w:val="-12"/>
          <w:sz w:val="22"/>
        </w:rPr>
        <w:t> </w:t>
      </w:r>
      <w:r>
        <w:rPr>
          <w:sz w:val="22"/>
        </w:rPr>
        <w:t>necesidad</w:t>
      </w:r>
      <w:r>
        <w:rPr>
          <w:spacing w:val="-12"/>
          <w:sz w:val="22"/>
        </w:rPr>
        <w:t> </w:t>
      </w:r>
      <w:r>
        <w:rPr>
          <w:sz w:val="22"/>
        </w:rPr>
        <w:t>e</w:t>
      </w:r>
      <w:r>
        <w:rPr>
          <w:spacing w:val="-12"/>
          <w:sz w:val="22"/>
        </w:rPr>
        <w:t> </w:t>
      </w:r>
      <w:r>
        <w:rPr>
          <w:sz w:val="22"/>
        </w:rPr>
        <w:t>idoneidad</w:t>
      </w:r>
      <w:r>
        <w:rPr>
          <w:spacing w:val="-12"/>
          <w:sz w:val="22"/>
        </w:rPr>
        <w:t> </w:t>
      </w:r>
      <w:r>
        <w:rPr>
          <w:sz w:val="22"/>
        </w:rPr>
        <w:t>de</w:t>
      </w:r>
      <w:r>
        <w:rPr>
          <w:spacing w:val="-13"/>
          <w:sz w:val="22"/>
        </w:rPr>
        <w:t> </w:t>
      </w:r>
      <w:r>
        <w:rPr>
          <w:sz w:val="22"/>
        </w:rPr>
        <w:t>los</w:t>
      </w:r>
      <w:r>
        <w:rPr>
          <w:spacing w:val="-12"/>
          <w:sz w:val="22"/>
        </w:rPr>
        <w:t> </w:t>
      </w:r>
      <w:r>
        <w:rPr>
          <w:sz w:val="22"/>
        </w:rPr>
        <w:t>contratos</w:t>
      </w:r>
      <w:r>
        <w:rPr>
          <w:spacing w:val="-14"/>
          <w:sz w:val="22"/>
        </w:rPr>
        <w:t> </w:t>
      </w:r>
      <w:r>
        <w:rPr>
          <w:sz w:val="22"/>
        </w:rPr>
        <w:t>formalizados,</w:t>
      </w:r>
      <w:r>
        <w:rPr>
          <w:spacing w:val="-11"/>
          <w:sz w:val="22"/>
        </w:rPr>
        <w:t> </w:t>
      </w:r>
      <w:r>
        <w:rPr>
          <w:sz w:val="22"/>
        </w:rPr>
        <w:t>así</w:t>
      </w:r>
      <w:r>
        <w:rPr>
          <w:spacing w:val="-11"/>
          <w:sz w:val="22"/>
        </w:rPr>
        <w:t> </w:t>
      </w:r>
      <w:r>
        <w:rPr>
          <w:sz w:val="22"/>
        </w:rPr>
        <w:t>como</w:t>
      </w:r>
      <w:r>
        <w:rPr>
          <w:spacing w:val="-12"/>
          <w:sz w:val="22"/>
        </w:rPr>
        <w:t> </w:t>
      </w:r>
      <w:r>
        <w:rPr>
          <w:sz w:val="22"/>
        </w:rPr>
        <w:t>del</w:t>
      </w:r>
      <w:r>
        <w:rPr>
          <w:spacing w:val="-13"/>
          <w:sz w:val="22"/>
        </w:rPr>
        <w:t> </w:t>
      </w:r>
      <w:r>
        <w:rPr>
          <w:sz w:val="22"/>
        </w:rPr>
        <w:t>cálculo y determinación de sus presupuestos.</w:t>
      </w:r>
    </w:p>
    <w:p>
      <w:pPr>
        <w:pStyle w:val="ListParagraph"/>
        <w:numPr>
          <w:ilvl w:val="1"/>
          <w:numId w:val="4"/>
        </w:numPr>
        <w:tabs>
          <w:tab w:pos="859" w:val="left" w:leader="none"/>
          <w:tab w:pos="861" w:val="left" w:leader="none"/>
        </w:tabs>
        <w:spacing w:line="240" w:lineRule="auto" w:before="240" w:after="0"/>
        <w:ind w:left="861" w:right="142" w:hanging="360"/>
        <w:jc w:val="left"/>
        <w:rPr>
          <w:sz w:val="22"/>
        </w:rPr>
      </w:pPr>
      <w:r>
        <w:rPr>
          <w:sz w:val="22"/>
        </w:rPr>
        <w:t>Suficiencia en la determinación del objeto y del precio de los contratos, de los criterios de valoración</w:t>
      </w:r>
      <w:r>
        <w:rPr>
          <w:spacing w:val="-7"/>
          <w:sz w:val="22"/>
        </w:rPr>
        <w:t> </w:t>
      </w:r>
      <w:r>
        <w:rPr>
          <w:sz w:val="22"/>
        </w:rPr>
        <w:t>de</w:t>
      </w:r>
      <w:r>
        <w:rPr>
          <w:spacing w:val="-7"/>
          <w:sz w:val="22"/>
        </w:rPr>
        <w:t> </w:t>
      </w:r>
      <w:r>
        <w:rPr>
          <w:sz w:val="22"/>
        </w:rPr>
        <w:t>las</w:t>
      </w:r>
      <w:r>
        <w:rPr>
          <w:spacing w:val="-6"/>
          <w:sz w:val="22"/>
        </w:rPr>
        <w:t> </w:t>
      </w:r>
      <w:r>
        <w:rPr>
          <w:sz w:val="22"/>
        </w:rPr>
        <w:t>ofertas,</w:t>
      </w:r>
      <w:r>
        <w:rPr>
          <w:spacing w:val="-7"/>
          <w:sz w:val="22"/>
        </w:rPr>
        <w:t> </w:t>
      </w:r>
      <w:r>
        <w:rPr>
          <w:sz w:val="22"/>
        </w:rPr>
        <w:t>de</w:t>
      </w:r>
      <w:r>
        <w:rPr>
          <w:spacing w:val="-7"/>
          <w:sz w:val="22"/>
        </w:rPr>
        <w:t> </w:t>
      </w:r>
      <w:r>
        <w:rPr>
          <w:sz w:val="22"/>
        </w:rPr>
        <w:t>las</w:t>
      </w:r>
      <w:r>
        <w:rPr>
          <w:spacing w:val="-6"/>
          <w:sz w:val="22"/>
        </w:rPr>
        <w:t> </w:t>
      </w:r>
      <w:r>
        <w:rPr>
          <w:sz w:val="22"/>
        </w:rPr>
        <w:t>fórmulas</w:t>
      </w:r>
      <w:r>
        <w:rPr>
          <w:spacing w:val="-6"/>
          <w:sz w:val="22"/>
        </w:rPr>
        <w:t> </w:t>
      </w:r>
      <w:r>
        <w:rPr>
          <w:sz w:val="22"/>
        </w:rPr>
        <w:t>de</w:t>
      </w:r>
      <w:r>
        <w:rPr>
          <w:spacing w:val="-7"/>
          <w:sz w:val="22"/>
        </w:rPr>
        <w:t> </w:t>
      </w:r>
      <w:r>
        <w:rPr>
          <w:sz w:val="22"/>
        </w:rPr>
        <w:t>valoración</w:t>
      </w:r>
      <w:r>
        <w:rPr>
          <w:spacing w:val="-7"/>
          <w:sz w:val="22"/>
        </w:rPr>
        <w:t> </w:t>
      </w:r>
      <w:r>
        <w:rPr>
          <w:sz w:val="22"/>
        </w:rPr>
        <w:t>y</w:t>
      </w:r>
      <w:r>
        <w:rPr>
          <w:spacing w:val="-6"/>
          <w:sz w:val="22"/>
        </w:rPr>
        <w:t> </w:t>
      </w:r>
      <w:r>
        <w:rPr>
          <w:sz w:val="22"/>
        </w:rPr>
        <w:t>de</w:t>
      </w:r>
      <w:r>
        <w:rPr>
          <w:spacing w:val="-7"/>
          <w:sz w:val="22"/>
        </w:rPr>
        <w:t> </w:t>
      </w:r>
      <w:r>
        <w:rPr>
          <w:sz w:val="22"/>
        </w:rPr>
        <w:t>los</w:t>
      </w:r>
      <w:r>
        <w:rPr>
          <w:spacing w:val="-6"/>
          <w:sz w:val="22"/>
        </w:rPr>
        <w:t> </w:t>
      </w:r>
      <w:r>
        <w:rPr>
          <w:sz w:val="22"/>
        </w:rPr>
        <w:t>criterios</w:t>
      </w:r>
      <w:r>
        <w:rPr>
          <w:spacing w:val="-6"/>
          <w:sz w:val="22"/>
        </w:rPr>
        <w:t> </w:t>
      </w:r>
      <w:r>
        <w:rPr>
          <w:sz w:val="22"/>
        </w:rPr>
        <w:t>para</w:t>
      </w:r>
      <w:r>
        <w:rPr>
          <w:spacing w:val="-6"/>
          <w:sz w:val="22"/>
        </w:rPr>
        <w:t> </w:t>
      </w:r>
      <w:r>
        <w:rPr>
          <w:sz w:val="22"/>
        </w:rPr>
        <w:t>determinar</w:t>
      </w:r>
      <w:r>
        <w:rPr>
          <w:spacing w:val="-8"/>
          <w:sz w:val="22"/>
        </w:rPr>
        <w:t> </w:t>
      </w:r>
      <w:r>
        <w:rPr>
          <w:sz w:val="22"/>
        </w:rPr>
        <w:t>los</w:t>
      </w:r>
    </w:p>
    <w:p>
      <w:pPr>
        <w:pStyle w:val="ListParagraph"/>
        <w:spacing w:after="0" w:line="240" w:lineRule="auto"/>
        <w:jc w:val="left"/>
        <w:rPr>
          <w:sz w:val="22"/>
        </w:rPr>
        <w:sectPr>
          <w:pgSz w:w="11910" w:h="16840"/>
          <w:pgMar w:header="1489" w:footer="664" w:top="1680" w:bottom="860" w:left="992" w:right="992"/>
        </w:sectPr>
      </w:pPr>
    </w:p>
    <w:p>
      <w:pPr>
        <w:pStyle w:val="BodyText"/>
      </w:pPr>
    </w:p>
    <w:p>
      <w:pPr>
        <w:pStyle w:val="BodyText"/>
      </w:pPr>
    </w:p>
    <w:p>
      <w:pPr>
        <w:pStyle w:val="BodyText"/>
        <w:spacing w:before="103"/>
      </w:pPr>
    </w:p>
    <w:p>
      <w:pPr>
        <w:pStyle w:val="BodyText"/>
        <w:ind w:left="861"/>
      </w:pPr>
      <w:r>
        <w:rPr/>
        <w:t>casos</w:t>
      </w:r>
      <w:r>
        <w:rPr>
          <w:spacing w:val="40"/>
        </w:rPr>
        <w:t> </w:t>
      </w:r>
      <w:r>
        <w:rPr/>
        <w:t>en</w:t>
      </w:r>
      <w:r>
        <w:rPr>
          <w:spacing w:val="38"/>
        </w:rPr>
        <w:t> </w:t>
      </w:r>
      <w:r>
        <w:rPr/>
        <w:t>los</w:t>
      </w:r>
      <w:r>
        <w:rPr>
          <w:spacing w:val="40"/>
        </w:rPr>
        <w:t> </w:t>
      </w:r>
      <w:r>
        <w:rPr/>
        <w:t>que</w:t>
      </w:r>
      <w:r>
        <w:rPr>
          <w:spacing w:val="39"/>
        </w:rPr>
        <w:t> </w:t>
      </w:r>
      <w:r>
        <w:rPr/>
        <w:t>las</w:t>
      </w:r>
      <w:r>
        <w:rPr>
          <w:spacing w:val="40"/>
        </w:rPr>
        <w:t> </w:t>
      </w:r>
      <w:r>
        <w:rPr/>
        <w:t>ofertas</w:t>
      </w:r>
      <w:r>
        <w:rPr>
          <w:spacing w:val="39"/>
        </w:rPr>
        <w:t> </w:t>
      </w:r>
      <w:r>
        <w:rPr/>
        <w:t>hubieran</w:t>
      </w:r>
      <w:r>
        <w:rPr>
          <w:spacing w:val="39"/>
        </w:rPr>
        <w:t> </w:t>
      </w:r>
      <w:r>
        <w:rPr/>
        <w:t>de</w:t>
      </w:r>
      <w:r>
        <w:rPr>
          <w:spacing w:val="40"/>
        </w:rPr>
        <w:t> </w:t>
      </w:r>
      <w:r>
        <w:rPr/>
        <w:t>ser</w:t>
      </w:r>
      <w:r>
        <w:rPr>
          <w:spacing w:val="40"/>
        </w:rPr>
        <w:t> </w:t>
      </w:r>
      <w:r>
        <w:rPr/>
        <w:t>consideradas</w:t>
      </w:r>
      <w:r>
        <w:rPr>
          <w:spacing w:val="40"/>
        </w:rPr>
        <w:t> </w:t>
      </w:r>
      <w:r>
        <w:rPr/>
        <w:t>como</w:t>
      </w:r>
      <w:r>
        <w:rPr>
          <w:spacing w:val="39"/>
        </w:rPr>
        <w:t> </w:t>
      </w:r>
      <w:r>
        <w:rPr/>
        <w:t>desproporcionadas</w:t>
      </w:r>
      <w:r>
        <w:rPr>
          <w:spacing w:val="39"/>
        </w:rPr>
        <w:t> </w:t>
      </w:r>
      <w:r>
        <w:rPr/>
        <w:t>o </w:t>
      </w:r>
      <w:r>
        <w:rPr>
          <w:spacing w:val="-2"/>
        </w:rPr>
        <w:t>anormales.</w:t>
      </w:r>
    </w:p>
    <w:p>
      <w:pPr>
        <w:pStyle w:val="ListParagraph"/>
        <w:numPr>
          <w:ilvl w:val="1"/>
          <w:numId w:val="4"/>
        </w:numPr>
        <w:tabs>
          <w:tab w:pos="861" w:val="left" w:leader="none"/>
        </w:tabs>
        <w:spacing w:line="240" w:lineRule="auto" w:before="241" w:after="0"/>
        <w:ind w:left="861" w:right="139" w:hanging="360"/>
        <w:jc w:val="left"/>
        <w:rPr>
          <w:sz w:val="22"/>
        </w:rPr>
      </w:pPr>
      <w:r>
        <w:rPr>
          <w:sz w:val="22"/>
        </w:rPr>
        <w:t>Adecuación de los procedimientos de adjudicación y de tramitación de los expedientes de contratación a los requisitos establecidos legalmente.</w:t>
      </w:r>
    </w:p>
    <w:p>
      <w:pPr>
        <w:pStyle w:val="ListParagraph"/>
        <w:numPr>
          <w:ilvl w:val="1"/>
          <w:numId w:val="4"/>
        </w:numPr>
        <w:tabs>
          <w:tab w:pos="859" w:val="left" w:leader="none"/>
        </w:tabs>
        <w:spacing w:line="240" w:lineRule="auto" w:before="240" w:after="0"/>
        <w:ind w:left="859" w:right="0" w:hanging="358"/>
        <w:jc w:val="left"/>
        <w:rPr>
          <w:sz w:val="22"/>
        </w:rPr>
      </w:pPr>
      <w:r>
        <w:rPr>
          <w:sz w:val="22"/>
        </w:rPr>
        <w:t>Motivación</w:t>
      </w:r>
      <w:r>
        <w:rPr>
          <w:spacing w:val="-6"/>
          <w:sz w:val="22"/>
        </w:rPr>
        <w:t> </w:t>
      </w:r>
      <w:r>
        <w:rPr>
          <w:sz w:val="22"/>
        </w:rPr>
        <w:t>de</w:t>
      </w:r>
      <w:r>
        <w:rPr>
          <w:spacing w:val="-6"/>
          <w:sz w:val="22"/>
        </w:rPr>
        <w:t> </w:t>
      </w:r>
      <w:r>
        <w:rPr>
          <w:sz w:val="22"/>
        </w:rPr>
        <w:t>los</w:t>
      </w:r>
      <w:r>
        <w:rPr>
          <w:spacing w:val="-4"/>
          <w:sz w:val="22"/>
        </w:rPr>
        <w:t> </w:t>
      </w:r>
      <w:r>
        <w:rPr>
          <w:sz w:val="22"/>
        </w:rPr>
        <w:t>informes</w:t>
      </w:r>
      <w:r>
        <w:rPr>
          <w:spacing w:val="-4"/>
          <w:sz w:val="22"/>
        </w:rPr>
        <w:t> </w:t>
      </w:r>
      <w:r>
        <w:rPr>
          <w:sz w:val="22"/>
        </w:rPr>
        <w:t>de</w:t>
      </w:r>
      <w:r>
        <w:rPr>
          <w:spacing w:val="-4"/>
          <w:sz w:val="22"/>
        </w:rPr>
        <w:t> </w:t>
      </w:r>
      <w:r>
        <w:rPr>
          <w:sz w:val="22"/>
        </w:rPr>
        <w:t>valoración</w:t>
      </w:r>
      <w:r>
        <w:rPr>
          <w:spacing w:val="-4"/>
          <w:sz w:val="22"/>
        </w:rPr>
        <w:t> </w:t>
      </w:r>
      <w:r>
        <w:rPr>
          <w:sz w:val="22"/>
        </w:rPr>
        <w:t>de</w:t>
      </w:r>
      <w:r>
        <w:rPr>
          <w:spacing w:val="-6"/>
          <w:sz w:val="22"/>
        </w:rPr>
        <w:t> </w:t>
      </w:r>
      <w:r>
        <w:rPr>
          <w:sz w:val="22"/>
        </w:rPr>
        <w:t>las</w:t>
      </w:r>
      <w:r>
        <w:rPr>
          <w:spacing w:val="-3"/>
          <w:sz w:val="22"/>
        </w:rPr>
        <w:t> </w:t>
      </w:r>
      <w:r>
        <w:rPr>
          <w:sz w:val="22"/>
        </w:rPr>
        <w:t>ofertas</w:t>
      </w:r>
      <w:r>
        <w:rPr>
          <w:spacing w:val="-4"/>
          <w:sz w:val="22"/>
        </w:rPr>
        <w:t> </w:t>
      </w:r>
      <w:r>
        <w:rPr>
          <w:sz w:val="22"/>
        </w:rPr>
        <w:t>y</w:t>
      </w:r>
      <w:r>
        <w:rPr>
          <w:spacing w:val="-5"/>
          <w:sz w:val="22"/>
        </w:rPr>
        <w:t> </w:t>
      </w:r>
      <w:r>
        <w:rPr>
          <w:sz w:val="22"/>
        </w:rPr>
        <w:t>de</w:t>
      </w:r>
      <w:r>
        <w:rPr>
          <w:spacing w:val="-6"/>
          <w:sz w:val="22"/>
        </w:rPr>
        <w:t> </w:t>
      </w:r>
      <w:r>
        <w:rPr>
          <w:sz w:val="22"/>
        </w:rPr>
        <w:t>los</w:t>
      </w:r>
      <w:r>
        <w:rPr>
          <w:spacing w:val="-4"/>
          <w:sz w:val="22"/>
        </w:rPr>
        <w:t> </w:t>
      </w:r>
      <w:r>
        <w:rPr>
          <w:sz w:val="22"/>
        </w:rPr>
        <w:t>acuerdos</w:t>
      </w:r>
      <w:r>
        <w:rPr>
          <w:spacing w:val="-6"/>
          <w:sz w:val="22"/>
        </w:rPr>
        <w:t> </w:t>
      </w:r>
      <w:r>
        <w:rPr>
          <w:sz w:val="22"/>
        </w:rPr>
        <w:t>de</w:t>
      </w:r>
      <w:r>
        <w:rPr>
          <w:spacing w:val="-3"/>
          <w:sz w:val="22"/>
        </w:rPr>
        <w:t> </w:t>
      </w:r>
      <w:r>
        <w:rPr>
          <w:spacing w:val="-2"/>
          <w:sz w:val="22"/>
        </w:rPr>
        <w:t>adjudicación.</w:t>
      </w:r>
    </w:p>
    <w:p>
      <w:pPr>
        <w:pStyle w:val="ListParagraph"/>
        <w:numPr>
          <w:ilvl w:val="1"/>
          <w:numId w:val="4"/>
        </w:numPr>
        <w:tabs>
          <w:tab w:pos="859" w:val="left" w:leader="none"/>
          <w:tab w:pos="861" w:val="left" w:leader="none"/>
        </w:tabs>
        <w:spacing w:line="240" w:lineRule="auto" w:before="239" w:after="0"/>
        <w:ind w:left="861" w:right="138" w:hanging="360"/>
        <w:jc w:val="left"/>
        <w:rPr>
          <w:sz w:val="22"/>
        </w:rPr>
      </w:pPr>
      <w:r>
        <w:rPr>
          <w:sz w:val="22"/>
        </w:rPr>
        <w:t>Cualesquiera</w:t>
      </w:r>
      <w:r>
        <w:rPr>
          <w:spacing w:val="40"/>
          <w:sz w:val="22"/>
        </w:rPr>
        <w:t> </w:t>
      </w:r>
      <w:r>
        <w:rPr>
          <w:sz w:val="22"/>
        </w:rPr>
        <w:t>otras</w:t>
      </w:r>
      <w:r>
        <w:rPr>
          <w:spacing w:val="40"/>
          <w:sz w:val="22"/>
        </w:rPr>
        <w:t> </w:t>
      </w:r>
      <w:r>
        <w:rPr>
          <w:sz w:val="22"/>
        </w:rPr>
        <w:t>cuestiones,</w:t>
      </w:r>
      <w:r>
        <w:rPr>
          <w:spacing w:val="40"/>
          <w:sz w:val="22"/>
        </w:rPr>
        <w:t> </w:t>
      </w:r>
      <w:r>
        <w:rPr>
          <w:sz w:val="22"/>
        </w:rPr>
        <w:t>independientes</w:t>
      </w:r>
      <w:r>
        <w:rPr>
          <w:spacing w:val="40"/>
          <w:sz w:val="22"/>
        </w:rPr>
        <w:t> </w:t>
      </w:r>
      <w:r>
        <w:rPr>
          <w:sz w:val="22"/>
        </w:rPr>
        <w:t>o</w:t>
      </w:r>
      <w:r>
        <w:rPr>
          <w:spacing w:val="40"/>
          <w:sz w:val="22"/>
        </w:rPr>
        <w:t> </w:t>
      </w:r>
      <w:r>
        <w:rPr>
          <w:sz w:val="22"/>
        </w:rPr>
        <w:t>relacionadas</w:t>
      </w:r>
      <w:r>
        <w:rPr>
          <w:spacing w:val="40"/>
          <w:sz w:val="22"/>
        </w:rPr>
        <w:t> </w:t>
      </w:r>
      <w:r>
        <w:rPr>
          <w:sz w:val="22"/>
        </w:rPr>
        <w:t>con</w:t>
      </w:r>
      <w:r>
        <w:rPr>
          <w:spacing w:val="40"/>
          <w:sz w:val="22"/>
        </w:rPr>
        <w:t> </w:t>
      </w:r>
      <w:r>
        <w:rPr>
          <w:sz w:val="22"/>
        </w:rPr>
        <w:t>las</w:t>
      </w:r>
      <w:r>
        <w:rPr>
          <w:spacing w:val="40"/>
          <w:sz w:val="22"/>
        </w:rPr>
        <w:t> </w:t>
      </w:r>
      <w:r>
        <w:rPr>
          <w:sz w:val="22"/>
        </w:rPr>
        <w:t>anteriores,</w:t>
      </w:r>
      <w:r>
        <w:rPr>
          <w:spacing w:val="40"/>
          <w:sz w:val="22"/>
        </w:rPr>
        <w:t> </w:t>
      </w:r>
      <w:r>
        <w:rPr>
          <w:sz w:val="22"/>
        </w:rPr>
        <w:t>cuyo análisis resulte necesario o conveniente para alcanzar el objetivo antes señalado.</w:t>
      </w:r>
    </w:p>
    <w:p>
      <w:pPr>
        <w:pStyle w:val="ListParagraph"/>
        <w:numPr>
          <w:ilvl w:val="0"/>
          <w:numId w:val="4"/>
        </w:numPr>
        <w:tabs>
          <w:tab w:pos="499" w:val="left" w:leader="none"/>
          <w:tab w:pos="501" w:val="left" w:leader="none"/>
        </w:tabs>
        <w:spacing w:line="240" w:lineRule="auto" w:before="241" w:after="0"/>
        <w:ind w:left="501" w:right="141" w:hanging="361"/>
        <w:jc w:val="both"/>
        <w:rPr>
          <w:sz w:val="22"/>
        </w:rPr>
      </w:pPr>
      <w:r>
        <w:rPr>
          <w:sz w:val="22"/>
        </w:rPr>
        <w:t>Examinar la observancia de la normativa reguladora de la transparencia, sostenibilidad e igualdad</w:t>
      </w:r>
      <w:r>
        <w:rPr>
          <w:spacing w:val="-11"/>
          <w:sz w:val="22"/>
        </w:rPr>
        <w:t> </w:t>
      </w:r>
      <w:r>
        <w:rPr>
          <w:sz w:val="22"/>
        </w:rPr>
        <w:t>de</w:t>
      </w:r>
      <w:r>
        <w:rPr>
          <w:spacing w:val="-12"/>
          <w:sz w:val="22"/>
        </w:rPr>
        <w:t> </w:t>
      </w:r>
      <w:r>
        <w:rPr>
          <w:sz w:val="22"/>
        </w:rPr>
        <w:t>género,</w:t>
      </w:r>
      <w:r>
        <w:rPr>
          <w:spacing w:val="-10"/>
          <w:sz w:val="22"/>
        </w:rPr>
        <w:t> </w:t>
      </w:r>
      <w:r>
        <w:rPr>
          <w:sz w:val="22"/>
        </w:rPr>
        <w:t>en</w:t>
      </w:r>
      <w:r>
        <w:rPr>
          <w:spacing w:val="-14"/>
          <w:sz w:val="22"/>
        </w:rPr>
        <w:t> </w:t>
      </w:r>
      <w:r>
        <w:rPr>
          <w:sz w:val="22"/>
        </w:rPr>
        <w:t>todo</w:t>
      </w:r>
      <w:r>
        <w:rPr>
          <w:spacing w:val="-11"/>
          <w:sz w:val="22"/>
        </w:rPr>
        <w:t> </w:t>
      </w:r>
      <w:r>
        <w:rPr>
          <w:sz w:val="22"/>
        </w:rPr>
        <w:t>aquello</w:t>
      </w:r>
      <w:r>
        <w:rPr>
          <w:spacing w:val="-11"/>
          <w:sz w:val="22"/>
        </w:rPr>
        <w:t> </w:t>
      </w:r>
      <w:r>
        <w:rPr>
          <w:sz w:val="22"/>
        </w:rPr>
        <w:t>que,</w:t>
      </w:r>
      <w:r>
        <w:rPr>
          <w:spacing w:val="-10"/>
          <w:sz w:val="22"/>
        </w:rPr>
        <w:t> </w:t>
      </w:r>
      <w:r>
        <w:rPr>
          <w:sz w:val="22"/>
        </w:rPr>
        <w:t>de</w:t>
      </w:r>
      <w:r>
        <w:rPr>
          <w:spacing w:val="-12"/>
          <w:sz w:val="22"/>
        </w:rPr>
        <w:t> </w:t>
      </w:r>
      <w:r>
        <w:rPr>
          <w:sz w:val="22"/>
        </w:rPr>
        <w:t>conformidad</w:t>
      </w:r>
      <w:r>
        <w:rPr>
          <w:spacing w:val="-11"/>
          <w:sz w:val="22"/>
        </w:rPr>
        <w:t> </w:t>
      </w:r>
      <w:r>
        <w:rPr>
          <w:sz w:val="22"/>
        </w:rPr>
        <w:t>con</w:t>
      </w:r>
      <w:r>
        <w:rPr>
          <w:spacing w:val="-14"/>
          <w:sz w:val="22"/>
        </w:rPr>
        <w:t> </w:t>
      </w:r>
      <w:r>
        <w:rPr>
          <w:sz w:val="22"/>
        </w:rPr>
        <w:t>las</w:t>
      </w:r>
      <w:r>
        <w:rPr>
          <w:spacing w:val="-11"/>
          <w:sz w:val="22"/>
        </w:rPr>
        <w:t> </w:t>
      </w:r>
      <w:r>
        <w:rPr>
          <w:sz w:val="22"/>
        </w:rPr>
        <w:t>mismas,</w:t>
      </w:r>
      <w:r>
        <w:rPr>
          <w:spacing w:val="-12"/>
          <w:sz w:val="22"/>
        </w:rPr>
        <w:t> </w:t>
      </w:r>
      <w:r>
        <w:rPr>
          <w:sz w:val="22"/>
        </w:rPr>
        <w:t>pudiera</w:t>
      </w:r>
      <w:r>
        <w:rPr>
          <w:spacing w:val="-11"/>
          <w:sz w:val="22"/>
        </w:rPr>
        <w:t> </w:t>
      </w:r>
      <w:r>
        <w:rPr>
          <w:sz w:val="22"/>
        </w:rPr>
        <w:t>tener</w:t>
      </w:r>
      <w:r>
        <w:rPr>
          <w:spacing w:val="-13"/>
          <w:sz w:val="22"/>
        </w:rPr>
        <w:t> </w:t>
      </w:r>
      <w:r>
        <w:rPr>
          <w:sz w:val="22"/>
        </w:rPr>
        <w:t>relación con el objeto de las actuaciones fiscalizadoras.</w:t>
      </w:r>
    </w:p>
    <w:p>
      <w:pPr>
        <w:pStyle w:val="BodyText"/>
        <w:spacing w:before="240"/>
        <w:ind w:left="140" w:right="138"/>
        <w:jc w:val="both"/>
      </w:pPr>
      <w:r>
        <w:rPr/>
        <w:t>En la presente fiscalización se han aplicado las Normas de Fiscalización del Tribunal de Cuentas, aprobadas</w:t>
      </w:r>
      <w:r>
        <w:rPr>
          <w:spacing w:val="-11"/>
        </w:rPr>
        <w:t> </w:t>
      </w:r>
      <w:r>
        <w:rPr/>
        <w:t>por</w:t>
      </w:r>
      <w:r>
        <w:rPr>
          <w:spacing w:val="-11"/>
        </w:rPr>
        <w:t> </w:t>
      </w:r>
      <w:r>
        <w:rPr/>
        <w:t>su</w:t>
      </w:r>
      <w:r>
        <w:rPr>
          <w:spacing w:val="-13"/>
        </w:rPr>
        <w:t> </w:t>
      </w:r>
      <w:r>
        <w:rPr/>
        <w:t>Pleno</w:t>
      </w:r>
      <w:r>
        <w:rPr>
          <w:spacing w:val="-13"/>
        </w:rPr>
        <w:t> </w:t>
      </w:r>
      <w:r>
        <w:rPr/>
        <w:t>en</w:t>
      </w:r>
      <w:r>
        <w:rPr>
          <w:spacing w:val="-11"/>
        </w:rPr>
        <w:t> </w:t>
      </w:r>
      <w:r>
        <w:rPr/>
        <w:t>sesión</w:t>
      </w:r>
      <w:r>
        <w:rPr>
          <w:spacing w:val="-12"/>
        </w:rPr>
        <w:t> </w:t>
      </w:r>
      <w:r>
        <w:rPr/>
        <w:t>de</w:t>
      </w:r>
      <w:r>
        <w:rPr>
          <w:spacing w:val="-13"/>
        </w:rPr>
        <w:t> </w:t>
      </w:r>
      <w:r>
        <w:rPr/>
        <w:t>23</w:t>
      </w:r>
      <w:r>
        <w:rPr>
          <w:spacing w:val="-13"/>
        </w:rPr>
        <w:t> </w:t>
      </w:r>
      <w:r>
        <w:rPr/>
        <w:t>de</w:t>
      </w:r>
      <w:r>
        <w:rPr>
          <w:spacing w:val="-13"/>
        </w:rPr>
        <w:t> </w:t>
      </w:r>
      <w:r>
        <w:rPr/>
        <w:t>diciembre</w:t>
      </w:r>
      <w:r>
        <w:rPr>
          <w:spacing w:val="-13"/>
        </w:rPr>
        <w:t> </w:t>
      </w:r>
      <w:r>
        <w:rPr/>
        <w:t>de</w:t>
      </w:r>
      <w:r>
        <w:rPr>
          <w:spacing w:val="-13"/>
        </w:rPr>
        <w:t> </w:t>
      </w:r>
      <w:r>
        <w:rPr/>
        <w:t>2013.</w:t>
      </w:r>
      <w:r>
        <w:rPr>
          <w:spacing w:val="-11"/>
        </w:rPr>
        <w:t> </w:t>
      </w:r>
      <w:r>
        <w:rPr/>
        <w:t>Para</w:t>
      </w:r>
      <w:r>
        <w:rPr>
          <w:spacing w:val="-12"/>
        </w:rPr>
        <w:t> </w:t>
      </w:r>
      <w:r>
        <w:rPr/>
        <w:t>la</w:t>
      </w:r>
      <w:r>
        <w:rPr>
          <w:spacing w:val="-11"/>
        </w:rPr>
        <w:t> </w:t>
      </w:r>
      <w:r>
        <w:rPr/>
        <w:t>consecución</w:t>
      </w:r>
      <w:r>
        <w:rPr>
          <w:spacing w:val="-11"/>
        </w:rPr>
        <w:t> </w:t>
      </w:r>
      <w:r>
        <w:rPr/>
        <w:t>de</w:t>
      </w:r>
      <w:r>
        <w:rPr>
          <w:spacing w:val="-13"/>
        </w:rPr>
        <w:t> </w:t>
      </w:r>
      <w:r>
        <w:rPr/>
        <w:t>los</w:t>
      </w:r>
      <w:r>
        <w:rPr>
          <w:spacing w:val="-11"/>
        </w:rPr>
        <w:t> </w:t>
      </w:r>
      <w:r>
        <w:rPr/>
        <w:t>objetivos se</w:t>
      </w:r>
      <w:r>
        <w:rPr>
          <w:spacing w:val="-6"/>
        </w:rPr>
        <w:t> </w:t>
      </w:r>
      <w:r>
        <w:rPr/>
        <w:t>han</w:t>
      </w:r>
      <w:r>
        <w:rPr>
          <w:spacing w:val="-6"/>
        </w:rPr>
        <w:t> </w:t>
      </w:r>
      <w:r>
        <w:rPr/>
        <w:t>llevado</w:t>
      </w:r>
      <w:r>
        <w:rPr>
          <w:spacing w:val="-7"/>
        </w:rPr>
        <w:t> </w:t>
      </w:r>
      <w:r>
        <w:rPr/>
        <w:t>a</w:t>
      </w:r>
      <w:r>
        <w:rPr>
          <w:spacing w:val="-9"/>
        </w:rPr>
        <w:t> </w:t>
      </w:r>
      <w:r>
        <w:rPr/>
        <w:t>cabo</w:t>
      </w:r>
      <w:r>
        <w:rPr>
          <w:spacing w:val="-9"/>
        </w:rPr>
        <w:t> </w:t>
      </w:r>
      <w:r>
        <w:rPr/>
        <w:t>todas</w:t>
      </w:r>
      <w:r>
        <w:rPr>
          <w:spacing w:val="-6"/>
        </w:rPr>
        <w:t> </w:t>
      </w:r>
      <w:r>
        <w:rPr/>
        <w:t>las</w:t>
      </w:r>
      <w:r>
        <w:rPr>
          <w:spacing w:val="-6"/>
        </w:rPr>
        <w:t> </w:t>
      </w:r>
      <w:r>
        <w:rPr/>
        <w:t>pruebas</w:t>
      </w:r>
      <w:r>
        <w:rPr>
          <w:spacing w:val="-6"/>
        </w:rPr>
        <w:t> </w:t>
      </w:r>
      <w:r>
        <w:rPr/>
        <w:t>y</w:t>
      </w:r>
      <w:r>
        <w:rPr>
          <w:spacing w:val="-8"/>
        </w:rPr>
        <w:t> </w:t>
      </w:r>
      <w:r>
        <w:rPr/>
        <w:t>actuaciones</w:t>
      </w:r>
      <w:r>
        <w:rPr>
          <w:spacing w:val="-6"/>
        </w:rPr>
        <w:t> </w:t>
      </w:r>
      <w:r>
        <w:rPr/>
        <w:t>que</w:t>
      </w:r>
      <w:r>
        <w:rPr>
          <w:spacing w:val="-6"/>
        </w:rPr>
        <w:t> </w:t>
      </w:r>
      <w:r>
        <w:rPr/>
        <w:t>se</w:t>
      </w:r>
      <w:r>
        <w:rPr>
          <w:spacing w:val="-6"/>
        </w:rPr>
        <w:t> </w:t>
      </w:r>
      <w:r>
        <w:rPr/>
        <w:t>ha</w:t>
      </w:r>
      <w:r>
        <w:rPr>
          <w:spacing w:val="-9"/>
        </w:rPr>
        <w:t> </w:t>
      </w:r>
      <w:r>
        <w:rPr/>
        <w:t>considerado</w:t>
      </w:r>
      <w:r>
        <w:rPr>
          <w:spacing w:val="-6"/>
        </w:rPr>
        <w:t> </w:t>
      </w:r>
      <w:r>
        <w:rPr/>
        <w:t>precisas</w:t>
      </w:r>
      <w:r>
        <w:rPr>
          <w:spacing w:val="-9"/>
        </w:rPr>
        <w:t> </w:t>
      </w:r>
      <w:r>
        <w:rPr/>
        <w:t>y</w:t>
      </w:r>
      <w:r>
        <w:rPr>
          <w:spacing w:val="-6"/>
        </w:rPr>
        <w:t> </w:t>
      </w:r>
      <w:r>
        <w:rPr/>
        <w:t>empleado los procedimientos y técnicas de auditoría necesarias.</w:t>
      </w:r>
    </w:p>
    <w:p>
      <w:pPr>
        <w:pStyle w:val="BodyText"/>
        <w:spacing w:before="241"/>
        <w:ind w:left="140" w:right="141"/>
        <w:jc w:val="both"/>
      </w:pPr>
      <w:r>
        <w:rPr/>
        <w:t>En el</w:t>
      </w:r>
      <w:r>
        <w:rPr>
          <w:spacing w:val="-1"/>
        </w:rPr>
        <w:t> </w:t>
      </w:r>
      <w:r>
        <w:rPr/>
        <w:t>desarrollo de las actuaciones</w:t>
      </w:r>
      <w:r>
        <w:rPr>
          <w:spacing w:val="-2"/>
        </w:rPr>
        <w:t> </w:t>
      </w:r>
      <w:r>
        <w:rPr/>
        <w:t>fiscalizadoras</w:t>
      </w:r>
      <w:r>
        <w:rPr>
          <w:spacing w:val="-1"/>
        </w:rPr>
        <w:t> </w:t>
      </w:r>
      <w:r>
        <w:rPr/>
        <w:t>no han existido limitaciones que hayan impedido el cumplimiento de los objetivos previstos.</w:t>
      </w:r>
    </w:p>
    <w:p>
      <w:pPr>
        <w:pStyle w:val="BodyText"/>
        <w:spacing w:before="107"/>
      </w:pPr>
    </w:p>
    <w:p>
      <w:pPr>
        <w:pStyle w:val="Heading2"/>
        <w:numPr>
          <w:ilvl w:val="1"/>
          <w:numId w:val="2"/>
        </w:numPr>
        <w:tabs>
          <w:tab w:pos="505" w:val="left" w:leader="none"/>
        </w:tabs>
        <w:spacing w:line="240" w:lineRule="auto" w:before="0" w:after="0"/>
        <w:ind w:left="505" w:right="0" w:hanging="365"/>
        <w:jc w:val="left"/>
      </w:pPr>
      <w:bookmarkStart w:name="_bookmark3" w:id="5"/>
      <w:bookmarkEnd w:id="5"/>
      <w:r>
        <w:rPr>
          <w:b w:val="0"/>
        </w:rPr>
      </w:r>
      <w:r>
        <w:rPr/>
        <w:t>CUMPLIMIENTO</w:t>
      </w:r>
      <w:r>
        <w:rPr>
          <w:spacing w:val="-6"/>
        </w:rPr>
        <w:t> </w:t>
      </w:r>
      <w:r>
        <w:rPr/>
        <w:t>DEL</w:t>
      </w:r>
      <w:r>
        <w:rPr>
          <w:spacing w:val="-6"/>
        </w:rPr>
        <w:t> </w:t>
      </w:r>
      <w:r>
        <w:rPr/>
        <w:t>DEBER</w:t>
      </w:r>
      <w:r>
        <w:rPr>
          <w:spacing w:val="-5"/>
        </w:rPr>
        <w:t> </w:t>
      </w:r>
      <w:r>
        <w:rPr/>
        <w:t>DE</w:t>
      </w:r>
      <w:r>
        <w:rPr>
          <w:spacing w:val="-5"/>
        </w:rPr>
        <w:t> </w:t>
      </w:r>
      <w:r>
        <w:rPr/>
        <w:t>COLABORACIÓN</w:t>
      </w:r>
      <w:r>
        <w:rPr>
          <w:spacing w:val="-5"/>
        </w:rPr>
        <w:t> </w:t>
      </w:r>
      <w:r>
        <w:rPr/>
        <w:t>CON</w:t>
      </w:r>
      <w:r>
        <w:rPr>
          <w:spacing w:val="-5"/>
        </w:rPr>
        <w:t> </w:t>
      </w:r>
      <w:r>
        <w:rPr/>
        <w:t>EL</w:t>
      </w:r>
      <w:r>
        <w:rPr>
          <w:spacing w:val="-9"/>
        </w:rPr>
        <w:t> </w:t>
      </w:r>
      <w:r>
        <w:rPr/>
        <w:t>TRIBUNAL</w:t>
      </w:r>
      <w:r>
        <w:rPr>
          <w:spacing w:val="-5"/>
        </w:rPr>
        <w:t> </w:t>
      </w:r>
      <w:r>
        <w:rPr/>
        <w:t>DE</w:t>
      </w:r>
      <w:r>
        <w:rPr>
          <w:spacing w:val="-7"/>
        </w:rPr>
        <w:t> </w:t>
      </w:r>
      <w:r>
        <w:rPr>
          <w:spacing w:val="-2"/>
        </w:rPr>
        <w:t>CUENTAS</w:t>
      </w:r>
    </w:p>
    <w:p>
      <w:pPr>
        <w:pStyle w:val="BodyText"/>
        <w:spacing w:before="239"/>
        <w:ind w:left="140" w:right="143"/>
        <w:jc w:val="both"/>
      </w:pPr>
      <w:r>
        <w:rPr/>
        <w:t>Las solicitudes de colaboración formuladas en el curso de la fiscalización han sido generalmente atendidas por las entidades fiscalizadas.</w:t>
      </w:r>
    </w:p>
    <w:p>
      <w:pPr>
        <w:pStyle w:val="BodyText"/>
        <w:spacing w:before="108"/>
      </w:pPr>
    </w:p>
    <w:p>
      <w:pPr>
        <w:pStyle w:val="Heading2"/>
        <w:numPr>
          <w:ilvl w:val="1"/>
          <w:numId w:val="2"/>
        </w:numPr>
        <w:tabs>
          <w:tab w:pos="505" w:val="left" w:leader="none"/>
        </w:tabs>
        <w:spacing w:line="240" w:lineRule="auto" w:before="0" w:after="0"/>
        <w:ind w:left="505" w:right="0" w:hanging="365"/>
        <w:jc w:val="left"/>
      </w:pPr>
      <w:bookmarkStart w:name="_bookmark4" w:id="6"/>
      <w:bookmarkEnd w:id="6"/>
      <w:r>
        <w:rPr>
          <w:b w:val="0"/>
        </w:rPr>
      </w:r>
      <w:r>
        <w:rPr/>
        <w:t>RÉGIMEN</w:t>
      </w:r>
      <w:r>
        <w:rPr>
          <w:spacing w:val="-6"/>
        </w:rPr>
        <w:t> </w:t>
      </w:r>
      <w:r>
        <w:rPr>
          <w:spacing w:val="-2"/>
        </w:rPr>
        <w:t>JURÍDICO</w:t>
      </w:r>
    </w:p>
    <w:p>
      <w:pPr>
        <w:pStyle w:val="BodyText"/>
        <w:spacing w:before="239"/>
        <w:ind w:left="140" w:right="146"/>
        <w:jc w:val="both"/>
      </w:pPr>
      <w:r>
        <w:rPr/>
        <w:t>El marco jurídico aplicable a la preparación y adjudicación de los contratos examinados en la fiscalización está constituido tanto por la LCSP, como por el RDLSE.</w:t>
      </w:r>
    </w:p>
    <w:p>
      <w:pPr>
        <w:pStyle w:val="BodyText"/>
        <w:spacing w:before="241"/>
        <w:ind w:left="140" w:right="139"/>
        <w:jc w:val="both"/>
      </w:pPr>
      <w:r>
        <w:rPr/>
        <w:t>La regulación contenida en el Libro I del RDLSE rige el procedimiento de adjudicación de los contratos de las empresas públicas que tengan por finalidad, entre otras actividades, el transporte (artículos 1 y 18.1 del RDLSE) y cuyo valor estimado sea igual o superior a los umbrales establecidos en el artículo 1 del RDLSE. Estos umbrales eran en el ejercicio fiscalizado los </w:t>
      </w:r>
      <w:r>
        <w:rPr>
          <w:spacing w:val="-2"/>
        </w:rPr>
        <w:t>siguientes:</w:t>
      </w:r>
    </w:p>
    <w:p>
      <w:pPr>
        <w:pStyle w:val="ListParagraph"/>
        <w:numPr>
          <w:ilvl w:val="0"/>
          <w:numId w:val="5"/>
        </w:numPr>
        <w:tabs>
          <w:tab w:pos="499" w:val="left" w:leader="none"/>
          <w:tab w:pos="501" w:val="left" w:leader="none"/>
        </w:tabs>
        <w:spacing w:line="240" w:lineRule="auto" w:before="239" w:after="0"/>
        <w:ind w:left="501" w:right="141" w:hanging="361"/>
        <w:jc w:val="both"/>
        <w:rPr>
          <w:sz w:val="22"/>
        </w:rPr>
      </w:pPr>
      <w:r>
        <w:rPr>
          <w:sz w:val="22"/>
        </w:rPr>
        <w:t>1.000.000 de euros en los contratos de servicios sociales y otros servicios específicos enumerados en el Anexo I del RDLSE.</w:t>
      </w:r>
    </w:p>
    <w:p>
      <w:pPr>
        <w:pStyle w:val="ListParagraph"/>
        <w:numPr>
          <w:ilvl w:val="0"/>
          <w:numId w:val="5"/>
        </w:numPr>
        <w:tabs>
          <w:tab w:pos="499" w:val="left" w:leader="none"/>
          <w:tab w:pos="501" w:val="left" w:leader="none"/>
        </w:tabs>
        <w:spacing w:line="240" w:lineRule="auto" w:before="241" w:after="0"/>
        <w:ind w:left="501" w:right="145" w:hanging="361"/>
        <w:jc w:val="both"/>
        <w:rPr>
          <w:sz w:val="22"/>
        </w:rPr>
      </w:pPr>
      <w:r>
        <w:rPr>
          <w:sz w:val="22"/>
        </w:rPr>
        <w:t>428.000 euros</w:t>
      </w:r>
      <w:r>
        <w:rPr>
          <w:spacing w:val="-2"/>
          <w:sz w:val="22"/>
        </w:rPr>
        <w:t> </w:t>
      </w:r>
      <w:r>
        <w:rPr>
          <w:sz w:val="22"/>
        </w:rPr>
        <w:t>en los</w:t>
      </w:r>
      <w:r>
        <w:rPr>
          <w:spacing w:val="-2"/>
          <w:sz w:val="22"/>
        </w:rPr>
        <w:t> </w:t>
      </w:r>
      <w:r>
        <w:rPr>
          <w:sz w:val="22"/>
        </w:rPr>
        <w:t>contratos de</w:t>
      </w:r>
      <w:r>
        <w:rPr>
          <w:spacing w:val="-2"/>
          <w:sz w:val="22"/>
        </w:rPr>
        <w:t> </w:t>
      </w:r>
      <w:r>
        <w:rPr>
          <w:sz w:val="22"/>
        </w:rPr>
        <w:t>suministro</w:t>
      </w:r>
      <w:r>
        <w:rPr>
          <w:spacing w:val="-2"/>
          <w:sz w:val="22"/>
        </w:rPr>
        <w:t> </w:t>
      </w:r>
      <w:r>
        <w:rPr>
          <w:sz w:val="22"/>
        </w:rPr>
        <w:t>y</w:t>
      </w:r>
      <w:r>
        <w:rPr>
          <w:spacing w:val="-2"/>
          <w:sz w:val="22"/>
        </w:rPr>
        <w:t> </w:t>
      </w:r>
      <w:r>
        <w:rPr>
          <w:sz w:val="22"/>
        </w:rPr>
        <w:t>de servicios</w:t>
      </w:r>
      <w:r>
        <w:rPr>
          <w:spacing w:val="-2"/>
          <w:sz w:val="22"/>
        </w:rPr>
        <w:t> </w:t>
      </w:r>
      <w:r>
        <w:rPr>
          <w:sz w:val="22"/>
        </w:rPr>
        <w:t>distintos</w:t>
      </w:r>
      <w:r>
        <w:rPr>
          <w:spacing w:val="-1"/>
          <w:sz w:val="22"/>
        </w:rPr>
        <w:t> </w:t>
      </w:r>
      <w:r>
        <w:rPr>
          <w:sz w:val="22"/>
        </w:rPr>
        <w:t>de</w:t>
      </w:r>
      <w:r>
        <w:rPr>
          <w:spacing w:val="-2"/>
          <w:sz w:val="22"/>
        </w:rPr>
        <w:t> </w:t>
      </w:r>
      <w:r>
        <w:rPr>
          <w:sz w:val="22"/>
        </w:rPr>
        <w:t>los referidos</w:t>
      </w:r>
      <w:r>
        <w:rPr>
          <w:spacing w:val="-2"/>
          <w:sz w:val="22"/>
        </w:rPr>
        <w:t> </w:t>
      </w:r>
      <w:r>
        <w:rPr>
          <w:sz w:val="22"/>
        </w:rPr>
        <w:t>en</w:t>
      </w:r>
      <w:r>
        <w:rPr>
          <w:spacing w:val="-2"/>
          <w:sz w:val="22"/>
        </w:rPr>
        <w:t> </w:t>
      </w:r>
      <w:r>
        <w:rPr>
          <w:sz w:val="22"/>
        </w:rPr>
        <w:t>la letra anterior, así como en los concursos de proyectos.</w:t>
      </w:r>
    </w:p>
    <w:p>
      <w:pPr>
        <w:pStyle w:val="ListParagraph"/>
        <w:numPr>
          <w:ilvl w:val="0"/>
          <w:numId w:val="5"/>
        </w:numPr>
        <w:tabs>
          <w:tab w:pos="500" w:val="left" w:leader="none"/>
        </w:tabs>
        <w:spacing w:line="240" w:lineRule="auto" w:before="241" w:after="0"/>
        <w:ind w:left="500" w:right="0" w:hanging="360"/>
        <w:jc w:val="left"/>
        <w:rPr>
          <w:sz w:val="22"/>
        </w:rPr>
      </w:pPr>
      <w:r>
        <w:rPr>
          <w:sz w:val="22"/>
        </w:rPr>
        <w:t>5.350.000</w:t>
      </w:r>
      <w:r>
        <w:rPr>
          <w:spacing w:val="-6"/>
          <w:sz w:val="22"/>
        </w:rPr>
        <w:t> </w:t>
      </w:r>
      <w:r>
        <w:rPr>
          <w:sz w:val="22"/>
        </w:rPr>
        <w:t>de</w:t>
      </w:r>
      <w:r>
        <w:rPr>
          <w:spacing w:val="-4"/>
          <w:sz w:val="22"/>
        </w:rPr>
        <w:t> </w:t>
      </w:r>
      <w:r>
        <w:rPr>
          <w:sz w:val="22"/>
        </w:rPr>
        <w:t>euros</w:t>
      </w:r>
      <w:r>
        <w:rPr>
          <w:spacing w:val="-3"/>
          <w:sz w:val="22"/>
        </w:rPr>
        <w:t> </w:t>
      </w:r>
      <w:r>
        <w:rPr>
          <w:sz w:val="22"/>
        </w:rPr>
        <w:t>en</w:t>
      </w:r>
      <w:r>
        <w:rPr>
          <w:spacing w:val="-4"/>
          <w:sz w:val="22"/>
        </w:rPr>
        <w:t> </w:t>
      </w:r>
      <w:r>
        <w:rPr>
          <w:sz w:val="22"/>
        </w:rPr>
        <w:t>los</w:t>
      </w:r>
      <w:r>
        <w:rPr>
          <w:spacing w:val="-2"/>
          <w:sz w:val="22"/>
        </w:rPr>
        <w:t> </w:t>
      </w:r>
      <w:r>
        <w:rPr>
          <w:sz w:val="22"/>
        </w:rPr>
        <w:t>contratos</w:t>
      </w:r>
      <w:r>
        <w:rPr>
          <w:spacing w:val="-3"/>
          <w:sz w:val="22"/>
        </w:rPr>
        <w:t> </w:t>
      </w:r>
      <w:r>
        <w:rPr>
          <w:sz w:val="22"/>
        </w:rPr>
        <w:t>de</w:t>
      </w:r>
      <w:r>
        <w:rPr>
          <w:spacing w:val="-5"/>
          <w:sz w:val="22"/>
        </w:rPr>
        <w:t> </w:t>
      </w:r>
      <w:r>
        <w:rPr>
          <w:spacing w:val="-2"/>
          <w:sz w:val="22"/>
        </w:rPr>
        <w:t>obras.</w:t>
      </w:r>
    </w:p>
    <w:p>
      <w:pPr>
        <w:pStyle w:val="BodyText"/>
        <w:spacing w:before="239"/>
        <w:ind w:left="140" w:right="137"/>
        <w:jc w:val="both"/>
      </w:pPr>
      <w:r>
        <w:rPr/>
        <w:t>La preparación y adjudicación de los contratos en que no concurran estos requisitos se rige por la LCSP en los términos que establecen sus artículos 317 y 318, al ser las entidades fiscalizadas poderes adjudicadores que no tienen la consideración de Administraciones Públicas conforme al artículo 3.3.d) de la LCSP.</w:t>
      </w:r>
    </w:p>
    <w:p>
      <w:pPr>
        <w:pStyle w:val="BodyText"/>
        <w:spacing w:after="0"/>
        <w:jc w:val="both"/>
        <w:sectPr>
          <w:pgSz w:w="11910" w:h="16840"/>
          <w:pgMar w:header="1489" w:footer="664" w:top="1680" w:bottom="860" w:left="992" w:right="992"/>
        </w:sectPr>
      </w:pPr>
    </w:p>
    <w:p>
      <w:pPr>
        <w:pStyle w:val="BodyText"/>
      </w:pPr>
    </w:p>
    <w:p>
      <w:pPr>
        <w:pStyle w:val="BodyText"/>
      </w:pPr>
    </w:p>
    <w:p>
      <w:pPr>
        <w:pStyle w:val="BodyText"/>
        <w:spacing w:before="103"/>
      </w:pPr>
    </w:p>
    <w:p>
      <w:pPr>
        <w:pStyle w:val="Heading2"/>
        <w:numPr>
          <w:ilvl w:val="1"/>
          <w:numId w:val="2"/>
        </w:numPr>
        <w:tabs>
          <w:tab w:pos="505" w:val="left" w:leader="none"/>
        </w:tabs>
        <w:spacing w:line="240" w:lineRule="auto" w:before="0" w:after="0"/>
        <w:ind w:left="505" w:right="0" w:hanging="365"/>
        <w:jc w:val="left"/>
      </w:pPr>
      <w:bookmarkStart w:name="_bookmark5" w:id="7"/>
      <w:bookmarkEnd w:id="7"/>
      <w:r>
        <w:rPr>
          <w:b w:val="0"/>
        </w:rPr>
      </w:r>
      <w:r>
        <w:rPr/>
        <w:t>MAGNITUDES</w:t>
      </w:r>
      <w:r>
        <w:rPr>
          <w:spacing w:val="-8"/>
        </w:rPr>
        <w:t> </w:t>
      </w:r>
      <w:r>
        <w:rPr/>
        <w:t>GENERALES</w:t>
      </w:r>
      <w:r>
        <w:rPr>
          <w:spacing w:val="-5"/>
        </w:rPr>
        <w:t> </w:t>
      </w:r>
      <w:r>
        <w:rPr/>
        <w:t>DE</w:t>
      </w:r>
      <w:r>
        <w:rPr>
          <w:spacing w:val="-6"/>
        </w:rPr>
        <w:t> </w:t>
      </w:r>
      <w:r>
        <w:rPr/>
        <w:t>LA</w:t>
      </w:r>
      <w:r>
        <w:rPr>
          <w:spacing w:val="-5"/>
        </w:rPr>
        <w:t> </w:t>
      </w:r>
      <w:r>
        <w:rPr>
          <w:spacing w:val="-2"/>
        </w:rPr>
        <w:t>CONTRATACIÓN</w:t>
      </w:r>
    </w:p>
    <w:p>
      <w:pPr>
        <w:pStyle w:val="BodyText"/>
        <w:spacing w:before="109"/>
        <w:rPr>
          <w:b/>
        </w:rPr>
      </w:pPr>
    </w:p>
    <w:p>
      <w:pPr>
        <w:pStyle w:val="Heading3"/>
        <w:numPr>
          <w:ilvl w:val="2"/>
          <w:numId w:val="2"/>
        </w:numPr>
        <w:tabs>
          <w:tab w:pos="687" w:val="left" w:leader="none"/>
        </w:tabs>
        <w:spacing w:line="240" w:lineRule="auto" w:before="0" w:after="0"/>
        <w:ind w:left="140" w:right="141" w:firstLine="0"/>
        <w:jc w:val="left"/>
      </w:pPr>
      <w:bookmarkStart w:name="_bookmark6" w:id="8"/>
      <w:bookmarkEnd w:id="8"/>
      <w:r>
        <w:rPr>
          <w:b w:val="0"/>
        </w:rPr>
      </w:r>
      <w:r>
        <w:rPr/>
        <w:t>Contratos</w:t>
      </w:r>
      <w:r>
        <w:rPr>
          <w:spacing w:val="80"/>
        </w:rPr>
        <w:t> </w:t>
      </w:r>
      <w:r>
        <w:rPr/>
        <w:t>celebrados</w:t>
      </w:r>
      <w:r>
        <w:rPr>
          <w:spacing w:val="80"/>
        </w:rPr>
        <w:t> </w:t>
      </w:r>
      <w:r>
        <w:rPr/>
        <w:t>durante</w:t>
      </w:r>
      <w:r>
        <w:rPr>
          <w:spacing w:val="80"/>
        </w:rPr>
        <w:t> </w:t>
      </w:r>
      <w:r>
        <w:rPr/>
        <w:t>el</w:t>
      </w:r>
      <w:r>
        <w:rPr>
          <w:spacing w:val="80"/>
        </w:rPr>
        <w:t> </w:t>
      </w:r>
      <w:r>
        <w:rPr/>
        <w:t>ejercicio</w:t>
      </w:r>
      <w:r>
        <w:rPr>
          <w:spacing w:val="80"/>
        </w:rPr>
        <w:t> </w:t>
      </w:r>
      <w:r>
        <w:rPr/>
        <w:t>2021</w:t>
      </w:r>
      <w:r>
        <w:rPr>
          <w:spacing w:val="80"/>
        </w:rPr>
        <w:t> </w:t>
      </w:r>
      <w:r>
        <w:rPr/>
        <w:t>por</w:t>
      </w:r>
      <w:r>
        <w:rPr>
          <w:spacing w:val="80"/>
        </w:rPr>
        <w:t> </w:t>
      </w:r>
      <w:r>
        <w:rPr/>
        <w:t>las</w:t>
      </w:r>
      <w:r>
        <w:rPr>
          <w:spacing w:val="80"/>
        </w:rPr>
        <w:t> </w:t>
      </w:r>
      <w:r>
        <w:rPr/>
        <w:t>sociedades</w:t>
      </w:r>
      <w:r>
        <w:rPr>
          <w:spacing w:val="80"/>
        </w:rPr>
        <w:t> </w:t>
      </w:r>
      <w:r>
        <w:rPr/>
        <w:t>mercantiles municipales que gestionan el transporte colectivo urbano de viajeros</w:t>
      </w:r>
    </w:p>
    <w:p>
      <w:pPr>
        <w:pStyle w:val="BodyText"/>
        <w:spacing w:before="240"/>
        <w:ind w:left="140" w:right="137"/>
        <w:jc w:val="both"/>
      </w:pPr>
      <w:r>
        <w:rPr/>
        <w:t>La</w:t>
      </w:r>
      <w:r>
        <w:rPr>
          <w:spacing w:val="-2"/>
        </w:rPr>
        <w:t> </w:t>
      </w:r>
      <w:r>
        <w:rPr/>
        <w:t>contratación</w:t>
      </w:r>
      <w:r>
        <w:rPr>
          <w:spacing w:val="-2"/>
        </w:rPr>
        <w:t> </w:t>
      </w:r>
      <w:r>
        <w:rPr/>
        <w:t>de</w:t>
      </w:r>
      <w:r>
        <w:rPr>
          <w:spacing w:val="-4"/>
        </w:rPr>
        <w:t> </w:t>
      </w:r>
      <w:r>
        <w:rPr/>
        <w:t>las</w:t>
      </w:r>
      <w:r>
        <w:rPr>
          <w:spacing w:val="-4"/>
        </w:rPr>
        <w:t> </w:t>
      </w:r>
      <w:r>
        <w:rPr/>
        <w:t>entidades</w:t>
      </w:r>
      <w:r>
        <w:rPr>
          <w:spacing w:val="-4"/>
        </w:rPr>
        <w:t> </w:t>
      </w:r>
      <w:r>
        <w:rPr/>
        <w:t>fiscalizadas</w:t>
      </w:r>
      <w:r>
        <w:rPr>
          <w:spacing w:val="-2"/>
        </w:rPr>
        <w:t> </w:t>
      </w:r>
      <w:r>
        <w:rPr/>
        <w:t>en</w:t>
      </w:r>
      <w:r>
        <w:rPr>
          <w:spacing w:val="-4"/>
        </w:rPr>
        <w:t> </w:t>
      </w:r>
      <w:r>
        <w:rPr/>
        <w:t>el</w:t>
      </w:r>
      <w:r>
        <w:rPr>
          <w:spacing w:val="-5"/>
        </w:rPr>
        <w:t> </w:t>
      </w:r>
      <w:r>
        <w:rPr/>
        <w:t>ejercicio</w:t>
      </w:r>
      <w:r>
        <w:rPr>
          <w:spacing w:val="-2"/>
        </w:rPr>
        <w:t> </w:t>
      </w:r>
      <w:r>
        <w:rPr/>
        <w:t>2021,</w:t>
      </w:r>
      <w:r>
        <w:rPr>
          <w:spacing w:val="-3"/>
        </w:rPr>
        <w:t> </w:t>
      </w:r>
      <w:r>
        <w:rPr/>
        <w:t>sin</w:t>
      </w:r>
      <w:r>
        <w:rPr>
          <w:spacing w:val="-4"/>
        </w:rPr>
        <w:t> </w:t>
      </w:r>
      <w:r>
        <w:rPr/>
        <w:t>incluir</w:t>
      </w:r>
      <w:r>
        <w:rPr>
          <w:spacing w:val="-1"/>
        </w:rPr>
        <w:t> </w:t>
      </w:r>
      <w:r>
        <w:rPr/>
        <w:t>los</w:t>
      </w:r>
      <w:r>
        <w:rPr>
          <w:spacing w:val="-4"/>
        </w:rPr>
        <w:t> </w:t>
      </w:r>
      <w:r>
        <w:rPr/>
        <w:t>contratos</w:t>
      </w:r>
      <w:r>
        <w:rPr>
          <w:spacing w:val="-6"/>
        </w:rPr>
        <w:t> </w:t>
      </w:r>
      <w:r>
        <w:rPr/>
        <w:t>menores, se resume en el siguiente cuadro, elaborado a partir de las relaciones de contratos remitidos a través de la Plataforma de Rendición de Cuentas y de la información obtenida en la presente </w:t>
      </w:r>
      <w:r>
        <w:rPr>
          <w:spacing w:val="-2"/>
        </w:rPr>
        <w:t>fiscalización:</w:t>
      </w:r>
    </w:p>
    <w:p>
      <w:pPr>
        <w:pStyle w:val="BodyText"/>
        <w:spacing w:after="0"/>
        <w:jc w:val="both"/>
        <w:sectPr>
          <w:pgSz w:w="11910" w:h="16840"/>
          <w:pgMar w:header="1489" w:footer="664" w:top="1680" w:bottom="860" w:left="992" w:right="992"/>
        </w:sectPr>
      </w:pPr>
    </w:p>
    <w:p>
      <w:pPr>
        <w:pStyle w:val="BodyText"/>
      </w:pPr>
    </w:p>
    <w:p>
      <w:pPr>
        <w:pStyle w:val="BodyText"/>
      </w:pPr>
    </w:p>
    <w:p>
      <w:pPr>
        <w:pStyle w:val="BodyText"/>
        <w:spacing w:before="103"/>
      </w:pPr>
    </w:p>
    <w:p>
      <w:pPr>
        <w:pStyle w:val="Heading2"/>
        <w:ind w:left="143" w:right="142"/>
      </w:pPr>
      <w:bookmarkStart w:name="_bookmark7" w:id="9"/>
      <w:bookmarkEnd w:id="9"/>
      <w:r>
        <w:rPr>
          <w:b w:val="0"/>
        </w:rPr>
      </w:r>
      <w:r>
        <w:rPr/>
        <w:t>CUADRO 1.</w:t>
      </w:r>
      <w:r>
        <w:rPr>
          <w:spacing w:val="-1"/>
        </w:rPr>
        <w:t> </w:t>
      </w:r>
      <w:r>
        <w:rPr/>
        <w:t>CONTRATACIÓN</w:t>
      </w:r>
      <w:r>
        <w:rPr>
          <w:spacing w:val="-2"/>
        </w:rPr>
        <w:t> </w:t>
      </w:r>
      <w:r>
        <w:rPr/>
        <w:t>EN</w:t>
      </w:r>
      <w:r>
        <w:rPr>
          <w:spacing w:val="-3"/>
        </w:rPr>
        <w:t> </w:t>
      </w:r>
      <w:r>
        <w:rPr/>
        <w:t>EL</w:t>
      </w:r>
      <w:r>
        <w:rPr>
          <w:spacing w:val="-5"/>
        </w:rPr>
        <w:t> </w:t>
      </w:r>
      <w:r>
        <w:rPr/>
        <w:t>EJERCICIO</w:t>
      </w:r>
      <w:r>
        <w:rPr>
          <w:spacing w:val="-4"/>
        </w:rPr>
        <w:t> </w:t>
      </w:r>
      <w:r>
        <w:rPr/>
        <w:t>2021</w:t>
      </w:r>
      <w:r>
        <w:rPr>
          <w:spacing w:val="-2"/>
        </w:rPr>
        <w:t> </w:t>
      </w:r>
      <w:r>
        <w:rPr/>
        <w:t>DE</w:t>
      </w:r>
      <w:r>
        <w:rPr>
          <w:spacing w:val="-5"/>
        </w:rPr>
        <w:t> </w:t>
      </w:r>
      <w:r>
        <w:rPr/>
        <w:t>LAS</w:t>
      </w:r>
      <w:r>
        <w:rPr>
          <w:spacing w:val="-6"/>
        </w:rPr>
        <w:t> </w:t>
      </w:r>
      <w:r>
        <w:rPr/>
        <w:t>SOCIEDADES</w:t>
      </w:r>
      <w:r>
        <w:rPr>
          <w:spacing w:val="-3"/>
        </w:rPr>
        <w:t> </w:t>
      </w:r>
      <w:r>
        <w:rPr/>
        <w:t>MERCANTILES MUNICIPALES QUE GESTIONAN EL TRANSPORTE COLECTIVO URBANO DE VIAJEROS, SIN INCLUIR CONTRATOS MENORES</w:t>
      </w:r>
    </w:p>
    <w:p>
      <w:pPr>
        <w:pStyle w:val="BodyText"/>
        <w:spacing w:before="242"/>
        <w:ind w:left="143" w:right="146"/>
        <w:jc w:val="center"/>
      </w:pPr>
      <w:r>
        <w:rPr/>
        <w:t>(importes</w:t>
      </w:r>
      <w:r>
        <w:rPr>
          <w:spacing w:val="-4"/>
        </w:rPr>
        <w:t> </w:t>
      </w:r>
      <w:r>
        <w:rPr/>
        <w:t>en</w:t>
      </w:r>
      <w:r>
        <w:rPr>
          <w:spacing w:val="-4"/>
        </w:rPr>
        <w:t> </w:t>
      </w:r>
      <w:r>
        <w:rPr/>
        <w:t>euros,</w:t>
      </w:r>
      <w:r>
        <w:rPr>
          <w:spacing w:val="-4"/>
        </w:rPr>
        <w:t> </w:t>
      </w:r>
      <w:r>
        <w:rPr/>
        <w:t>IVA</w:t>
      </w:r>
      <w:r>
        <w:rPr>
          <w:spacing w:val="-8"/>
        </w:rPr>
        <w:t> </w:t>
      </w:r>
      <w:r>
        <w:rPr>
          <w:spacing w:val="-2"/>
        </w:rPr>
        <w:t>excluido)</w:t>
      </w:r>
    </w:p>
    <w:p>
      <w:pPr>
        <w:pStyle w:val="BodyText"/>
        <w:rPr>
          <w:sz w:val="20"/>
        </w:rPr>
      </w:pPr>
    </w:p>
    <w:p>
      <w:pPr>
        <w:pStyle w:val="BodyText"/>
        <w:spacing w:before="31"/>
        <w:rPr>
          <w:sz w:val="20"/>
        </w:rPr>
      </w:pPr>
    </w:p>
    <w:tbl>
      <w:tblPr>
        <w:tblW w:w="0" w:type="auto"/>
        <w:jc w:val="left"/>
        <w:tblInd w:w="1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12"/>
        <w:gridCol w:w="1181"/>
        <w:gridCol w:w="1040"/>
        <w:gridCol w:w="2552"/>
      </w:tblGrid>
      <w:tr>
        <w:trPr>
          <w:trHeight w:val="549" w:hRule="atLeast"/>
        </w:trPr>
        <w:tc>
          <w:tcPr>
            <w:tcW w:w="2312" w:type="dxa"/>
            <w:shd w:val="clear" w:color="auto" w:fill="002D5D"/>
          </w:tcPr>
          <w:p>
            <w:pPr>
              <w:pStyle w:val="TableParagraph"/>
              <w:spacing w:before="171"/>
              <w:ind w:left="273"/>
              <w:jc w:val="left"/>
              <w:rPr>
                <w:b/>
                <w:sz w:val="18"/>
              </w:rPr>
            </w:pPr>
            <w:r>
              <w:rPr>
                <w:b/>
                <w:color w:val="FFFFFF"/>
                <w:sz w:val="18"/>
              </w:rPr>
              <w:t>Sociedad</w:t>
            </w:r>
            <w:r>
              <w:rPr>
                <w:b/>
                <w:color w:val="FFFFFF"/>
                <w:spacing w:val="-5"/>
                <w:sz w:val="18"/>
              </w:rPr>
              <w:t> </w:t>
            </w:r>
            <w:r>
              <w:rPr>
                <w:b/>
                <w:color w:val="FFFFFF"/>
                <w:spacing w:val="-2"/>
                <w:sz w:val="18"/>
              </w:rPr>
              <w:t>fiscalizada</w:t>
            </w:r>
          </w:p>
        </w:tc>
        <w:tc>
          <w:tcPr>
            <w:tcW w:w="1181" w:type="dxa"/>
            <w:shd w:val="clear" w:color="auto" w:fill="002D5D"/>
          </w:tcPr>
          <w:p>
            <w:pPr>
              <w:pStyle w:val="TableParagraph"/>
              <w:spacing w:before="68"/>
              <w:ind w:left="69" w:firstLine="266"/>
              <w:jc w:val="left"/>
              <w:rPr>
                <w:b/>
                <w:sz w:val="18"/>
              </w:rPr>
            </w:pPr>
            <w:r>
              <w:rPr>
                <w:b/>
                <w:color w:val="FFFFFF"/>
                <w:sz w:val="18"/>
              </w:rPr>
              <w:t>N.º de </w:t>
            </w:r>
            <w:r>
              <w:rPr>
                <w:b/>
                <w:color w:val="FFFFFF"/>
                <w:spacing w:val="-2"/>
                <w:sz w:val="18"/>
              </w:rPr>
              <w:t>expedientes</w:t>
            </w:r>
          </w:p>
        </w:tc>
        <w:tc>
          <w:tcPr>
            <w:tcW w:w="1040" w:type="dxa"/>
            <w:shd w:val="clear" w:color="auto" w:fill="002D5D"/>
          </w:tcPr>
          <w:p>
            <w:pPr>
              <w:pStyle w:val="TableParagraph"/>
              <w:spacing w:before="68"/>
              <w:ind w:left="107" w:firstLine="158"/>
              <w:jc w:val="left"/>
              <w:rPr>
                <w:b/>
                <w:sz w:val="18"/>
              </w:rPr>
            </w:pPr>
            <w:r>
              <w:rPr>
                <w:b/>
                <w:color w:val="FFFFFF"/>
                <w:sz w:val="18"/>
              </w:rPr>
              <w:t>N.º de </w:t>
            </w:r>
            <w:r>
              <w:rPr>
                <w:b/>
                <w:color w:val="FFFFFF"/>
                <w:spacing w:val="-2"/>
                <w:sz w:val="18"/>
              </w:rPr>
              <w:t>contratos</w:t>
            </w:r>
          </w:p>
        </w:tc>
        <w:tc>
          <w:tcPr>
            <w:tcW w:w="2552" w:type="dxa"/>
            <w:shd w:val="clear" w:color="auto" w:fill="002D5D"/>
          </w:tcPr>
          <w:p>
            <w:pPr>
              <w:pStyle w:val="TableParagraph"/>
              <w:spacing w:before="171"/>
              <w:ind w:left="236"/>
              <w:jc w:val="left"/>
              <w:rPr>
                <w:b/>
                <w:sz w:val="18"/>
              </w:rPr>
            </w:pPr>
            <w:r>
              <w:rPr>
                <w:b/>
                <w:color w:val="FFFFFF"/>
                <w:sz w:val="18"/>
              </w:rPr>
              <w:t>Importe</w:t>
            </w:r>
            <w:r>
              <w:rPr>
                <w:b/>
                <w:color w:val="FFFFFF"/>
                <w:spacing w:val="-3"/>
                <w:sz w:val="18"/>
              </w:rPr>
              <w:t> </w:t>
            </w:r>
            <w:r>
              <w:rPr>
                <w:b/>
                <w:color w:val="FFFFFF"/>
                <w:sz w:val="18"/>
              </w:rPr>
              <w:t>de</w:t>
            </w:r>
            <w:r>
              <w:rPr>
                <w:b/>
                <w:color w:val="FFFFFF"/>
                <w:spacing w:val="-2"/>
                <w:sz w:val="18"/>
              </w:rPr>
              <w:t> adjudicación</w:t>
            </w:r>
          </w:p>
        </w:tc>
      </w:tr>
      <w:tr>
        <w:trPr>
          <w:trHeight w:val="299" w:hRule="atLeast"/>
        </w:trPr>
        <w:tc>
          <w:tcPr>
            <w:tcW w:w="2312" w:type="dxa"/>
          </w:tcPr>
          <w:p>
            <w:pPr>
              <w:pStyle w:val="TableParagraph"/>
              <w:spacing w:line="187" w:lineRule="exact" w:before="92"/>
              <w:ind w:left="69"/>
              <w:jc w:val="left"/>
              <w:rPr>
                <w:b/>
                <w:sz w:val="18"/>
              </w:rPr>
            </w:pPr>
            <w:r>
              <w:rPr>
                <w:b/>
                <w:spacing w:val="-2"/>
                <w:sz w:val="18"/>
              </w:rPr>
              <w:t>AUCORSA</w:t>
            </w:r>
          </w:p>
        </w:tc>
        <w:tc>
          <w:tcPr>
            <w:tcW w:w="1181" w:type="dxa"/>
          </w:tcPr>
          <w:p>
            <w:pPr>
              <w:pStyle w:val="TableParagraph"/>
              <w:spacing w:line="187" w:lineRule="exact" w:before="92"/>
              <w:ind w:right="55"/>
              <w:jc w:val="right"/>
              <w:rPr>
                <w:b/>
                <w:sz w:val="18"/>
              </w:rPr>
            </w:pPr>
            <w:r>
              <w:rPr>
                <w:b/>
                <w:spacing w:val="-5"/>
                <w:sz w:val="18"/>
              </w:rPr>
              <w:t>18</w:t>
            </w:r>
          </w:p>
        </w:tc>
        <w:tc>
          <w:tcPr>
            <w:tcW w:w="1040" w:type="dxa"/>
          </w:tcPr>
          <w:p>
            <w:pPr>
              <w:pStyle w:val="TableParagraph"/>
              <w:spacing w:line="187" w:lineRule="exact" w:before="92"/>
              <w:ind w:right="56"/>
              <w:jc w:val="right"/>
              <w:rPr>
                <w:b/>
                <w:sz w:val="18"/>
              </w:rPr>
            </w:pPr>
            <w:r>
              <w:rPr>
                <w:b/>
                <w:spacing w:val="-5"/>
                <w:sz w:val="18"/>
              </w:rPr>
              <w:t>24</w:t>
            </w:r>
          </w:p>
        </w:tc>
        <w:tc>
          <w:tcPr>
            <w:tcW w:w="2552" w:type="dxa"/>
          </w:tcPr>
          <w:p>
            <w:pPr>
              <w:pStyle w:val="TableParagraph"/>
              <w:spacing w:line="187" w:lineRule="exact" w:before="92"/>
              <w:ind w:right="1"/>
              <w:jc w:val="right"/>
              <w:rPr>
                <w:b/>
                <w:sz w:val="18"/>
              </w:rPr>
            </w:pPr>
            <w:r>
              <w:rPr>
                <w:b/>
                <w:spacing w:val="-2"/>
                <w:sz w:val="18"/>
              </w:rPr>
              <w:t>3.891.022,00</w:t>
            </w:r>
          </w:p>
        </w:tc>
      </w:tr>
      <w:tr>
        <w:trPr>
          <w:trHeight w:val="301" w:hRule="atLeast"/>
        </w:trPr>
        <w:tc>
          <w:tcPr>
            <w:tcW w:w="2312" w:type="dxa"/>
          </w:tcPr>
          <w:p>
            <w:pPr>
              <w:pStyle w:val="TableParagraph"/>
              <w:spacing w:line="189" w:lineRule="exact" w:before="92"/>
              <w:ind w:left="290"/>
              <w:jc w:val="left"/>
              <w:rPr>
                <w:sz w:val="18"/>
              </w:rPr>
            </w:pPr>
            <w:r>
              <w:rPr>
                <w:spacing w:val="-2"/>
                <w:sz w:val="18"/>
              </w:rPr>
              <w:t>Servicios</w:t>
            </w:r>
          </w:p>
        </w:tc>
        <w:tc>
          <w:tcPr>
            <w:tcW w:w="1181" w:type="dxa"/>
          </w:tcPr>
          <w:p>
            <w:pPr>
              <w:pStyle w:val="TableParagraph"/>
              <w:spacing w:line="189" w:lineRule="exact" w:before="92"/>
              <w:ind w:right="58"/>
              <w:jc w:val="right"/>
              <w:rPr>
                <w:sz w:val="18"/>
              </w:rPr>
            </w:pPr>
            <w:r>
              <w:rPr>
                <w:spacing w:val="-10"/>
                <w:sz w:val="18"/>
              </w:rPr>
              <w:t>8</w:t>
            </w:r>
          </w:p>
        </w:tc>
        <w:tc>
          <w:tcPr>
            <w:tcW w:w="1040" w:type="dxa"/>
          </w:tcPr>
          <w:p>
            <w:pPr>
              <w:pStyle w:val="TableParagraph"/>
              <w:spacing w:line="189" w:lineRule="exact" w:before="92"/>
              <w:ind w:right="59"/>
              <w:jc w:val="right"/>
              <w:rPr>
                <w:sz w:val="18"/>
              </w:rPr>
            </w:pPr>
            <w:r>
              <w:rPr>
                <w:spacing w:val="-10"/>
                <w:sz w:val="18"/>
              </w:rPr>
              <w:t>8</w:t>
            </w:r>
          </w:p>
        </w:tc>
        <w:tc>
          <w:tcPr>
            <w:tcW w:w="2552" w:type="dxa"/>
          </w:tcPr>
          <w:p>
            <w:pPr>
              <w:pStyle w:val="TableParagraph"/>
              <w:spacing w:line="189" w:lineRule="exact" w:before="92"/>
              <w:ind w:right="1"/>
              <w:jc w:val="right"/>
              <w:rPr>
                <w:sz w:val="18"/>
              </w:rPr>
            </w:pPr>
            <w:r>
              <w:rPr>
                <w:spacing w:val="-2"/>
                <w:sz w:val="18"/>
              </w:rPr>
              <w:t>1.624.133,48</w:t>
            </w:r>
          </w:p>
        </w:tc>
      </w:tr>
      <w:tr>
        <w:trPr>
          <w:trHeight w:val="299" w:hRule="atLeast"/>
        </w:trPr>
        <w:tc>
          <w:tcPr>
            <w:tcW w:w="2312" w:type="dxa"/>
            <w:tcBorders>
              <w:bottom w:val="single" w:sz="8" w:space="0" w:color="000000"/>
            </w:tcBorders>
          </w:tcPr>
          <w:p>
            <w:pPr>
              <w:pStyle w:val="TableParagraph"/>
              <w:spacing w:line="187" w:lineRule="exact" w:before="93"/>
              <w:ind w:left="290"/>
              <w:jc w:val="left"/>
              <w:rPr>
                <w:sz w:val="18"/>
              </w:rPr>
            </w:pPr>
            <w:r>
              <w:rPr>
                <w:spacing w:val="-2"/>
                <w:sz w:val="18"/>
              </w:rPr>
              <w:t>Suministro</w:t>
            </w:r>
          </w:p>
        </w:tc>
        <w:tc>
          <w:tcPr>
            <w:tcW w:w="1181" w:type="dxa"/>
            <w:tcBorders>
              <w:bottom w:val="single" w:sz="8" w:space="0" w:color="000000"/>
            </w:tcBorders>
          </w:tcPr>
          <w:p>
            <w:pPr>
              <w:pStyle w:val="TableParagraph"/>
              <w:spacing w:line="187" w:lineRule="exact" w:before="93"/>
              <w:ind w:right="55"/>
              <w:jc w:val="right"/>
              <w:rPr>
                <w:sz w:val="18"/>
              </w:rPr>
            </w:pPr>
            <w:r>
              <w:rPr>
                <w:spacing w:val="-5"/>
                <w:sz w:val="18"/>
              </w:rPr>
              <w:t>10</w:t>
            </w:r>
          </w:p>
        </w:tc>
        <w:tc>
          <w:tcPr>
            <w:tcW w:w="1040" w:type="dxa"/>
            <w:tcBorders>
              <w:bottom w:val="single" w:sz="8" w:space="0" w:color="000000"/>
            </w:tcBorders>
          </w:tcPr>
          <w:p>
            <w:pPr>
              <w:pStyle w:val="TableParagraph"/>
              <w:spacing w:line="187" w:lineRule="exact" w:before="93"/>
              <w:ind w:right="56"/>
              <w:jc w:val="right"/>
              <w:rPr>
                <w:sz w:val="18"/>
              </w:rPr>
            </w:pPr>
            <w:r>
              <w:rPr>
                <w:spacing w:val="-5"/>
                <w:sz w:val="18"/>
              </w:rPr>
              <w:t>16</w:t>
            </w:r>
          </w:p>
        </w:tc>
        <w:tc>
          <w:tcPr>
            <w:tcW w:w="2552" w:type="dxa"/>
            <w:tcBorders>
              <w:bottom w:val="single" w:sz="8" w:space="0" w:color="000000"/>
            </w:tcBorders>
          </w:tcPr>
          <w:p>
            <w:pPr>
              <w:pStyle w:val="TableParagraph"/>
              <w:spacing w:line="187" w:lineRule="exact" w:before="93"/>
              <w:ind w:right="1"/>
              <w:jc w:val="right"/>
              <w:rPr>
                <w:sz w:val="18"/>
              </w:rPr>
            </w:pPr>
            <w:r>
              <w:rPr>
                <w:spacing w:val="-2"/>
                <w:sz w:val="18"/>
              </w:rPr>
              <w:t>2.266.888,52</w:t>
            </w:r>
          </w:p>
        </w:tc>
      </w:tr>
      <w:tr>
        <w:trPr>
          <w:trHeight w:val="299" w:hRule="atLeast"/>
        </w:trPr>
        <w:tc>
          <w:tcPr>
            <w:tcW w:w="2312" w:type="dxa"/>
            <w:tcBorders>
              <w:top w:val="single" w:sz="8" w:space="0" w:color="000000"/>
            </w:tcBorders>
          </w:tcPr>
          <w:p>
            <w:pPr>
              <w:pStyle w:val="TableParagraph"/>
              <w:spacing w:line="187" w:lineRule="exact" w:before="92"/>
              <w:ind w:left="69"/>
              <w:jc w:val="left"/>
              <w:rPr>
                <w:b/>
                <w:sz w:val="18"/>
              </w:rPr>
            </w:pPr>
            <w:r>
              <w:rPr>
                <w:b/>
                <w:sz w:val="18"/>
              </w:rPr>
              <w:t>EMT</w:t>
            </w:r>
            <w:r>
              <w:rPr>
                <w:b/>
                <w:spacing w:val="-1"/>
                <w:sz w:val="18"/>
              </w:rPr>
              <w:t> </w:t>
            </w:r>
            <w:r>
              <w:rPr>
                <w:b/>
                <w:spacing w:val="-2"/>
                <w:sz w:val="18"/>
              </w:rPr>
              <w:t>Málaga</w:t>
            </w:r>
          </w:p>
        </w:tc>
        <w:tc>
          <w:tcPr>
            <w:tcW w:w="1181" w:type="dxa"/>
            <w:tcBorders>
              <w:top w:val="single" w:sz="8" w:space="0" w:color="000000"/>
            </w:tcBorders>
          </w:tcPr>
          <w:p>
            <w:pPr>
              <w:pStyle w:val="TableParagraph"/>
              <w:spacing w:line="187" w:lineRule="exact" w:before="92"/>
              <w:ind w:right="55"/>
              <w:jc w:val="right"/>
              <w:rPr>
                <w:b/>
                <w:sz w:val="18"/>
              </w:rPr>
            </w:pPr>
            <w:r>
              <w:rPr>
                <w:b/>
                <w:spacing w:val="-5"/>
                <w:sz w:val="18"/>
              </w:rPr>
              <w:t>14</w:t>
            </w:r>
          </w:p>
        </w:tc>
        <w:tc>
          <w:tcPr>
            <w:tcW w:w="1040" w:type="dxa"/>
            <w:tcBorders>
              <w:top w:val="single" w:sz="8" w:space="0" w:color="000000"/>
            </w:tcBorders>
          </w:tcPr>
          <w:p>
            <w:pPr>
              <w:pStyle w:val="TableParagraph"/>
              <w:spacing w:line="187" w:lineRule="exact" w:before="92"/>
              <w:ind w:right="56"/>
              <w:jc w:val="right"/>
              <w:rPr>
                <w:b/>
                <w:sz w:val="18"/>
              </w:rPr>
            </w:pPr>
            <w:r>
              <w:rPr>
                <w:b/>
                <w:spacing w:val="-5"/>
                <w:sz w:val="18"/>
              </w:rPr>
              <w:t>24</w:t>
            </w:r>
          </w:p>
        </w:tc>
        <w:tc>
          <w:tcPr>
            <w:tcW w:w="2552" w:type="dxa"/>
            <w:tcBorders>
              <w:top w:val="single" w:sz="8" w:space="0" w:color="000000"/>
            </w:tcBorders>
          </w:tcPr>
          <w:p>
            <w:pPr>
              <w:pStyle w:val="TableParagraph"/>
              <w:spacing w:line="187" w:lineRule="exact" w:before="92"/>
              <w:ind w:right="1"/>
              <w:jc w:val="right"/>
              <w:rPr>
                <w:b/>
                <w:sz w:val="18"/>
              </w:rPr>
            </w:pPr>
            <w:r>
              <w:rPr>
                <w:b/>
                <w:spacing w:val="-2"/>
                <w:sz w:val="18"/>
              </w:rPr>
              <w:t>7.710.103,92</w:t>
            </w:r>
          </w:p>
        </w:tc>
      </w:tr>
      <w:tr>
        <w:trPr>
          <w:trHeight w:val="299" w:hRule="atLeast"/>
        </w:trPr>
        <w:tc>
          <w:tcPr>
            <w:tcW w:w="2312" w:type="dxa"/>
          </w:tcPr>
          <w:p>
            <w:pPr>
              <w:pStyle w:val="TableParagraph"/>
              <w:spacing w:line="187" w:lineRule="exact" w:before="92"/>
              <w:ind w:left="290"/>
              <w:jc w:val="left"/>
              <w:rPr>
                <w:sz w:val="18"/>
              </w:rPr>
            </w:pPr>
            <w:r>
              <w:rPr>
                <w:spacing w:val="-2"/>
                <w:sz w:val="18"/>
              </w:rPr>
              <w:t>Servicios</w:t>
            </w:r>
          </w:p>
        </w:tc>
        <w:tc>
          <w:tcPr>
            <w:tcW w:w="1181" w:type="dxa"/>
          </w:tcPr>
          <w:p>
            <w:pPr>
              <w:pStyle w:val="TableParagraph"/>
              <w:spacing w:line="187" w:lineRule="exact" w:before="92"/>
              <w:ind w:right="58"/>
              <w:jc w:val="right"/>
              <w:rPr>
                <w:sz w:val="18"/>
              </w:rPr>
            </w:pPr>
            <w:r>
              <w:rPr>
                <w:spacing w:val="-10"/>
                <w:sz w:val="18"/>
              </w:rPr>
              <w:t>7</w:t>
            </w:r>
          </w:p>
        </w:tc>
        <w:tc>
          <w:tcPr>
            <w:tcW w:w="1040" w:type="dxa"/>
          </w:tcPr>
          <w:p>
            <w:pPr>
              <w:pStyle w:val="TableParagraph"/>
              <w:spacing w:line="187" w:lineRule="exact" w:before="92"/>
              <w:ind w:right="59"/>
              <w:jc w:val="right"/>
              <w:rPr>
                <w:sz w:val="18"/>
              </w:rPr>
            </w:pPr>
            <w:r>
              <w:rPr>
                <w:spacing w:val="-10"/>
                <w:sz w:val="18"/>
              </w:rPr>
              <w:t>7</w:t>
            </w:r>
          </w:p>
        </w:tc>
        <w:tc>
          <w:tcPr>
            <w:tcW w:w="2552" w:type="dxa"/>
          </w:tcPr>
          <w:p>
            <w:pPr>
              <w:pStyle w:val="TableParagraph"/>
              <w:spacing w:line="187" w:lineRule="exact" w:before="92"/>
              <w:ind w:right="1"/>
              <w:jc w:val="right"/>
              <w:rPr>
                <w:sz w:val="18"/>
              </w:rPr>
            </w:pPr>
            <w:r>
              <w:rPr>
                <w:spacing w:val="-2"/>
                <w:sz w:val="18"/>
              </w:rPr>
              <w:t>7.170.148,00</w:t>
            </w:r>
          </w:p>
        </w:tc>
      </w:tr>
      <w:tr>
        <w:trPr>
          <w:trHeight w:val="316" w:hRule="atLeast"/>
        </w:trPr>
        <w:tc>
          <w:tcPr>
            <w:tcW w:w="2312" w:type="dxa"/>
            <w:tcBorders>
              <w:bottom w:val="single" w:sz="8" w:space="0" w:color="000000"/>
            </w:tcBorders>
          </w:tcPr>
          <w:p>
            <w:pPr>
              <w:pStyle w:val="TableParagraph"/>
              <w:spacing w:line="189" w:lineRule="exact" w:before="107"/>
              <w:ind w:left="290"/>
              <w:jc w:val="left"/>
              <w:rPr>
                <w:sz w:val="18"/>
              </w:rPr>
            </w:pPr>
            <w:r>
              <w:rPr>
                <w:spacing w:val="-2"/>
                <w:sz w:val="18"/>
              </w:rPr>
              <w:t>Suministro</w:t>
            </w:r>
          </w:p>
        </w:tc>
        <w:tc>
          <w:tcPr>
            <w:tcW w:w="1181" w:type="dxa"/>
            <w:tcBorders>
              <w:bottom w:val="single" w:sz="8" w:space="0" w:color="000000"/>
            </w:tcBorders>
          </w:tcPr>
          <w:p>
            <w:pPr>
              <w:pStyle w:val="TableParagraph"/>
              <w:spacing w:line="189" w:lineRule="exact" w:before="107"/>
              <w:ind w:right="58"/>
              <w:jc w:val="right"/>
              <w:rPr>
                <w:sz w:val="18"/>
              </w:rPr>
            </w:pPr>
            <w:r>
              <w:rPr>
                <w:spacing w:val="-10"/>
                <w:sz w:val="18"/>
              </w:rPr>
              <w:t>7</w:t>
            </w:r>
          </w:p>
        </w:tc>
        <w:tc>
          <w:tcPr>
            <w:tcW w:w="1040" w:type="dxa"/>
            <w:tcBorders>
              <w:bottom w:val="single" w:sz="8" w:space="0" w:color="000000"/>
            </w:tcBorders>
          </w:tcPr>
          <w:p>
            <w:pPr>
              <w:pStyle w:val="TableParagraph"/>
              <w:spacing w:line="189" w:lineRule="exact" w:before="107"/>
              <w:ind w:right="56"/>
              <w:jc w:val="right"/>
              <w:rPr>
                <w:sz w:val="18"/>
              </w:rPr>
            </w:pPr>
            <w:r>
              <w:rPr>
                <w:spacing w:val="-5"/>
                <w:sz w:val="18"/>
              </w:rPr>
              <w:t>17</w:t>
            </w:r>
          </w:p>
        </w:tc>
        <w:tc>
          <w:tcPr>
            <w:tcW w:w="2552" w:type="dxa"/>
            <w:tcBorders>
              <w:bottom w:val="single" w:sz="8" w:space="0" w:color="000000"/>
            </w:tcBorders>
          </w:tcPr>
          <w:p>
            <w:pPr>
              <w:pStyle w:val="TableParagraph"/>
              <w:spacing w:before="54"/>
              <w:jc w:val="right"/>
              <w:rPr>
                <w:sz w:val="18"/>
              </w:rPr>
            </w:pPr>
            <w:r>
              <w:rPr>
                <w:spacing w:val="-2"/>
                <w:sz w:val="18"/>
              </w:rPr>
              <w:t>539.955,92</w:t>
            </w:r>
          </w:p>
        </w:tc>
      </w:tr>
      <w:tr>
        <w:trPr>
          <w:trHeight w:val="299" w:hRule="atLeast"/>
        </w:trPr>
        <w:tc>
          <w:tcPr>
            <w:tcW w:w="2312" w:type="dxa"/>
            <w:tcBorders>
              <w:top w:val="single" w:sz="8" w:space="0" w:color="000000"/>
            </w:tcBorders>
          </w:tcPr>
          <w:p>
            <w:pPr>
              <w:pStyle w:val="TableParagraph"/>
              <w:spacing w:line="187" w:lineRule="exact" w:before="92"/>
              <w:ind w:left="69"/>
              <w:jc w:val="left"/>
              <w:rPr>
                <w:b/>
                <w:sz w:val="18"/>
              </w:rPr>
            </w:pPr>
            <w:r>
              <w:rPr>
                <w:b/>
                <w:sz w:val="18"/>
              </w:rPr>
              <w:t>EMT</w:t>
            </w:r>
            <w:r>
              <w:rPr>
                <w:b/>
                <w:spacing w:val="1"/>
                <w:sz w:val="18"/>
              </w:rPr>
              <w:t> </w:t>
            </w:r>
            <w:r>
              <w:rPr>
                <w:b/>
                <w:spacing w:val="-2"/>
                <w:sz w:val="18"/>
              </w:rPr>
              <w:t>Madrid</w:t>
            </w:r>
          </w:p>
        </w:tc>
        <w:tc>
          <w:tcPr>
            <w:tcW w:w="1181" w:type="dxa"/>
            <w:tcBorders>
              <w:top w:val="single" w:sz="8" w:space="0" w:color="000000"/>
            </w:tcBorders>
          </w:tcPr>
          <w:p>
            <w:pPr>
              <w:pStyle w:val="TableParagraph"/>
              <w:spacing w:line="187" w:lineRule="exact" w:before="92"/>
              <w:ind w:right="55"/>
              <w:jc w:val="right"/>
              <w:rPr>
                <w:b/>
                <w:sz w:val="18"/>
              </w:rPr>
            </w:pPr>
            <w:r>
              <w:rPr>
                <w:b/>
                <w:spacing w:val="-5"/>
                <w:sz w:val="18"/>
              </w:rPr>
              <w:t>239</w:t>
            </w:r>
          </w:p>
        </w:tc>
        <w:tc>
          <w:tcPr>
            <w:tcW w:w="1040" w:type="dxa"/>
            <w:tcBorders>
              <w:top w:val="single" w:sz="8" w:space="0" w:color="000000"/>
            </w:tcBorders>
          </w:tcPr>
          <w:p>
            <w:pPr>
              <w:pStyle w:val="TableParagraph"/>
              <w:spacing w:line="187" w:lineRule="exact" w:before="92"/>
              <w:ind w:right="56"/>
              <w:jc w:val="right"/>
              <w:rPr>
                <w:b/>
                <w:sz w:val="18"/>
              </w:rPr>
            </w:pPr>
            <w:r>
              <w:rPr>
                <w:b/>
                <w:spacing w:val="-5"/>
                <w:sz w:val="18"/>
              </w:rPr>
              <w:t>354</w:t>
            </w:r>
          </w:p>
        </w:tc>
        <w:tc>
          <w:tcPr>
            <w:tcW w:w="2552" w:type="dxa"/>
            <w:tcBorders>
              <w:top w:val="single" w:sz="8" w:space="0" w:color="000000"/>
            </w:tcBorders>
          </w:tcPr>
          <w:p>
            <w:pPr>
              <w:pStyle w:val="TableParagraph"/>
              <w:spacing w:line="187" w:lineRule="exact" w:before="92"/>
              <w:jc w:val="right"/>
              <w:rPr>
                <w:b/>
                <w:sz w:val="18"/>
              </w:rPr>
            </w:pPr>
            <w:r>
              <w:rPr>
                <w:b/>
                <w:spacing w:val="-2"/>
                <w:sz w:val="18"/>
              </w:rPr>
              <w:t>219.747.126,56</w:t>
            </w:r>
          </w:p>
        </w:tc>
      </w:tr>
      <w:tr>
        <w:trPr>
          <w:trHeight w:val="299" w:hRule="atLeast"/>
        </w:trPr>
        <w:tc>
          <w:tcPr>
            <w:tcW w:w="2312" w:type="dxa"/>
          </w:tcPr>
          <w:p>
            <w:pPr>
              <w:pStyle w:val="TableParagraph"/>
              <w:spacing w:line="187" w:lineRule="exact" w:before="92"/>
              <w:ind w:left="290"/>
              <w:jc w:val="left"/>
              <w:rPr>
                <w:sz w:val="18"/>
              </w:rPr>
            </w:pPr>
            <w:r>
              <w:rPr>
                <w:spacing w:val="-2"/>
                <w:sz w:val="18"/>
              </w:rPr>
              <w:t>Obras</w:t>
            </w:r>
          </w:p>
        </w:tc>
        <w:tc>
          <w:tcPr>
            <w:tcW w:w="1181" w:type="dxa"/>
          </w:tcPr>
          <w:p>
            <w:pPr>
              <w:pStyle w:val="TableParagraph"/>
              <w:spacing w:line="187" w:lineRule="exact" w:before="92"/>
              <w:ind w:right="55"/>
              <w:jc w:val="right"/>
              <w:rPr>
                <w:sz w:val="18"/>
              </w:rPr>
            </w:pPr>
            <w:r>
              <w:rPr>
                <w:spacing w:val="-5"/>
                <w:sz w:val="18"/>
              </w:rPr>
              <w:t>106</w:t>
            </w:r>
          </w:p>
        </w:tc>
        <w:tc>
          <w:tcPr>
            <w:tcW w:w="1040" w:type="dxa"/>
          </w:tcPr>
          <w:p>
            <w:pPr>
              <w:pStyle w:val="TableParagraph"/>
              <w:spacing w:line="187" w:lineRule="exact" w:before="92"/>
              <w:ind w:right="56"/>
              <w:jc w:val="right"/>
              <w:rPr>
                <w:sz w:val="18"/>
              </w:rPr>
            </w:pPr>
            <w:r>
              <w:rPr>
                <w:spacing w:val="-5"/>
                <w:sz w:val="18"/>
              </w:rPr>
              <w:t>108</w:t>
            </w:r>
          </w:p>
        </w:tc>
        <w:tc>
          <w:tcPr>
            <w:tcW w:w="2552" w:type="dxa"/>
          </w:tcPr>
          <w:p>
            <w:pPr>
              <w:pStyle w:val="TableParagraph"/>
              <w:spacing w:line="187" w:lineRule="exact" w:before="92"/>
              <w:ind w:right="1"/>
              <w:jc w:val="right"/>
              <w:rPr>
                <w:sz w:val="18"/>
              </w:rPr>
            </w:pPr>
            <w:r>
              <w:rPr>
                <w:spacing w:val="-2"/>
                <w:sz w:val="18"/>
              </w:rPr>
              <w:t>8.608.854,39</w:t>
            </w:r>
          </w:p>
        </w:tc>
      </w:tr>
      <w:tr>
        <w:trPr>
          <w:trHeight w:val="299" w:hRule="atLeast"/>
        </w:trPr>
        <w:tc>
          <w:tcPr>
            <w:tcW w:w="2312" w:type="dxa"/>
          </w:tcPr>
          <w:p>
            <w:pPr>
              <w:pStyle w:val="TableParagraph"/>
              <w:spacing w:line="187" w:lineRule="exact" w:before="92"/>
              <w:ind w:left="290"/>
              <w:jc w:val="left"/>
              <w:rPr>
                <w:sz w:val="18"/>
              </w:rPr>
            </w:pPr>
            <w:r>
              <w:rPr>
                <w:spacing w:val="-2"/>
                <w:sz w:val="18"/>
              </w:rPr>
              <w:t>Servicios</w:t>
            </w:r>
          </w:p>
        </w:tc>
        <w:tc>
          <w:tcPr>
            <w:tcW w:w="1181" w:type="dxa"/>
          </w:tcPr>
          <w:p>
            <w:pPr>
              <w:pStyle w:val="TableParagraph"/>
              <w:spacing w:line="187" w:lineRule="exact" w:before="92"/>
              <w:ind w:right="55"/>
              <w:jc w:val="right"/>
              <w:rPr>
                <w:sz w:val="18"/>
              </w:rPr>
            </w:pPr>
            <w:r>
              <w:rPr>
                <w:spacing w:val="-5"/>
                <w:sz w:val="18"/>
              </w:rPr>
              <w:t>62</w:t>
            </w:r>
          </w:p>
        </w:tc>
        <w:tc>
          <w:tcPr>
            <w:tcW w:w="1040" w:type="dxa"/>
          </w:tcPr>
          <w:p>
            <w:pPr>
              <w:pStyle w:val="TableParagraph"/>
              <w:spacing w:line="187" w:lineRule="exact" w:before="92"/>
              <w:ind w:right="56"/>
              <w:jc w:val="right"/>
              <w:rPr>
                <w:sz w:val="18"/>
              </w:rPr>
            </w:pPr>
            <w:r>
              <w:rPr>
                <w:spacing w:val="-5"/>
                <w:sz w:val="18"/>
              </w:rPr>
              <w:t>105</w:t>
            </w:r>
          </w:p>
        </w:tc>
        <w:tc>
          <w:tcPr>
            <w:tcW w:w="2552" w:type="dxa"/>
          </w:tcPr>
          <w:p>
            <w:pPr>
              <w:pStyle w:val="TableParagraph"/>
              <w:spacing w:line="187" w:lineRule="exact" w:before="92"/>
              <w:jc w:val="right"/>
              <w:rPr>
                <w:sz w:val="18"/>
              </w:rPr>
            </w:pPr>
            <w:r>
              <w:rPr>
                <w:spacing w:val="-2"/>
                <w:sz w:val="18"/>
              </w:rPr>
              <w:t>10.877.411,11</w:t>
            </w:r>
          </w:p>
        </w:tc>
      </w:tr>
      <w:tr>
        <w:trPr>
          <w:trHeight w:val="302" w:hRule="atLeast"/>
        </w:trPr>
        <w:tc>
          <w:tcPr>
            <w:tcW w:w="2312" w:type="dxa"/>
          </w:tcPr>
          <w:p>
            <w:pPr>
              <w:pStyle w:val="TableParagraph"/>
              <w:spacing w:line="189" w:lineRule="exact" w:before="92"/>
              <w:ind w:left="290"/>
              <w:jc w:val="left"/>
              <w:rPr>
                <w:sz w:val="18"/>
              </w:rPr>
            </w:pPr>
            <w:r>
              <w:rPr>
                <w:spacing w:val="-2"/>
                <w:sz w:val="18"/>
              </w:rPr>
              <w:t>Suministro</w:t>
            </w:r>
          </w:p>
        </w:tc>
        <w:tc>
          <w:tcPr>
            <w:tcW w:w="1181" w:type="dxa"/>
          </w:tcPr>
          <w:p>
            <w:pPr>
              <w:pStyle w:val="TableParagraph"/>
              <w:spacing w:line="189" w:lineRule="exact" w:before="92"/>
              <w:ind w:right="55"/>
              <w:jc w:val="right"/>
              <w:rPr>
                <w:sz w:val="18"/>
              </w:rPr>
            </w:pPr>
            <w:r>
              <w:rPr>
                <w:spacing w:val="-5"/>
                <w:sz w:val="18"/>
              </w:rPr>
              <w:t>70</w:t>
            </w:r>
          </w:p>
        </w:tc>
        <w:tc>
          <w:tcPr>
            <w:tcW w:w="1040" w:type="dxa"/>
          </w:tcPr>
          <w:p>
            <w:pPr>
              <w:pStyle w:val="TableParagraph"/>
              <w:spacing w:line="189" w:lineRule="exact" w:before="92"/>
              <w:ind w:right="56"/>
              <w:jc w:val="right"/>
              <w:rPr>
                <w:sz w:val="18"/>
              </w:rPr>
            </w:pPr>
            <w:r>
              <w:rPr>
                <w:spacing w:val="-5"/>
                <w:sz w:val="18"/>
              </w:rPr>
              <w:t>140</w:t>
            </w:r>
          </w:p>
        </w:tc>
        <w:tc>
          <w:tcPr>
            <w:tcW w:w="2552" w:type="dxa"/>
          </w:tcPr>
          <w:p>
            <w:pPr>
              <w:pStyle w:val="TableParagraph"/>
              <w:spacing w:line="189" w:lineRule="exact" w:before="92"/>
              <w:jc w:val="right"/>
              <w:rPr>
                <w:sz w:val="18"/>
              </w:rPr>
            </w:pPr>
            <w:r>
              <w:rPr>
                <w:spacing w:val="-2"/>
                <w:sz w:val="18"/>
              </w:rPr>
              <w:t>199.837.741,06</w:t>
            </w:r>
          </w:p>
        </w:tc>
      </w:tr>
      <w:tr>
        <w:trPr>
          <w:trHeight w:val="299" w:hRule="atLeast"/>
        </w:trPr>
        <w:tc>
          <w:tcPr>
            <w:tcW w:w="2312" w:type="dxa"/>
            <w:tcBorders>
              <w:bottom w:val="single" w:sz="8" w:space="0" w:color="000000"/>
            </w:tcBorders>
          </w:tcPr>
          <w:p>
            <w:pPr>
              <w:pStyle w:val="TableParagraph"/>
              <w:spacing w:line="189" w:lineRule="exact" w:before="90"/>
              <w:ind w:left="290"/>
              <w:jc w:val="left"/>
              <w:rPr>
                <w:sz w:val="18"/>
              </w:rPr>
            </w:pPr>
            <w:r>
              <w:rPr>
                <w:spacing w:val="-2"/>
                <w:sz w:val="18"/>
              </w:rPr>
              <w:t>Concesión</w:t>
            </w:r>
          </w:p>
        </w:tc>
        <w:tc>
          <w:tcPr>
            <w:tcW w:w="1181" w:type="dxa"/>
            <w:tcBorders>
              <w:bottom w:val="single" w:sz="8" w:space="0" w:color="000000"/>
            </w:tcBorders>
          </w:tcPr>
          <w:p>
            <w:pPr>
              <w:pStyle w:val="TableParagraph"/>
              <w:spacing w:line="189" w:lineRule="exact" w:before="90"/>
              <w:ind w:right="58"/>
              <w:jc w:val="right"/>
              <w:rPr>
                <w:sz w:val="18"/>
              </w:rPr>
            </w:pPr>
            <w:r>
              <w:rPr>
                <w:spacing w:val="-10"/>
                <w:sz w:val="18"/>
              </w:rPr>
              <w:t>1</w:t>
            </w:r>
          </w:p>
        </w:tc>
        <w:tc>
          <w:tcPr>
            <w:tcW w:w="1040" w:type="dxa"/>
            <w:tcBorders>
              <w:bottom w:val="single" w:sz="8" w:space="0" w:color="000000"/>
            </w:tcBorders>
          </w:tcPr>
          <w:p>
            <w:pPr>
              <w:pStyle w:val="TableParagraph"/>
              <w:spacing w:line="189" w:lineRule="exact" w:before="90"/>
              <w:ind w:right="59"/>
              <w:jc w:val="right"/>
              <w:rPr>
                <w:sz w:val="18"/>
              </w:rPr>
            </w:pPr>
            <w:r>
              <w:rPr>
                <w:spacing w:val="-10"/>
                <w:sz w:val="18"/>
              </w:rPr>
              <w:t>1</w:t>
            </w:r>
          </w:p>
        </w:tc>
        <w:tc>
          <w:tcPr>
            <w:tcW w:w="2552" w:type="dxa"/>
            <w:tcBorders>
              <w:bottom w:val="single" w:sz="8" w:space="0" w:color="000000"/>
            </w:tcBorders>
          </w:tcPr>
          <w:p>
            <w:pPr>
              <w:pStyle w:val="TableParagraph"/>
              <w:spacing w:line="189" w:lineRule="exact" w:before="90"/>
              <w:jc w:val="right"/>
              <w:rPr>
                <w:sz w:val="18"/>
              </w:rPr>
            </w:pPr>
            <w:r>
              <w:rPr>
                <w:spacing w:val="-2"/>
                <w:sz w:val="18"/>
              </w:rPr>
              <w:t>423.120,00</w:t>
            </w:r>
          </w:p>
        </w:tc>
      </w:tr>
      <w:tr>
        <w:trPr>
          <w:trHeight w:val="299" w:hRule="atLeast"/>
        </w:trPr>
        <w:tc>
          <w:tcPr>
            <w:tcW w:w="2312" w:type="dxa"/>
            <w:tcBorders>
              <w:top w:val="single" w:sz="8" w:space="0" w:color="000000"/>
            </w:tcBorders>
          </w:tcPr>
          <w:p>
            <w:pPr>
              <w:pStyle w:val="TableParagraph"/>
              <w:spacing w:line="187" w:lineRule="exact" w:before="92"/>
              <w:ind w:left="69"/>
              <w:jc w:val="left"/>
              <w:rPr>
                <w:b/>
                <w:sz w:val="18"/>
              </w:rPr>
            </w:pPr>
            <w:r>
              <w:rPr>
                <w:b/>
                <w:sz w:val="18"/>
              </w:rPr>
              <w:t>EMT</w:t>
            </w:r>
            <w:r>
              <w:rPr>
                <w:b/>
                <w:spacing w:val="-1"/>
                <w:sz w:val="18"/>
              </w:rPr>
              <w:t> </w:t>
            </w:r>
            <w:r>
              <w:rPr>
                <w:b/>
                <w:spacing w:val="-2"/>
                <w:sz w:val="18"/>
              </w:rPr>
              <w:t>Valencia</w:t>
            </w:r>
          </w:p>
        </w:tc>
        <w:tc>
          <w:tcPr>
            <w:tcW w:w="1181" w:type="dxa"/>
            <w:tcBorders>
              <w:top w:val="single" w:sz="8" w:space="0" w:color="000000"/>
            </w:tcBorders>
          </w:tcPr>
          <w:p>
            <w:pPr>
              <w:pStyle w:val="TableParagraph"/>
              <w:spacing w:line="187" w:lineRule="exact" w:before="92"/>
              <w:ind w:right="55"/>
              <w:jc w:val="right"/>
              <w:rPr>
                <w:b/>
                <w:sz w:val="18"/>
              </w:rPr>
            </w:pPr>
            <w:r>
              <w:rPr>
                <w:b/>
                <w:spacing w:val="-5"/>
                <w:sz w:val="18"/>
              </w:rPr>
              <w:t>125</w:t>
            </w:r>
          </w:p>
        </w:tc>
        <w:tc>
          <w:tcPr>
            <w:tcW w:w="1040" w:type="dxa"/>
            <w:tcBorders>
              <w:top w:val="single" w:sz="8" w:space="0" w:color="000000"/>
            </w:tcBorders>
          </w:tcPr>
          <w:p>
            <w:pPr>
              <w:pStyle w:val="TableParagraph"/>
              <w:spacing w:line="187" w:lineRule="exact" w:before="92"/>
              <w:ind w:right="56"/>
              <w:jc w:val="right"/>
              <w:rPr>
                <w:b/>
                <w:sz w:val="18"/>
              </w:rPr>
            </w:pPr>
            <w:r>
              <w:rPr>
                <w:b/>
                <w:spacing w:val="-5"/>
                <w:sz w:val="18"/>
              </w:rPr>
              <w:t>140</w:t>
            </w:r>
          </w:p>
        </w:tc>
        <w:tc>
          <w:tcPr>
            <w:tcW w:w="2552" w:type="dxa"/>
            <w:tcBorders>
              <w:top w:val="single" w:sz="8" w:space="0" w:color="000000"/>
            </w:tcBorders>
          </w:tcPr>
          <w:p>
            <w:pPr>
              <w:pStyle w:val="TableParagraph"/>
              <w:spacing w:line="187" w:lineRule="exact" w:before="92"/>
              <w:jc w:val="right"/>
              <w:rPr>
                <w:b/>
                <w:sz w:val="18"/>
              </w:rPr>
            </w:pPr>
            <w:r>
              <w:rPr>
                <w:b/>
                <w:spacing w:val="-2"/>
                <w:sz w:val="18"/>
              </w:rPr>
              <w:t>23.527.631,07</w:t>
            </w:r>
          </w:p>
        </w:tc>
      </w:tr>
      <w:tr>
        <w:trPr>
          <w:trHeight w:val="299" w:hRule="atLeast"/>
        </w:trPr>
        <w:tc>
          <w:tcPr>
            <w:tcW w:w="2312" w:type="dxa"/>
          </w:tcPr>
          <w:p>
            <w:pPr>
              <w:pStyle w:val="TableParagraph"/>
              <w:spacing w:line="187" w:lineRule="exact" w:before="92"/>
              <w:ind w:left="290"/>
              <w:jc w:val="left"/>
              <w:rPr>
                <w:sz w:val="18"/>
              </w:rPr>
            </w:pPr>
            <w:r>
              <w:rPr>
                <w:spacing w:val="-2"/>
                <w:sz w:val="18"/>
              </w:rPr>
              <w:t>Obras</w:t>
            </w:r>
          </w:p>
        </w:tc>
        <w:tc>
          <w:tcPr>
            <w:tcW w:w="1181" w:type="dxa"/>
          </w:tcPr>
          <w:p>
            <w:pPr>
              <w:pStyle w:val="TableParagraph"/>
              <w:spacing w:line="187" w:lineRule="exact" w:before="92"/>
              <w:ind w:right="58"/>
              <w:jc w:val="right"/>
              <w:rPr>
                <w:sz w:val="18"/>
              </w:rPr>
            </w:pPr>
            <w:r>
              <w:rPr>
                <w:spacing w:val="-10"/>
                <w:sz w:val="18"/>
              </w:rPr>
              <w:t>1</w:t>
            </w:r>
          </w:p>
        </w:tc>
        <w:tc>
          <w:tcPr>
            <w:tcW w:w="1040" w:type="dxa"/>
          </w:tcPr>
          <w:p>
            <w:pPr>
              <w:pStyle w:val="TableParagraph"/>
              <w:spacing w:line="187" w:lineRule="exact" w:before="92"/>
              <w:ind w:right="59"/>
              <w:jc w:val="right"/>
              <w:rPr>
                <w:sz w:val="18"/>
              </w:rPr>
            </w:pPr>
            <w:r>
              <w:rPr>
                <w:spacing w:val="-10"/>
                <w:sz w:val="18"/>
              </w:rPr>
              <w:t>1</w:t>
            </w:r>
          </w:p>
        </w:tc>
        <w:tc>
          <w:tcPr>
            <w:tcW w:w="2552" w:type="dxa"/>
          </w:tcPr>
          <w:p>
            <w:pPr>
              <w:pStyle w:val="TableParagraph"/>
              <w:spacing w:line="187" w:lineRule="exact" w:before="92"/>
              <w:jc w:val="right"/>
              <w:rPr>
                <w:sz w:val="18"/>
              </w:rPr>
            </w:pPr>
            <w:r>
              <w:rPr>
                <w:spacing w:val="-2"/>
                <w:sz w:val="18"/>
              </w:rPr>
              <w:t>94.280,98</w:t>
            </w:r>
          </w:p>
        </w:tc>
      </w:tr>
      <w:tr>
        <w:trPr>
          <w:trHeight w:val="299" w:hRule="atLeast"/>
        </w:trPr>
        <w:tc>
          <w:tcPr>
            <w:tcW w:w="2312" w:type="dxa"/>
          </w:tcPr>
          <w:p>
            <w:pPr>
              <w:pStyle w:val="TableParagraph"/>
              <w:spacing w:line="187" w:lineRule="exact" w:before="92"/>
              <w:ind w:left="290"/>
              <w:jc w:val="left"/>
              <w:rPr>
                <w:sz w:val="18"/>
              </w:rPr>
            </w:pPr>
            <w:r>
              <w:rPr>
                <w:spacing w:val="-2"/>
                <w:sz w:val="18"/>
              </w:rPr>
              <w:t>Servicios</w:t>
            </w:r>
          </w:p>
        </w:tc>
        <w:tc>
          <w:tcPr>
            <w:tcW w:w="1181" w:type="dxa"/>
          </w:tcPr>
          <w:p>
            <w:pPr>
              <w:pStyle w:val="TableParagraph"/>
              <w:spacing w:line="187" w:lineRule="exact" w:before="92"/>
              <w:ind w:right="55"/>
              <w:jc w:val="right"/>
              <w:rPr>
                <w:sz w:val="18"/>
              </w:rPr>
            </w:pPr>
            <w:r>
              <w:rPr>
                <w:spacing w:val="-5"/>
                <w:sz w:val="18"/>
              </w:rPr>
              <w:t>41</w:t>
            </w:r>
          </w:p>
        </w:tc>
        <w:tc>
          <w:tcPr>
            <w:tcW w:w="1040" w:type="dxa"/>
          </w:tcPr>
          <w:p>
            <w:pPr>
              <w:pStyle w:val="TableParagraph"/>
              <w:spacing w:line="187" w:lineRule="exact" w:before="92"/>
              <w:ind w:right="56"/>
              <w:jc w:val="right"/>
              <w:rPr>
                <w:sz w:val="18"/>
              </w:rPr>
            </w:pPr>
            <w:r>
              <w:rPr>
                <w:spacing w:val="-5"/>
                <w:sz w:val="18"/>
              </w:rPr>
              <w:t>54</w:t>
            </w:r>
          </w:p>
        </w:tc>
        <w:tc>
          <w:tcPr>
            <w:tcW w:w="2552" w:type="dxa"/>
          </w:tcPr>
          <w:p>
            <w:pPr>
              <w:pStyle w:val="TableParagraph"/>
              <w:spacing w:line="187" w:lineRule="exact" w:before="92"/>
              <w:jc w:val="right"/>
              <w:rPr>
                <w:sz w:val="18"/>
              </w:rPr>
            </w:pPr>
            <w:r>
              <w:rPr>
                <w:spacing w:val="-2"/>
                <w:sz w:val="18"/>
              </w:rPr>
              <w:t>14.066.276,95</w:t>
            </w:r>
          </w:p>
        </w:tc>
      </w:tr>
      <w:tr>
        <w:trPr>
          <w:trHeight w:val="302" w:hRule="atLeast"/>
        </w:trPr>
        <w:tc>
          <w:tcPr>
            <w:tcW w:w="2312" w:type="dxa"/>
            <w:tcBorders>
              <w:bottom w:val="single" w:sz="8" w:space="0" w:color="000000"/>
            </w:tcBorders>
          </w:tcPr>
          <w:p>
            <w:pPr>
              <w:pStyle w:val="TableParagraph"/>
              <w:spacing w:line="189" w:lineRule="exact" w:before="93"/>
              <w:ind w:left="290"/>
              <w:jc w:val="left"/>
              <w:rPr>
                <w:sz w:val="18"/>
              </w:rPr>
            </w:pPr>
            <w:r>
              <w:rPr>
                <w:spacing w:val="-2"/>
                <w:sz w:val="18"/>
              </w:rPr>
              <w:t>Suministro</w:t>
            </w:r>
          </w:p>
        </w:tc>
        <w:tc>
          <w:tcPr>
            <w:tcW w:w="1181" w:type="dxa"/>
            <w:tcBorders>
              <w:bottom w:val="single" w:sz="8" w:space="0" w:color="000000"/>
            </w:tcBorders>
          </w:tcPr>
          <w:p>
            <w:pPr>
              <w:pStyle w:val="TableParagraph"/>
              <w:spacing w:line="189" w:lineRule="exact" w:before="93"/>
              <w:ind w:right="55"/>
              <w:jc w:val="right"/>
              <w:rPr>
                <w:sz w:val="18"/>
              </w:rPr>
            </w:pPr>
            <w:r>
              <w:rPr>
                <w:spacing w:val="-5"/>
                <w:sz w:val="18"/>
              </w:rPr>
              <w:t>83</w:t>
            </w:r>
          </w:p>
        </w:tc>
        <w:tc>
          <w:tcPr>
            <w:tcW w:w="1040" w:type="dxa"/>
            <w:tcBorders>
              <w:bottom w:val="single" w:sz="8" w:space="0" w:color="000000"/>
            </w:tcBorders>
          </w:tcPr>
          <w:p>
            <w:pPr>
              <w:pStyle w:val="TableParagraph"/>
              <w:spacing w:line="189" w:lineRule="exact" w:before="93"/>
              <w:ind w:right="56"/>
              <w:jc w:val="right"/>
              <w:rPr>
                <w:sz w:val="18"/>
              </w:rPr>
            </w:pPr>
            <w:r>
              <w:rPr>
                <w:spacing w:val="-5"/>
                <w:sz w:val="18"/>
              </w:rPr>
              <w:t>85</w:t>
            </w:r>
          </w:p>
        </w:tc>
        <w:tc>
          <w:tcPr>
            <w:tcW w:w="2552" w:type="dxa"/>
            <w:tcBorders>
              <w:bottom w:val="single" w:sz="8" w:space="0" w:color="000000"/>
            </w:tcBorders>
          </w:tcPr>
          <w:p>
            <w:pPr>
              <w:pStyle w:val="TableParagraph"/>
              <w:spacing w:line="189" w:lineRule="exact" w:before="93"/>
              <w:ind w:right="1"/>
              <w:jc w:val="right"/>
              <w:rPr>
                <w:sz w:val="18"/>
              </w:rPr>
            </w:pPr>
            <w:r>
              <w:rPr>
                <w:spacing w:val="-2"/>
                <w:sz w:val="18"/>
              </w:rPr>
              <w:t>9.367.073,14</w:t>
            </w:r>
          </w:p>
        </w:tc>
      </w:tr>
      <w:tr>
        <w:trPr>
          <w:trHeight w:val="299" w:hRule="atLeast"/>
        </w:trPr>
        <w:tc>
          <w:tcPr>
            <w:tcW w:w="2312" w:type="dxa"/>
            <w:tcBorders>
              <w:top w:val="single" w:sz="8" w:space="0" w:color="000000"/>
            </w:tcBorders>
          </w:tcPr>
          <w:p>
            <w:pPr>
              <w:pStyle w:val="TableParagraph"/>
              <w:spacing w:line="187" w:lineRule="exact" w:before="92"/>
              <w:ind w:left="69"/>
              <w:jc w:val="left"/>
              <w:rPr>
                <w:b/>
                <w:sz w:val="18"/>
              </w:rPr>
            </w:pPr>
            <w:r>
              <w:rPr>
                <w:b/>
                <w:sz w:val="18"/>
              </w:rPr>
              <w:t>EMT</w:t>
            </w:r>
            <w:r>
              <w:rPr>
                <w:b/>
                <w:spacing w:val="1"/>
                <w:sz w:val="18"/>
              </w:rPr>
              <w:t> </w:t>
            </w:r>
            <w:r>
              <w:rPr>
                <w:b/>
                <w:spacing w:val="-2"/>
                <w:sz w:val="18"/>
              </w:rPr>
              <w:t>Palma</w:t>
            </w:r>
          </w:p>
        </w:tc>
        <w:tc>
          <w:tcPr>
            <w:tcW w:w="1181" w:type="dxa"/>
            <w:tcBorders>
              <w:top w:val="single" w:sz="8" w:space="0" w:color="000000"/>
            </w:tcBorders>
          </w:tcPr>
          <w:p>
            <w:pPr>
              <w:pStyle w:val="TableParagraph"/>
              <w:spacing w:line="187" w:lineRule="exact" w:before="92"/>
              <w:ind w:right="55"/>
              <w:jc w:val="right"/>
              <w:rPr>
                <w:b/>
                <w:sz w:val="18"/>
              </w:rPr>
            </w:pPr>
            <w:r>
              <w:rPr>
                <w:b/>
                <w:spacing w:val="-5"/>
                <w:sz w:val="18"/>
              </w:rPr>
              <w:t>21</w:t>
            </w:r>
          </w:p>
        </w:tc>
        <w:tc>
          <w:tcPr>
            <w:tcW w:w="1040" w:type="dxa"/>
            <w:tcBorders>
              <w:top w:val="single" w:sz="8" w:space="0" w:color="000000"/>
            </w:tcBorders>
          </w:tcPr>
          <w:p>
            <w:pPr>
              <w:pStyle w:val="TableParagraph"/>
              <w:spacing w:line="187" w:lineRule="exact" w:before="92"/>
              <w:ind w:right="56"/>
              <w:jc w:val="right"/>
              <w:rPr>
                <w:b/>
                <w:sz w:val="18"/>
              </w:rPr>
            </w:pPr>
            <w:r>
              <w:rPr>
                <w:b/>
                <w:spacing w:val="-5"/>
                <w:sz w:val="18"/>
              </w:rPr>
              <w:t>25</w:t>
            </w:r>
          </w:p>
        </w:tc>
        <w:tc>
          <w:tcPr>
            <w:tcW w:w="2552" w:type="dxa"/>
            <w:tcBorders>
              <w:top w:val="single" w:sz="8" w:space="0" w:color="000000"/>
            </w:tcBorders>
          </w:tcPr>
          <w:p>
            <w:pPr>
              <w:pStyle w:val="TableParagraph"/>
              <w:spacing w:line="187" w:lineRule="exact" w:before="92"/>
              <w:ind w:right="1"/>
              <w:jc w:val="right"/>
              <w:rPr>
                <w:b/>
                <w:sz w:val="18"/>
              </w:rPr>
            </w:pPr>
            <w:r>
              <w:rPr>
                <w:b/>
                <w:spacing w:val="-2"/>
                <w:sz w:val="18"/>
              </w:rPr>
              <w:t>5.640.000,41</w:t>
            </w:r>
          </w:p>
        </w:tc>
      </w:tr>
      <w:tr>
        <w:trPr>
          <w:trHeight w:val="299" w:hRule="atLeast"/>
        </w:trPr>
        <w:tc>
          <w:tcPr>
            <w:tcW w:w="2312" w:type="dxa"/>
          </w:tcPr>
          <w:p>
            <w:pPr>
              <w:pStyle w:val="TableParagraph"/>
              <w:spacing w:line="187" w:lineRule="exact" w:before="92"/>
              <w:ind w:left="290"/>
              <w:jc w:val="left"/>
              <w:rPr>
                <w:sz w:val="18"/>
              </w:rPr>
            </w:pPr>
            <w:r>
              <w:rPr>
                <w:spacing w:val="-2"/>
                <w:sz w:val="18"/>
              </w:rPr>
              <w:t>Servicios</w:t>
            </w:r>
          </w:p>
        </w:tc>
        <w:tc>
          <w:tcPr>
            <w:tcW w:w="1181" w:type="dxa"/>
          </w:tcPr>
          <w:p>
            <w:pPr>
              <w:pStyle w:val="TableParagraph"/>
              <w:spacing w:line="187" w:lineRule="exact" w:before="92"/>
              <w:ind w:right="55"/>
              <w:jc w:val="right"/>
              <w:rPr>
                <w:sz w:val="18"/>
              </w:rPr>
            </w:pPr>
            <w:r>
              <w:rPr>
                <w:spacing w:val="-5"/>
                <w:sz w:val="18"/>
              </w:rPr>
              <w:t>12</w:t>
            </w:r>
          </w:p>
        </w:tc>
        <w:tc>
          <w:tcPr>
            <w:tcW w:w="1040" w:type="dxa"/>
          </w:tcPr>
          <w:p>
            <w:pPr>
              <w:pStyle w:val="TableParagraph"/>
              <w:spacing w:line="187" w:lineRule="exact" w:before="92"/>
              <w:ind w:right="56"/>
              <w:jc w:val="right"/>
              <w:rPr>
                <w:sz w:val="18"/>
              </w:rPr>
            </w:pPr>
            <w:r>
              <w:rPr>
                <w:spacing w:val="-5"/>
                <w:sz w:val="18"/>
              </w:rPr>
              <w:t>12</w:t>
            </w:r>
          </w:p>
        </w:tc>
        <w:tc>
          <w:tcPr>
            <w:tcW w:w="2552" w:type="dxa"/>
          </w:tcPr>
          <w:p>
            <w:pPr>
              <w:pStyle w:val="TableParagraph"/>
              <w:spacing w:line="187" w:lineRule="exact" w:before="92"/>
              <w:ind w:right="1"/>
              <w:jc w:val="right"/>
              <w:rPr>
                <w:sz w:val="18"/>
              </w:rPr>
            </w:pPr>
            <w:r>
              <w:rPr>
                <w:spacing w:val="-2"/>
                <w:sz w:val="18"/>
              </w:rPr>
              <w:t>3.728.890,41</w:t>
            </w:r>
          </w:p>
        </w:tc>
      </w:tr>
      <w:tr>
        <w:trPr>
          <w:trHeight w:val="299" w:hRule="atLeast"/>
        </w:trPr>
        <w:tc>
          <w:tcPr>
            <w:tcW w:w="2312" w:type="dxa"/>
            <w:tcBorders>
              <w:bottom w:val="single" w:sz="8" w:space="0" w:color="000000"/>
            </w:tcBorders>
          </w:tcPr>
          <w:p>
            <w:pPr>
              <w:pStyle w:val="TableParagraph"/>
              <w:spacing w:line="187" w:lineRule="exact" w:before="92"/>
              <w:ind w:left="290"/>
              <w:jc w:val="left"/>
              <w:rPr>
                <w:sz w:val="18"/>
              </w:rPr>
            </w:pPr>
            <w:r>
              <w:rPr>
                <w:spacing w:val="-2"/>
                <w:sz w:val="18"/>
              </w:rPr>
              <w:t>Suministro</w:t>
            </w:r>
          </w:p>
        </w:tc>
        <w:tc>
          <w:tcPr>
            <w:tcW w:w="1181" w:type="dxa"/>
            <w:tcBorders>
              <w:bottom w:val="single" w:sz="8" w:space="0" w:color="000000"/>
            </w:tcBorders>
          </w:tcPr>
          <w:p>
            <w:pPr>
              <w:pStyle w:val="TableParagraph"/>
              <w:spacing w:line="187" w:lineRule="exact" w:before="92"/>
              <w:ind w:right="58"/>
              <w:jc w:val="right"/>
              <w:rPr>
                <w:sz w:val="18"/>
              </w:rPr>
            </w:pPr>
            <w:r>
              <w:rPr>
                <w:spacing w:val="-10"/>
                <w:sz w:val="18"/>
              </w:rPr>
              <w:t>9</w:t>
            </w:r>
          </w:p>
        </w:tc>
        <w:tc>
          <w:tcPr>
            <w:tcW w:w="1040" w:type="dxa"/>
            <w:tcBorders>
              <w:bottom w:val="single" w:sz="8" w:space="0" w:color="000000"/>
            </w:tcBorders>
          </w:tcPr>
          <w:p>
            <w:pPr>
              <w:pStyle w:val="TableParagraph"/>
              <w:spacing w:line="187" w:lineRule="exact" w:before="92"/>
              <w:ind w:right="56"/>
              <w:jc w:val="right"/>
              <w:rPr>
                <w:sz w:val="18"/>
              </w:rPr>
            </w:pPr>
            <w:r>
              <w:rPr>
                <w:spacing w:val="-5"/>
                <w:sz w:val="18"/>
              </w:rPr>
              <w:t>13</w:t>
            </w:r>
          </w:p>
        </w:tc>
        <w:tc>
          <w:tcPr>
            <w:tcW w:w="2552" w:type="dxa"/>
            <w:tcBorders>
              <w:bottom w:val="single" w:sz="8" w:space="0" w:color="000000"/>
            </w:tcBorders>
          </w:tcPr>
          <w:p>
            <w:pPr>
              <w:pStyle w:val="TableParagraph"/>
              <w:spacing w:line="187" w:lineRule="exact" w:before="92"/>
              <w:ind w:right="1"/>
              <w:jc w:val="right"/>
              <w:rPr>
                <w:sz w:val="18"/>
              </w:rPr>
            </w:pPr>
            <w:r>
              <w:rPr>
                <w:spacing w:val="-2"/>
                <w:sz w:val="18"/>
              </w:rPr>
              <w:t>1.911.110,00</w:t>
            </w:r>
          </w:p>
        </w:tc>
      </w:tr>
      <w:tr>
        <w:trPr>
          <w:trHeight w:val="301" w:hRule="atLeast"/>
        </w:trPr>
        <w:tc>
          <w:tcPr>
            <w:tcW w:w="2312" w:type="dxa"/>
            <w:tcBorders>
              <w:top w:val="single" w:sz="8" w:space="0" w:color="000000"/>
            </w:tcBorders>
          </w:tcPr>
          <w:p>
            <w:pPr>
              <w:pStyle w:val="TableParagraph"/>
              <w:spacing w:line="189" w:lineRule="exact" w:before="92"/>
              <w:ind w:left="69"/>
              <w:jc w:val="left"/>
              <w:rPr>
                <w:b/>
                <w:sz w:val="18"/>
              </w:rPr>
            </w:pPr>
            <w:r>
              <w:rPr>
                <w:b/>
                <w:spacing w:val="-2"/>
                <w:sz w:val="18"/>
              </w:rPr>
              <w:t>Guaguas</w:t>
            </w:r>
          </w:p>
        </w:tc>
        <w:tc>
          <w:tcPr>
            <w:tcW w:w="1181" w:type="dxa"/>
            <w:tcBorders>
              <w:top w:val="single" w:sz="8" w:space="0" w:color="000000"/>
            </w:tcBorders>
          </w:tcPr>
          <w:p>
            <w:pPr>
              <w:pStyle w:val="TableParagraph"/>
              <w:spacing w:line="189" w:lineRule="exact" w:before="92"/>
              <w:ind w:right="55"/>
              <w:jc w:val="right"/>
              <w:rPr>
                <w:b/>
                <w:sz w:val="18"/>
              </w:rPr>
            </w:pPr>
            <w:r>
              <w:rPr>
                <w:b/>
                <w:spacing w:val="-5"/>
                <w:sz w:val="18"/>
              </w:rPr>
              <w:t>18</w:t>
            </w:r>
          </w:p>
        </w:tc>
        <w:tc>
          <w:tcPr>
            <w:tcW w:w="1040" w:type="dxa"/>
            <w:tcBorders>
              <w:top w:val="single" w:sz="8" w:space="0" w:color="000000"/>
            </w:tcBorders>
          </w:tcPr>
          <w:p>
            <w:pPr>
              <w:pStyle w:val="TableParagraph"/>
              <w:spacing w:line="189" w:lineRule="exact" w:before="92"/>
              <w:ind w:right="56"/>
              <w:jc w:val="right"/>
              <w:rPr>
                <w:b/>
                <w:sz w:val="18"/>
              </w:rPr>
            </w:pPr>
            <w:r>
              <w:rPr>
                <w:b/>
                <w:spacing w:val="-5"/>
                <w:sz w:val="18"/>
              </w:rPr>
              <w:t>26</w:t>
            </w:r>
          </w:p>
        </w:tc>
        <w:tc>
          <w:tcPr>
            <w:tcW w:w="2552" w:type="dxa"/>
            <w:tcBorders>
              <w:top w:val="single" w:sz="8" w:space="0" w:color="000000"/>
            </w:tcBorders>
          </w:tcPr>
          <w:p>
            <w:pPr>
              <w:pStyle w:val="TableParagraph"/>
              <w:spacing w:line="189" w:lineRule="exact" w:before="92"/>
              <w:ind w:right="1"/>
              <w:jc w:val="right"/>
              <w:rPr>
                <w:b/>
                <w:sz w:val="18"/>
              </w:rPr>
            </w:pPr>
            <w:r>
              <w:rPr>
                <w:b/>
                <w:spacing w:val="-2"/>
                <w:sz w:val="18"/>
              </w:rPr>
              <w:t>2.565.763,11</w:t>
            </w:r>
          </w:p>
        </w:tc>
      </w:tr>
      <w:tr>
        <w:trPr>
          <w:trHeight w:val="299" w:hRule="atLeast"/>
        </w:trPr>
        <w:tc>
          <w:tcPr>
            <w:tcW w:w="2312" w:type="dxa"/>
          </w:tcPr>
          <w:p>
            <w:pPr>
              <w:pStyle w:val="TableParagraph"/>
              <w:spacing w:line="189" w:lineRule="exact" w:before="90"/>
              <w:ind w:left="290"/>
              <w:jc w:val="left"/>
              <w:rPr>
                <w:sz w:val="18"/>
              </w:rPr>
            </w:pPr>
            <w:r>
              <w:rPr>
                <w:spacing w:val="-2"/>
                <w:sz w:val="18"/>
              </w:rPr>
              <w:t>Obras</w:t>
            </w:r>
          </w:p>
        </w:tc>
        <w:tc>
          <w:tcPr>
            <w:tcW w:w="1181" w:type="dxa"/>
          </w:tcPr>
          <w:p>
            <w:pPr>
              <w:pStyle w:val="TableParagraph"/>
              <w:spacing w:line="189" w:lineRule="exact" w:before="90"/>
              <w:ind w:right="58"/>
              <w:jc w:val="right"/>
              <w:rPr>
                <w:sz w:val="18"/>
              </w:rPr>
            </w:pPr>
            <w:r>
              <w:rPr>
                <w:spacing w:val="-10"/>
                <w:sz w:val="18"/>
              </w:rPr>
              <w:t>1</w:t>
            </w:r>
          </w:p>
        </w:tc>
        <w:tc>
          <w:tcPr>
            <w:tcW w:w="1040" w:type="dxa"/>
          </w:tcPr>
          <w:p>
            <w:pPr>
              <w:pStyle w:val="TableParagraph"/>
              <w:spacing w:line="189" w:lineRule="exact" w:before="90"/>
              <w:ind w:right="59"/>
              <w:jc w:val="right"/>
              <w:rPr>
                <w:sz w:val="18"/>
              </w:rPr>
            </w:pPr>
            <w:r>
              <w:rPr>
                <w:spacing w:val="-10"/>
                <w:sz w:val="18"/>
              </w:rPr>
              <w:t>1</w:t>
            </w:r>
          </w:p>
        </w:tc>
        <w:tc>
          <w:tcPr>
            <w:tcW w:w="2552" w:type="dxa"/>
          </w:tcPr>
          <w:p>
            <w:pPr>
              <w:pStyle w:val="TableParagraph"/>
              <w:spacing w:line="189" w:lineRule="exact" w:before="90"/>
              <w:jc w:val="right"/>
              <w:rPr>
                <w:sz w:val="18"/>
              </w:rPr>
            </w:pPr>
            <w:r>
              <w:rPr>
                <w:spacing w:val="-2"/>
                <w:sz w:val="18"/>
              </w:rPr>
              <w:t>142.741,00</w:t>
            </w:r>
          </w:p>
        </w:tc>
      </w:tr>
      <w:tr>
        <w:trPr>
          <w:trHeight w:val="299" w:hRule="atLeast"/>
        </w:trPr>
        <w:tc>
          <w:tcPr>
            <w:tcW w:w="2312" w:type="dxa"/>
          </w:tcPr>
          <w:p>
            <w:pPr>
              <w:pStyle w:val="TableParagraph"/>
              <w:spacing w:line="187" w:lineRule="exact" w:before="92"/>
              <w:ind w:left="290"/>
              <w:jc w:val="left"/>
              <w:rPr>
                <w:sz w:val="18"/>
              </w:rPr>
            </w:pPr>
            <w:r>
              <w:rPr>
                <w:spacing w:val="-2"/>
                <w:sz w:val="18"/>
              </w:rPr>
              <w:t>Servicios</w:t>
            </w:r>
          </w:p>
        </w:tc>
        <w:tc>
          <w:tcPr>
            <w:tcW w:w="1181" w:type="dxa"/>
          </w:tcPr>
          <w:p>
            <w:pPr>
              <w:pStyle w:val="TableParagraph"/>
              <w:spacing w:line="187" w:lineRule="exact" w:before="92"/>
              <w:ind w:right="55"/>
              <w:jc w:val="right"/>
              <w:rPr>
                <w:sz w:val="18"/>
              </w:rPr>
            </w:pPr>
            <w:r>
              <w:rPr>
                <w:spacing w:val="-5"/>
                <w:sz w:val="18"/>
              </w:rPr>
              <w:t>14</w:t>
            </w:r>
          </w:p>
        </w:tc>
        <w:tc>
          <w:tcPr>
            <w:tcW w:w="1040" w:type="dxa"/>
          </w:tcPr>
          <w:p>
            <w:pPr>
              <w:pStyle w:val="TableParagraph"/>
              <w:spacing w:line="187" w:lineRule="exact" w:before="92"/>
              <w:ind w:right="56"/>
              <w:jc w:val="right"/>
              <w:rPr>
                <w:sz w:val="18"/>
              </w:rPr>
            </w:pPr>
            <w:r>
              <w:rPr>
                <w:spacing w:val="-5"/>
                <w:sz w:val="18"/>
              </w:rPr>
              <w:t>22</w:t>
            </w:r>
          </w:p>
        </w:tc>
        <w:tc>
          <w:tcPr>
            <w:tcW w:w="2552" w:type="dxa"/>
          </w:tcPr>
          <w:p>
            <w:pPr>
              <w:pStyle w:val="TableParagraph"/>
              <w:spacing w:line="187" w:lineRule="exact" w:before="92"/>
              <w:ind w:right="1"/>
              <w:jc w:val="right"/>
              <w:rPr>
                <w:sz w:val="18"/>
              </w:rPr>
            </w:pPr>
            <w:r>
              <w:rPr>
                <w:spacing w:val="-2"/>
                <w:sz w:val="18"/>
              </w:rPr>
              <w:t>1.725.276,27</w:t>
            </w:r>
          </w:p>
        </w:tc>
      </w:tr>
      <w:tr>
        <w:trPr>
          <w:trHeight w:val="299" w:hRule="atLeast"/>
        </w:trPr>
        <w:tc>
          <w:tcPr>
            <w:tcW w:w="2312" w:type="dxa"/>
            <w:tcBorders>
              <w:bottom w:val="single" w:sz="8" w:space="0" w:color="000000"/>
            </w:tcBorders>
          </w:tcPr>
          <w:p>
            <w:pPr>
              <w:pStyle w:val="TableParagraph"/>
              <w:spacing w:line="187" w:lineRule="exact" w:before="92"/>
              <w:ind w:left="290"/>
              <w:jc w:val="left"/>
              <w:rPr>
                <w:sz w:val="18"/>
              </w:rPr>
            </w:pPr>
            <w:r>
              <w:rPr>
                <w:spacing w:val="-2"/>
                <w:sz w:val="18"/>
              </w:rPr>
              <w:t>Suministro</w:t>
            </w:r>
          </w:p>
        </w:tc>
        <w:tc>
          <w:tcPr>
            <w:tcW w:w="1181" w:type="dxa"/>
            <w:tcBorders>
              <w:bottom w:val="single" w:sz="8" w:space="0" w:color="000000"/>
            </w:tcBorders>
          </w:tcPr>
          <w:p>
            <w:pPr>
              <w:pStyle w:val="TableParagraph"/>
              <w:spacing w:line="187" w:lineRule="exact" w:before="92"/>
              <w:ind w:right="58"/>
              <w:jc w:val="right"/>
              <w:rPr>
                <w:sz w:val="18"/>
              </w:rPr>
            </w:pPr>
            <w:r>
              <w:rPr>
                <w:spacing w:val="-10"/>
                <w:sz w:val="18"/>
              </w:rPr>
              <w:t>7</w:t>
            </w:r>
          </w:p>
        </w:tc>
        <w:tc>
          <w:tcPr>
            <w:tcW w:w="1040" w:type="dxa"/>
            <w:tcBorders>
              <w:bottom w:val="single" w:sz="8" w:space="0" w:color="000000"/>
            </w:tcBorders>
          </w:tcPr>
          <w:p>
            <w:pPr>
              <w:pStyle w:val="TableParagraph"/>
              <w:spacing w:line="187" w:lineRule="exact" w:before="92"/>
              <w:ind w:right="59"/>
              <w:jc w:val="right"/>
              <w:rPr>
                <w:sz w:val="18"/>
              </w:rPr>
            </w:pPr>
            <w:r>
              <w:rPr>
                <w:spacing w:val="-10"/>
                <w:sz w:val="18"/>
              </w:rPr>
              <w:t>7</w:t>
            </w:r>
          </w:p>
        </w:tc>
        <w:tc>
          <w:tcPr>
            <w:tcW w:w="2552" w:type="dxa"/>
            <w:tcBorders>
              <w:bottom w:val="single" w:sz="8" w:space="0" w:color="000000"/>
            </w:tcBorders>
          </w:tcPr>
          <w:p>
            <w:pPr>
              <w:pStyle w:val="TableParagraph"/>
              <w:spacing w:line="187" w:lineRule="exact" w:before="92"/>
              <w:jc w:val="right"/>
              <w:rPr>
                <w:sz w:val="18"/>
              </w:rPr>
            </w:pPr>
            <w:r>
              <w:rPr>
                <w:spacing w:val="-2"/>
                <w:sz w:val="18"/>
              </w:rPr>
              <w:t>697.745,84</w:t>
            </w:r>
          </w:p>
        </w:tc>
      </w:tr>
      <w:tr>
        <w:trPr>
          <w:trHeight w:val="299" w:hRule="atLeast"/>
        </w:trPr>
        <w:tc>
          <w:tcPr>
            <w:tcW w:w="2312" w:type="dxa"/>
            <w:tcBorders>
              <w:top w:val="single" w:sz="8" w:space="0" w:color="000000"/>
            </w:tcBorders>
          </w:tcPr>
          <w:p>
            <w:pPr>
              <w:pStyle w:val="TableParagraph"/>
              <w:spacing w:line="187" w:lineRule="exact" w:before="92"/>
              <w:ind w:left="69"/>
              <w:jc w:val="left"/>
              <w:rPr>
                <w:b/>
                <w:sz w:val="18"/>
              </w:rPr>
            </w:pPr>
            <w:r>
              <w:rPr>
                <w:b/>
                <w:spacing w:val="-2"/>
                <w:sz w:val="18"/>
              </w:rPr>
              <w:t>TUSSAM</w:t>
            </w:r>
          </w:p>
        </w:tc>
        <w:tc>
          <w:tcPr>
            <w:tcW w:w="1181" w:type="dxa"/>
            <w:tcBorders>
              <w:top w:val="single" w:sz="8" w:space="0" w:color="000000"/>
            </w:tcBorders>
          </w:tcPr>
          <w:p>
            <w:pPr>
              <w:pStyle w:val="TableParagraph"/>
              <w:spacing w:line="187" w:lineRule="exact" w:before="92"/>
              <w:ind w:right="55"/>
              <w:jc w:val="right"/>
              <w:rPr>
                <w:b/>
                <w:sz w:val="18"/>
              </w:rPr>
            </w:pPr>
            <w:r>
              <w:rPr>
                <w:b/>
                <w:spacing w:val="-5"/>
                <w:sz w:val="18"/>
              </w:rPr>
              <w:t>45</w:t>
            </w:r>
          </w:p>
        </w:tc>
        <w:tc>
          <w:tcPr>
            <w:tcW w:w="1040" w:type="dxa"/>
            <w:tcBorders>
              <w:top w:val="single" w:sz="8" w:space="0" w:color="000000"/>
            </w:tcBorders>
          </w:tcPr>
          <w:p>
            <w:pPr>
              <w:pStyle w:val="TableParagraph"/>
              <w:spacing w:line="187" w:lineRule="exact" w:before="92"/>
              <w:ind w:right="56"/>
              <w:jc w:val="right"/>
              <w:rPr>
                <w:b/>
                <w:sz w:val="18"/>
              </w:rPr>
            </w:pPr>
            <w:r>
              <w:rPr>
                <w:b/>
                <w:spacing w:val="-5"/>
                <w:sz w:val="18"/>
              </w:rPr>
              <w:t>48</w:t>
            </w:r>
          </w:p>
        </w:tc>
        <w:tc>
          <w:tcPr>
            <w:tcW w:w="2552" w:type="dxa"/>
            <w:tcBorders>
              <w:top w:val="single" w:sz="8" w:space="0" w:color="000000"/>
            </w:tcBorders>
          </w:tcPr>
          <w:p>
            <w:pPr>
              <w:pStyle w:val="TableParagraph"/>
              <w:spacing w:line="187" w:lineRule="exact" w:before="92"/>
              <w:ind w:right="1"/>
              <w:jc w:val="right"/>
              <w:rPr>
                <w:b/>
                <w:sz w:val="18"/>
              </w:rPr>
            </w:pPr>
            <w:r>
              <w:rPr>
                <w:b/>
                <w:spacing w:val="-2"/>
                <w:sz w:val="18"/>
              </w:rPr>
              <w:t>4.260.380,88</w:t>
            </w:r>
          </w:p>
        </w:tc>
      </w:tr>
      <w:tr>
        <w:trPr>
          <w:trHeight w:val="301" w:hRule="atLeast"/>
        </w:trPr>
        <w:tc>
          <w:tcPr>
            <w:tcW w:w="2312" w:type="dxa"/>
          </w:tcPr>
          <w:p>
            <w:pPr>
              <w:pStyle w:val="TableParagraph"/>
              <w:spacing w:line="189" w:lineRule="exact" w:before="92"/>
              <w:ind w:left="290"/>
              <w:jc w:val="left"/>
              <w:rPr>
                <w:sz w:val="18"/>
              </w:rPr>
            </w:pPr>
            <w:r>
              <w:rPr>
                <w:spacing w:val="-2"/>
                <w:sz w:val="18"/>
              </w:rPr>
              <w:t>Servicios</w:t>
            </w:r>
          </w:p>
        </w:tc>
        <w:tc>
          <w:tcPr>
            <w:tcW w:w="1181" w:type="dxa"/>
          </w:tcPr>
          <w:p>
            <w:pPr>
              <w:pStyle w:val="TableParagraph"/>
              <w:spacing w:line="189" w:lineRule="exact" w:before="92"/>
              <w:ind w:right="55"/>
              <w:jc w:val="right"/>
              <w:rPr>
                <w:sz w:val="18"/>
              </w:rPr>
            </w:pPr>
            <w:r>
              <w:rPr>
                <w:spacing w:val="-5"/>
                <w:sz w:val="18"/>
              </w:rPr>
              <w:t>16</w:t>
            </w:r>
          </w:p>
        </w:tc>
        <w:tc>
          <w:tcPr>
            <w:tcW w:w="1040" w:type="dxa"/>
          </w:tcPr>
          <w:p>
            <w:pPr>
              <w:pStyle w:val="TableParagraph"/>
              <w:spacing w:line="189" w:lineRule="exact" w:before="92"/>
              <w:ind w:right="56"/>
              <w:jc w:val="right"/>
              <w:rPr>
                <w:sz w:val="18"/>
              </w:rPr>
            </w:pPr>
            <w:r>
              <w:rPr>
                <w:spacing w:val="-5"/>
                <w:sz w:val="18"/>
              </w:rPr>
              <w:t>16</w:t>
            </w:r>
          </w:p>
        </w:tc>
        <w:tc>
          <w:tcPr>
            <w:tcW w:w="2552" w:type="dxa"/>
          </w:tcPr>
          <w:p>
            <w:pPr>
              <w:pStyle w:val="TableParagraph"/>
              <w:spacing w:line="189" w:lineRule="exact" w:before="92"/>
              <w:jc w:val="right"/>
              <w:rPr>
                <w:sz w:val="18"/>
              </w:rPr>
            </w:pPr>
            <w:r>
              <w:rPr>
                <w:spacing w:val="-2"/>
                <w:sz w:val="18"/>
              </w:rPr>
              <w:t>827.240,74</w:t>
            </w:r>
          </w:p>
        </w:tc>
      </w:tr>
      <w:tr>
        <w:trPr>
          <w:trHeight w:val="299" w:hRule="atLeast"/>
        </w:trPr>
        <w:tc>
          <w:tcPr>
            <w:tcW w:w="2312" w:type="dxa"/>
          </w:tcPr>
          <w:p>
            <w:pPr>
              <w:pStyle w:val="TableParagraph"/>
              <w:spacing w:line="189" w:lineRule="exact" w:before="90"/>
              <w:ind w:left="290"/>
              <w:jc w:val="left"/>
              <w:rPr>
                <w:sz w:val="18"/>
              </w:rPr>
            </w:pPr>
            <w:r>
              <w:rPr>
                <w:spacing w:val="-2"/>
                <w:sz w:val="18"/>
              </w:rPr>
              <w:t>Suministro</w:t>
            </w:r>
          </w:p>
        </w:tc>
        <w:tc>
          <w:tcPr>
            <w:tcW w:w="1181" w:type="dxa"/>
          </w:tcPr>
          <w:p>
            <w:pPr>
              <w:pStyle w:val="TableParagraph"/>
              <w:spacing w:line="189" w:lineRule="exact" w:before="90"/>
              <w:ind w:right="55"/>
              <w:jc w:val="right"/>
              <w:rPr>
                <w:sz w:val="18"/>
              </w:rPr>
            </w:pPr>
            <w:r>
              <w:rPr>
                <w:spacing w:val="-5"/>
                <w:sz w:val="18"/>
              </w:rPr>
              <w:t>29</w:t>
            </w:r>
          </w:p>
        </w:tc>
        <w:tc>
          <w:tcPr>
            <w:tcW w:w="1040" w:type="dxa"/>
          </w:tcPr>
          <w:p>
            <w:pPr>
              <w:pStyle w:val="TableParagraph"/>
              <w:spacing w:line="189" w:lineRule="exact" w:before="90"/>
              <w:ind w:right="56"/>
              <w:jc w:val="right"/>
              <w:rPr>
                <w:sz w:val="18"/>
              </w:rPr>
            </w:pPr>
            <w:r>
              <w:rPr>
                <w:spacing w:val="-5"/>
                <w:sz w:val="18"/>
              </w:rPr>
              <w:t>32</w:t>
            </w:r>
          </w:p>
        </w:tc>
        <w:tc>
          <w:tcPr>
            <w:tcW w:w="2552" w:type="dxa"/>
          </w:tcPr>
          <w:p>
            <w:pPr>
              <w:pStyle w:val="TableParagraph"/>
              <w:spacing w:line="189" w:lineRule="exact" w:before="90"/>
              <w:ind w:right="1"/>
              <w:jc w:val="right"/>
              <w:rPr>
                <w:sz w:val="18"/>
              </w:rPr>
            </w:pPr>
            <w:r>
              <w:rPr>
                <w:spacing w:val="-2"/>
                <w:sz w:val="18"/>
              </w:rPr>
              <w:t>3.433.140,14</w:t>
            </w:r>
          </w:p>
        </w:tc>
      </w:tr>
      <w:tr>
        <w:trPr>
          <w:trHeight w:val="686" w:hRule="atLeast"/>
        </w:trPr>
        <w:tc>
          <w:tcPr>
            <w:tcW w:w="2312" w:type="dxa"/>
            <w:shd w:val="clear" w:color="auto" w:fill="002D5D"/>
          </w:tcPr>
          <w:p>
            <w:pPr>
              <w:pStyle w:val="TableParagraph"/>
              <w:spacing w:before="32"/>
              <w:jc w:val="left"/>
              <w:rPr>
                <w:sz w:val="18"/>
              </w:rPr>
            </w:pPr>
          </w:p>
          <w:p>
            <w:pPr>
              <w:pStyle w:val="TableParagraph"/>
              <w:ind w:left="1120"/>
              <w:jc w:val="left"/>
              <w:rPr>
                <w:b/>
                <w:sz w:val="18"/>
              </w:rPr>
            </w:pPr>
            <w:r>
              <w:rPr>
                <w:b/>
                <w:color w:val="FFFFFF"/>
                <w:sz w:val="18"/>
              </w:rPr>
              <w:t>Total</w:t>
            </w:r>
            <w:r>
              <w:rPr>
                <w:b/>
                <w:color w:val="FFFFFF"/>
                <w:spacing w:val="-1"/>
                <w:sz w:val="18"/>
              </w:rPr>
              <w:t> </w:t>
            </w:r>
            <w:r>
              <w:rPr>
                <w:b/>
                <w:color w:val="FFFFFF"/>
                <w:spacing w:val="-2"/>
                <w:sz w:val="18"/>
              </w:rPr>
              <w:t>general</w:t>
            </w:r>
          </w:p>
        </w:tc>
        <w:tc>
          <w:tcPr>
            <w:tcW w:w="1181" w:type="dxa"/>
            <w:shd w:val="clear" w:color="auto" w:fill="002D5D"/>
          </w:tcPr>
          <w:p>
            <w:pPr>
              <w:pStyle w:val="TableParagraph"/>
              <w:spacing w:before="32"/>
              <w:jc w:val="left"/>
              <w:rPr>
                <w:sz w:val="18"/>
              </w:rPr>
            </w:pPr>
          </w:p>
          <w:p>
            <w:pPr>
              <w:pStyle w:val="TableParagraph"/>
              <w:ind w:right="56"/>
              <w:jc w:val="right"/>
              <w:rPr>
                <w:b/>
                <w:sz w:val="18"/>
              </w:rPr>
            </w:pPr>
            <w:r>
              <w:rPr>
                <w:b/>
                <w:color w:val="FFFFFF"/>
                <w:spacing w:val="-5"/>
                <w:sz w:val="18"/>
              </w:rPr>
              <w:t>484</w:t>
            </w:r>
          </w:p>
        </w:tc>
        <w:tc>
          <w:tcPr>
            <w:tcW w:w="1040" w:type="dxa"/>
            <w:shd w:val="clear" w:color="auto" w:fill="002D5D"/>
          </w:tcPr>
          <w:p>
            <w:pPr>
              <w:pStyle w:val="TableParagraph"/>
              <w:spacing w:before="32"/>
              <w:jc w:val="left"/>
              <w:rPr>
                <w:sz w:val="18"/>
              </w:rPr>
            </w:pPr>
          </w:p>
          <w:p>
            <w:pPr>
              <w:pStyle w:val="TableParagraph"/>
              <w:ind w:right="56"/>
              <w:jc w:val="right"/>
              <w:rPr>
                <w:b/>
                <w:sz w:val="18"/>
              </w:rPr>
            </w:pPr>
            <w:r>
              <w:rPr>
                <w:b/>
                <w:color w:val="FFFFFF"/>
                <w:spacing w:val="-5"/>
                <w:sz w:val="18"/>
              </w:rPr>
              <w:t>645</w:t>
            </w:r>
          </w:p>
        </w:tc>
        <w:tc>
          <w:tcPr>
            <w:tcW w:w="2552" w:type="dxa"/>
            <w:shd w:val="clear" w:color="auto" w:fill="002D5D"/>
          </w:tcPr>
          <w:p>
            <w:pPr>
              <w:pStyle w:val="TableParagraph"/>
              <w:spacing w:before="66"/>
              <w:jc w:val="left"/>
              <w:rPr>
                <w:sz w:val="18"/>
              </w:rPr>
            </w:pPr>
          </w:p>
          <w:p>
            <w:pPr>
              <w:pStyle w:val="TableParagraph"/>
              <w:jc w:val="right"/>
              <w:rPr>
                <w:b/>
                <w:sz w:val="18"/>
              </w:rPr>
            </w:pPr>
            <w:r>
              <w:rPr>
                <w:b/>
                <w:color w:val="FFFFFF"/>
                <w:spacing w:val="-2"/>
                <w:sz w:val="18"/>
              </w:rPr>
              <w:t>267.342.027,95</w:t>
            </w:r>
          </w:p>
        </w:tc>
      </w:tr>
    </w:tbl>
    <w:p>
      <w:pPr>
        <w:spacing w:line="278" w:lineRule="auto" w:before="46"/>
        <w:ind w:left="1559" w:right="698" w:firstLine="0"/>
        <w:jc w:val="left"/>
        <w:rPr>
          <w:sz w:val="18"/>
        </w:rPr>
      </w:pPr>
      <w:r>
        <w:rPr>
          <w:sz w:val="18"/>
        </w:rPr>
        <w:t>Fuente:</w:t>
      </w:r>
      <w:r>
        <w:rPr>
          <w:spacing w:val="-3"/>
          <w:sz w:val="18"/>
        </w:rPr>
        <w:t> </w:t>
      </w:r>
      <w:r>
        <w:rPr>
          <w:sz w:val="18"/>
        </w:rPr>
        <w:t>Plataforma</w:t>
      </w:r>
      <w:r>
        <w:rPr>
          <w:spacing w:val="-5"/>
          <w:sz w:val="18"/>
        </w:rPr>
        <w:t> </w:t>
      </w:r>
      <w:r>
        <w:rPr>
          <w:sz w:val="18"/>
        </w:rPr>
        <w:t>de</w:t>
      </w:r>
      <w:r>
        <w:rPr>
          <w:spacing w:val="-3"/>
          <w:sz w:val="18"/>
        </w:rPr>
        <w:t> </w:t>
      </w:r>
      <w:r>
        <w:rPr>
          <w:sz w:val="18"/>
        </w:rPr>
        <w:t>Rendición</w:t>
      </w:r>
      <w:r>
        <w:rPr>
          <w:spacing w:val="-3"/>
          <w:sz w:val="18"/>
        </w:rPr>
        <w:t> </w:t>
      </w:r>
      <w:r>
        <w:rPr>
          <w:sz w:val="18"/>
        </w:rPr>
        <w:t>de</w:t>
      </w:r>
      <w:r>
        <w:rPr>
          <w:spacing w:val="-3"/>
          <w:sz w:val="18"/>
        </w:rPr>
        <w:t> </w:t>
      </w:r>
      <w:r>
        <w:rPr>
          <w:sz w:val="18"/>
        </w:rPr>
        <w:t>Cuentas</w:t>
      </w:r>
      <w:r>
        <w:rPr>
          <w:spacing w:val="-4"/>
          <w:sz w:val="18"/>
        </w:rPr>
        <w:t> </w:t>
      </w:r>
      <w:r>
        <w:rPr>
          <w:sz w:val="18"/>
        </w:rPr>
        <w:t>de</w:t>
      </w:r>
      <w:r>
        <w:rPr>
          <w:spacing w:val="-3"/>
          <w:sz w:val="18"/>
        </w:rPr>
        <w:t> </w:t>
      </w:r>
      <w:r>
        <w:rPr>
          <w:sz w:val="18"/>
        </w:rPr>
        <w:t>las</w:t>
      </w:r>
      <w:r>
        <w:rPr>
          <w:spacing w:val="-2"/>
          <w:sz w:val="18"/>
        </w:rPr>
        <w:t> </w:t>
      </w:r>
      <w:r>
        <w:rPr>
          <w:sz w:val="18"/>
        </w:rPr>
        <w:t>Entidades</w:t>
      </w:r>
      <w:r>
        <w:rPr>
          <w:spacing w:val="-2"/>
          <w:sz w:val="18"/>
        </w:rPr>
        <w:t> </w:t>
      </w:r>
      <w:r>
        <w:rPr>
          <w:sz w:val="18"/>
        </w:rPr>
        <w:t>Locales e</w:t>
      </w:r>
      <w:r>
        <w:rPr>
          <w:spacing w:val="-3"/>
          <w:sz w:val="18"/>
        </w:rPr>
        <w:t> </w:t>
      </w:r>
      <w:r>
        <w:rPr>
          <w:sz w:val="18"/>
        </w:rPr>
        <w:t>información</w:t>
      </w:r>
      <w:r>
        <w:rPr>
          <w:spacing w:val="-5"/>
          <w:sz w:val="18"/>
        </w:rPr>
        <w:t> </w:t>
      </w:r>
      <w:r>
        <w:rPr>
          <w:sz w:val="18"/>
        </w:rPr>
        <w:t>obtenida en la fiscalización.</w:t>
      </w:r>
    </w:p>
    <w:p>
      <w:pPr>
        <w:spacing w:line="278" w:lineRule="auto" w:before="0"/>
        <w:ind w:left="1559" w:right="698" w:firstLine="0"/>
        <w:jc w:val="left"/>
        <w:rPr>
          <w:sz w:val="18"/>
        </w:rPr>
      </w:pPr>
      <w:r>
        <w:rPr>
          <w:sz w:val="18"/>
        </w:rPr>
        <w:t>Nota:</w:t>
      </w:r>
      <w:r>
        <w:rPr>
          <w:spacing w:val="-2"/>
          <w:sz w:val="18"/>
        </w:rPr>
        <w:t> </w:t>
      </w:r>
      <w:r>
        <w:rPr>
          <w:sz w:val="18"/>
        </w:rPr>
        <w:t>Los</w:t>
      </w:r>
      <w:r>
        <w:rPr>
          <w:spacing w:val="-2"/>
          <w:sz w:val="18"/>
        </w:rPr>
        <w:t> </w:t>
      </w:r>
      <w:r>
        <w:rPr>
          <w:sz w:val="18"/>
        </w:rPr>
        <w:t>expedientes</w:t>
      </w:r>
      <w:r>
        <w:rPr>
          <w:spacing w:val="-2"/>
          <w:sz w:val="18"/>
        </w:rPr>
        <w:t> </w:t>
      </w:r>
      <w:r>
        <w:rPr>
          <w:sz w:val="18"/>
        </w:rPr>
        <w:t>de</w:t>
      </w:r>
      <w:r>
        <w:rPr>
          <w:spacing w:val="-4"/>
          <w:sz w:val="18"/>
        </w:rPr>
        <w:t> </w:t>
      </w:r>
      <w:r>
        <w:rPr>
          <w:sz w:val="18"/>
        </w:rPr>
        <w:t>contratación</w:t>
      </w:r>
      <w:r>
        <w:rPr>
          <w:spacing w:val="-4"/>
          <w:sz w:val="18"/>
        </w:rPr>
        <w:t> </w:t>
      </w:r>
      <w:r>
        <w:rPr>
          <w:sz w:val="18"/>
        </w:rPr>
        <w:t>que</w:t>
      </w:r>
      <w:r>
        <w:rPr>
          <w:spacing w:val="-4"/>
          <w:sz w:val="18"/>
        </w:rPr>
        <w:t> </w:t>
      </w:r>
      <w:r>
        <w:rPr>
          <w:sz w:val="18"/>
        </w:rPr>
        <w:t>constan</w:t>
      </w:r>
      <w:r>
        <w:rPr>
          <w:spacing w:val="-3"/>
          <w:sz w:val="18"/>
        </w:rPr>
        <w:t> </w:t>
      </w:r>
      <w:r>
        <w:rPr>
          <w:sz w:val="18"/>
        </w:rPr>
        <w:t>de</w:t>
      </w:r>
      <w:r>
        <w:rPr>
          <w:spacing w:val="-4"/>
          <w:sz w:val="18"/>
        </w:rPr>
        <w:t> </w:t>
      </w:r>
      <w:r>
        <w:rPr>
          <w:sz w:val="18"/>
        </w:rPr>
        <w:t>varios</w:t>
      </w:r>
      <w:r>
        <w:rPr>
          <w:spacing w:val="-4"/>
          <w:sz w:val="18"/>
        </w:rPr>
        <w:t> </w:t>
      </w:r>
      <w:r>
        <w:rPr>
          <w:sz w:val="18"/>
        </w:rPr>
        <w:t>lotes</w:t>
      </w:r>
      <w:r>
        <w:rPr>
          <w:spacing w:val="-2"/>
          <w:sz w:val="18"/>
        </w:rPr>
        <w:t> </w:t>
      </w:r>
      <w:r>
        <w:rPr>
          <w:sz w:val="18"/>
        </w:rPr>
        <w:t>dan</w:t>
      </w:r>
      <w:r>
        <w:rPr>
          <w:spacing w:val="-3"/>
          <w:sz w:val="18"/>
        </w:rPr>
        <w:t> </w:t>
      </w:r>
      <w:r>
        <w:rPr>
          <w:sz w:val="18"/>
        </w:rPr>
        <w:t>lugar</w:t>
      </w:r>
      <w:r>
        <w:rPr>
          <w:spacing w:val="-4"/>
          <w:sz w:val="18"/>
        </w:rPr>
        <w:t> </w:t>
      </w:r>
      <w:r>
        <w:rPr>
          <w:sz w:val="18"/>
        </w:rPr>
        <w:t>a</w:t>
      </w:r>
      <w:r>
        <w:rPr>
          <w:spacing w:val="-3"/>
          <w:sz w:val="18"/>
        </w:rPr>
        <w:t> </w:t>
      </w:r>
      <w:r>
        <w:rPr>
          <w:sz w:val="18"/>
        </w:rPr>
        <w:t>la formalización de más de un contrato.</w:t>
      </w:r>
    </w:p>
    <w:p>
      <w:pPr>
        <w:spacing w:after="0" w:line="278" w:lineRule="auto"/>
        <w:jc w:val="left"/>
        <w:rPr>
          <w:sz w:val="18"/>
        </w:rPr>
        <w:sectPr>
          <w:pgSz w:w="11910" w:h="16840"/>
          <w:pgMar w:header="1489" w:footer="664" w:top="1680" w:bottom="860" w:left="992" w:right="992"/>
        </w:sectPr>
      </w:pPr>
    </w:p>
    <w:p>
      <w:pPr>
        <w:pStyle w:val="BodyText"/>
      </w:pPr>
    </w:p>
    <w:p>
      <w:pPr>
        <w:pStyle w:val="BodyText"/>
      </w:pPr>
    </w:p>
    <w:p>
      <w:pPr>
        <w:pStyle w:val="BodyText"/>
        <w:spacing w:before="103"/>
      </w:pPr>
    </w:p>
    <w:p>
      <w:pPr>
        <w:pStyle w:val="Heading3"/>
        <w:numPr>
          <w:ilvl w:val="2"/>
          <w:numId w:val="2"/>
        </w:numPr>
        <w:tabs>
          <w:tab w:pos="687" w:val="left" w:leader="none"/>
        </w:tabs>
        <w:spacing w:line="240" w:lineRule="auto" w:before="0" w:after="0"/>
        <w:ind w:left="687" w:right="0" w:hanging="547"/>
        <w:jc w:val="left"/>
      </w:pPr>
      <w:bookmarkStart w:name="_bookmark8" w:id="10"/>
      <w:bookmarkEnd w:id="10"/>
      <w:r>
        <w:rPr>
          <w:b w:val="0"/>
        </w:rPr>
      </w:r>
      <w:r>
        <w:rPr/>
        <w:t>Contratos</w:t>
      </w:r>
      <w:r>
        <w:rPr>
          <w:spacing w:val="-7"/>
        </w:rPr>
        <w:t> </w:t>
      </w:r>
      <w:r>
        <w:rPr/>
        <w:t>examinados</w:t>
      </w:r>
      <w:r>
        <w:rPr>
          <w:spacing w:val="-6"/>
        </w:rPr>
        <w:t> </w:t>
      </w:r>
      <w:r>
        <w:rPr/>
        <w:t>en</w:t>
      </w:r>
      <w:r>
        <w:rPr>
          <w:spacing w:val="-5"/>
        </w:rPr>
        <w:t> </w:t>
      </w:r>
      <w:r>
        <w:rPr/>
        <w:t>la</w:t>
      </w:r>
      <w:r>
        <w:rPr>
          <w:spacing w:val="-6"/>
        </w:rPr>
        <w:t> </w:t>
      </w:r>
      <w:r>
        <w:rPr/>
        <w:t>presente</w:t>
      </w:r>
      <w:r>
        <w:rPr>
          <w:spacing w:val="-5"/>
        </w:rPr>
        <w:t> </w:t>
      </w:r>
      <w:r>
        <w:rPr>
          <w:spacing w:val="-2"/>
        </w:rPr>
        <w:t>fiscalización</w:t>
      </w:r>
    </w:p>
    <w:p>
      <w:pPr>
        <w:pStyle w:val="BodyText"/>
        <w:spacing w:before="242"/>
        <w:ind w:left="140" w:right="137"/>
        <w:jc w:val="both"/>
      </w:pPr>
      <w:r>
        <w:rPr/>
        <w:t>En</w:t>
      </w:r>
      <w:r>
        <w:rPr>
          <w:spacing w:val="-6"/>
        </w:rPr>
        <w:t> </w:t>
      </w:r>
      <w:r>
        <w:rPr/>
        <w:t>la</w:t>
      </w:r>
      <w:r>
        <w:rPr>
          <w:spacing w:val="-6"/>
        </w:rPr>
        <w:t> </w:t>
      </w:r>
      <w:r>
        <w:rPr/>
        <w:t>fiscalización</w:t>
      </w:r>
      <w:r>
        <w:rPr>
          <w:spacing w:val="-9"/>
        </w:rPr>
        <w:t> </w:t>
      </w:r>
      <w:r>
        <w:rPr/>
        <w:t>se</w:t>
      </w:r>
      <w:r>
        <w:rPr>
          <w:spacing w:val="-6"/>
        </w:rPr>
        <w:t> </w:t>
      </w:r>
      <w:r>
        <w:rPr/>
        <w:t>ha</w:t>
      </w:r>
      <w:r>
        <w:rPr>
          <w:spacing w:val="-12"/>
        </w:rPr>
        <w:t> </w:t>
      </w:r>
      <w:r>
        <w:rPr/>
        <w:t>examinado</w:t>
      </w:r>
      <w:r>
        <w:rPr>
          <w:spacing w:val="-7"/>
        </w:rPr>
        <w:t> </w:t>
      </w:r>
      <w:r>
        <w:rPr/>
        <w:t>el</w:t>
      </w:r>
      <w:r>
        <w:rPr>
          <w:spacing w:val="-10"/>
        </w:rPr>
        <w:t> </w:t>
      </w:r>
      <w:r>
        <w:rPr/>
        <w:t>procedimiento</w:t>
      </w:r>
      <w:r>
        <w:rPr>
          <w:spacing w:val="-6"/>
        </w:rPr>
        <w:t> </w:t>
      </w:r>
      <w:r>
        <w:rPr/>
        <w:t>seguido</w:t>
      </w:r>
      <w:r>
        <w:rPr>
          <w:spacing w:val="-9"/>
        </w:rPr>
        <w:t> </w:t>
      </w:r>
      <w:r>
        <w:rPr/>
        <w:t>para</w:t>
      </w:r>
      <w:r>
        <w:rPr>
          <w:spacing w:val="-9"/>
        </w:rPr>
        <w:t> </w:t>
      </w:r>
      <w:r>
        <w:rPr/>
        <w:t>la</w:t>
      </w:r>
      <w:r>
        <w:rPr>
          <w:spacing w:val="-6"/>
        </w:rPr>
        <w:t> </w:t>
      </w:r>
      <w:r>
        <w:rPr/>
        <w:t>preparación</w:t>
      </w:r>
      <w:r>
        <w:rPr>
          <w:spacing w:val="-7"/>
        </w:rPr>
        <w:t> </w:t>
      </w:r>
      <w:r>
        <w:rPr/>
        <w:t>y</w:t>
      </w:r>
      <w:r>
        <w:rPr>
          <w:spacing w:val="-8"/>
        </w:rPr>
        <w:t> </w:t>
      </w:r>
      <w:r>
        <w:rPr/>
        <w:t>adjudicación</w:t>
      </w:r>
      <w:r>
        <w:rPr>
          <w:spacing w:val="-7"/>
        </w:rPr>
        <w:t> </w:t>
      </w:r>
      <w:r>
        <w:rPr/>
        <w:t>de una muestra de expedientes de contratación definida atendiendo a su importe, objeto y duración, que se detalla en el Anexo I. Además de los contratos incluidos en esa muestra, a fin de detectar posibles adjudicaciones directas de contratos al margen de los procedimientos legales de adjudicación, se han analizado las relaciones de los contratos menores remitidas al Tribunal de Cuentas a través de la Plataforma de Rendición de Cuentas, así como las relaciones de facturas recibidas por las empresas fiscalizadas reflejadas en el libro previsto en el artículo 64 del Reglamento del Impuesto sobre el Valor Añadido (RIVA).</w:t>
      </w:r>
    </w:p>
    <w:p>
      <w:pPr>
        <w:pStyle w:val="BodyText"/>
        <w:spacing w:before="239"/>
        <w:ind w:left="140" w:right="134"/>
        <w:jc w:val="both"/>
      </w:pPr>
      <w:r>
        <w:rPr/>
        <w:t>La muestra de expedientes de contratación examinados ha incluido un total de 41 expedientes, tramitados por las siete sociedades mercantiles municipales fiscalizadas, un 11,16 % del total de los</w:t>
      </w:r>
      <w:r>
        <w:rPr>
          <w:spacing w:val="-16"/>
        </w:rPr>
        <w:t> </w:t>
      </w:r>
      <w:r>
        <w:rPr/>
        <w:t>contratos</w:t>
      </w:r>
      <w:r>
        <w:rPr>
          <w:spacing w:val="-15"/>
        </w:rPr>
        <w:t> </w:t>
      </w:r>
      <w:r>
        <w:rPr/>
        <w:t>celebrados</w:t>
      </w:r>
      <w:r>
        <w:rPr>
          <w:spacing w:val="-15"/>
        </w:rPr>
        <w:t> </w:t>
      </w:r>
      <w:r>
        <w:rPr/>
        <w:t>en</w:t>
      </w:r>
      <w:r>
        <w:rPr>
          <w:spacing w:val="-16"/>
        </w:rPr>
        <w:t> </w:t>
      </w:r>
      <w:r>
        <w:rPr/>
        <w:t>el</w:t>
      </w:r>
      <w:r>
        <w:rPr>
          <w:spacing w:val="-15"/>
        </w:rPr>
        <w:t> </w:t>
      </w:r>
      <w:r>
        <w:rPr/>
        <w:t>ejercicio</w:t>
      </w:r>
      <w:r>
        <w:rPr>
          <w:spacing w:val="-15"/>
        </w:rPr>
        <w:t> </w:t>
      </w:r>
      <w:r>
        <w:rPr/>
        <w:t>2021,</w:t>
      </w:r>
      <w:r>
        <w:rPr>
          <w:spacing w:val="-15"/>
        </w:rPr>
        <w:t> </w:t>
      </w:r>
      <w:r>
        <w:rPr/>
        <w:t>por</w:t>
      </w:r>
      <w:r>
        <w:rPr>
          <w:spacing w:val="-16"/>
        </w:rPr>
        <w:t> </w:t>
      </w:r>
      <w:r>
        <w:rPr/>
        <w:t>un</w:t>
      </w:r>
      <w:r>
        <w:rPr>
          <w:spacing w:val="-15"/>
        </w:rPr>
        <w:t> </w:t>
      </w:r>
      <w:r>
        <w:rPr/>
        <w:t>importe</w:t>
      </w:r>
      <w:r>
        <w:rPr>
          <w:spacing w:val="-15"/>
        </w:rPr>
        <w:t> </w:t>
      </w:r>
      <w:r>
        <w:rPr/>
        <w:t>total</w:t>
      </w:r>
      <w:r>
        <w:rPr>
          <w:spacing w:val="-16"/>
        </w:rPr>
        <w:t> </w:t>
      </w:r>
      <w:r>
        <w:rPr/>
        <w:t>de</w:t>
      </w:r>
      <w:r>
        <w:rPr>
          <w:spacing w:val="-15"/>
        </w:rPr>
        <w:t> </w:t>
      </w:r>
      <w:r>
        <w:rPr/>
        <w:t>adjudicación</w:t>
      </w:r>
      <w:r>
        <w:rPr>
          <w:spacing w:val="-15"/>
        </w:rPr>
        <w:t> </w:t>
      </w:r>
      <w:r>
        <w:rPr/>
        <w:t>de</w:t>
      </w:r>
      <w:r>
        <w:rPr>
          <w:spacing w:val="-15"/>
        </w:rPr>
        <w:t> </w:t>
      </w:r>
      <w:r>
        <w:rPr/>
        <w:t>201.054.558,88 euros, que</w:t>
      </w:r>
      <w:r>
        <w:rPr>
          <w:spacing w:val="-1"/>
        </w:rPr>
        <w:t> </w:t>
      </w:r>
      <w:r>
        <w:rPr/>
        <w:t>representa un 75,20</w:t>
      </w:r>
      <w:r>
        <w:rPr>
          <w:spacing w:val="-1"/>
        </w:rPr>
        <w:t> </w:t>
      </w:r>
      <w:r>
        <w:rPr/>
        <w:t>% del importe</w:t>
      </w:r>
      <w:r>
        <w:rPr>
          <w:spacing w:val="-1"/>
        </w:rPr>
        <w:t> </w:t>
      </w:r>
      <w:r>
        <w:rPr/>
        <w:t>total de adjudicación de los contratos comprendidos en el ámbito objetivo de la fiscalización.</w:t>
      </w:r>
    </w:p>
    <w:p>
      <w:pPr>
        <w:pStyle w:val="BodyText"/>
        <w:spacing w:before="241"/>
        <w:ind w:left="140" w:right="137"/>
        <w:jc w:val="both"/>
      </w:pPr>
      <w:r>
        <w:rPr/>
        <w:t>El siguiente cuadro detalla el nivel de representatividad de los contratos examinados formalizados en el ejercicio 2021 sobre el total de los contratos celebrados en dicho ejercicio, sin incluir los contratos menores.</w:t>
      </w:r>
    </w:p>
    <w:p>
      <w:pPr>
        <w:pStyle w:val="BodyText"/>
        <w:spacing w:after="0"/>
        <w:jc w:val="both"/>
        <w:sectPr>
          <w:pgSz w:w="11910" w:h="16840"/>
          <w:pgMar w:header="1489" w:footer="664" w:top="1680" w:bottom="860" w:left="992" w:right="992"/>
        </w:sectPr>
      </w:pPr>
    </w:p>
    <w:p>
      <w:pPr>
        <w:pStyle w:val="BodyText"/>
      </w:pPr>
    </w:p>
    <w:p>
      <w:pPr>
        <w:pStyle w:val="BodyText"/>
      </w:pPr>
    </w:p>
    <w:p>
      <w:pPr>
        <w:pStyle w:val="BodyText"/>
        <w:spacing w:before="103"/>
      </w:pPr>
    </w:p>
    <w:p>
      <w:pPr>
        <w:pStyle w:val="Heading2"/>
        <w:ind w:left="4" w:right="2"/>
      </w:pPr>
      <w:bookmarkStart w:name="_bookmark9" w:id="11"/>
      <w:bookmarkEnd w:id="11"/>
      <w:r>
        <w:rPr>
          <w:b w:val="0"/>
        </w:rPr>
      </w:r>
      <w:r>
        <w:rPr/>
        <w:t>CUADRO</w:t>
      </w:r>
      <w:r>
        <w:rPr>
          <w:spacing w:val="-2"/>
        </w:rPr>
        <w:t> </w:t>
      </w:r>
      <w:r>
        <w:rPr/>
        <w:t>2.</w:t>
      </w:r>
      <w:r>
        <w:rPr>
          <w:spacing w:val="-6"/>
        </w:rPr>
        <w:t> </w:t>
      </w:r>
      <w:r>
        <w:rPr/>
        <w:t>MUESTRA</w:t>
      </w:r>
      <w:r>
        <w:rPr>
          <w:spacing w:val="-8"/>
        </w:rPr>
        <w:t> </w:t>
      </w:r>
      <w:r>
        <w:rPr/>
        <w:t>DE</w:t>
      </w:r>
      <w:r>
        <w:rPr>
          <w:spacing w:val="-5"/>
        </w:rPr>
        <w:t> </w:t>
      </w:r>
      <w:r>
        <w:rPr/>
        <w:t>CONTRATOS</w:t>
      </w:r>
      <w:r>
        <w:rPr>
          <w:spacing w:val="-3"/>
        </w:rPr>
        <w:t> </w:t>
      </w:r>
      <w:r>
        <w:rPr/>
        <w:t>EXAMINADOS,</w:t>
      </w:r>
      <w:r>
        <w:rPr>
          <w:spacing w:val="-2"/>
        </w:rPr>
        <w:t> </w:t>
      </w:r>
      <w:r>
        <w:rPr/>
        <w:t>POR</w:t>
      </w:r>
      <w:r>
        <w:rPr>
          <w:spacing w:val="-5"/>
        </w:rPr>
        <w:t> </w:t>
      </w:r>
      <w:r>
        <w:rPr/>
        <w:t>SOCIEDADES</w:t>
      </w:r>
      <w:r>
        <w:rPr>
          <w:spacing w:val="-5"/>
        </w:rPr>
        <w:t> </w:t>
      </w:r>
      <w:r>
        <w:rPr/>
        <w:t>MERCANTILES MUNICIPALES, CON INDICACIÓN DEL PORCENTAJE RESPECTO DEL TOTAL DE LOS CONTRATOS, EJERCICIO 2021</w:t>
      </w:r>
    </w:p>
    <w:p>
      <w:pPr>
        <w:pStyle w:val="BodyText"/>
        <w:spacing w:before="242"/>
        <w:ind w:left="143" w:right="146"/>
        <w:jc w:val="center"/>
      </w:pPr>
      <w:r>
        <w:rPr/>
        <w:t>(importes</w:t>
      </w:r>
      <w:r>
        <w:rPr>
          <w:spacing w:val="-4"/>
        </w:rPr>
        <w:t> </w:t>
      </w:r>
      <w:r>
        <w:rPr/>
        <w:t>en</w:t>
      </w:r>
      <w:r>
        <w:rPr>
          <w:spacing w:val="-4"/>
        </w:rPr>
        <w:t> </w:t>
      </w:r>
      <w:r>
        <w:rPr/>
        <w:t>euros,</w:t>
      </w:r>
      <w:r>
        <w:rPr>
          <w:spacing w:val="-4"/>
        </w:rPr>
        <w:t> </w:t>
      </w:r>
      <w:r>
        <w:rPr/>
        <w:t>IVA</w:t>
      </w:r>
      <w:r>
        <w:rPr>
          <w:spacing w:val="-8"/>
        </w:rPr>
        <w:t> </w:t>
      </w:r>
      <w:r>
        <w:rPr>
          <w:spacing w:val="-2"/>
        </w:rPr>
        <w:t>excluido)</w:t>
      </w:r>
    </w:p>
    <w:p>
      <w:pPr>
        <w:pStyle w:val="BodyText"/>
        <w:spacing w:before="21"/>
        <w:rPr>
          <w:sz w:val="20"/>
        </w:rPr>
      </w:pPr>
    </w:p>
    <w:tbl>
      <w:tblPr>
        <w:tblW w:w="0" w:type="auto"/>
        <w:jc w:val="left"/>
        <w:tblInd w:w="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1181"/>
        <w:gridCol w:w="1221"/>
        <w:gridCol w:w="995"/>
        <w:gridCol w:w="1497"/>
        <w:gridCol w:w="1483"/>
        <w:gridCol w:w="1132"/>
      </w:tblGrid>
      <w:tr>
        <w:trPr>
          <w:trHeight w:val="1449" w:hRule="atLeast"/>
        </w:trPr>
        <w:tc>
          <w:tcPr>
            <w:tcW w:w="1555" w:type="dxa"/>
            <w:shd w:val="clear" w:color="auto" w:fill="002D5D"/>
          </w:tcPr>
          <w:p>
            <w:pPr>
              <w:pStyle w:val="TableParagraph"/>
              <w:jc w:val="left"/>
              <w:rPr>
                <w:sz w:val="18"/>
              </w:rPr>
            </w:pPr>
          </w:p>
          <w:p>
            <w:pPr>
              <w:pStyle w:val="TableParagraph"/>
              <w:spacing w:before="103"/>
              <w:jc w:val="left"/>
              <w:rPr>
                <w:sz w:val="18"/>
              </w:rPr>
            </w:pPr>
          </w:p>
          <w:p>
            <w:pPr>
              <w:pStyle w:val="TableParagraph"/>
              <w:ind w:left="323" w:firstLine="55"/>
              <w:jc w:val="left"/>
              <w:rPr>
                <w:b/>
                <w:sz w:val="18"/>
              </w:rPr>
            </w:pPr>
            <w:r>
              <w:rPr>
                <w:b/>
                <w:color w:val="FFFFFF"/>
                <w:spacing w:val="-2"/>
                <w:sz w:val="18"/>
              </w:rPr>
              <w:t>Sociedad fiscalizada</w:t>
            </w:r>
          </w:p>
        </w:tc>
        <w:tc>
          <w:tcPr>
            <w:tcW w:w="1181" w:type="dxa"/>
            <w:shd w:val="clear" w:color="auto" w:fill="002D5D"/>
          </w:tcPr>
          <w:p>
            <w:pPr>
              <w:pStyle w:val="TableParagraph"/>
              <w:jc w:val="left"/>
              <w:rPr>
                <w:sz w:val="18"/>
              </w:rPr>
            </w:pPr>
          </w:p>
          <w:p>
            <w:pPr>
              <w:pStyle w:val="TableParagraph"/>
              <w:spacing w:before="103"/>
              <w:jc w:val="left"/>
              <w:rPr>
                <w:sz w:val="18"/>
              </w:rPr>
            </w:pPr>
          </w:p>
          <w:p>
            <w:pPr>
              <w:pStyle w:val="TableParagraph"/>
              <w:ind w:left="71" w:firstLine="266"/>
              <w:jc w:val="left"/>
              <w:rPr>
                <w:b/>
                <w:sz w:val="18"/>
              </w:rPr>
            </w:pPr>
            <w:r>
              <w:rPr>
                <w:b/>
                <w:color w:val="FFFFFF"/>
                <w:sz w:val="18"/>
              </w:rPr>
              <w:t>N.º de </w:t>
            </w:r>
            <w:r>
              <w:rPr>
                <w:b/>
                <w:color w:val="FFFFFF"/>
                <w:spacing w:val="-2"/>
                <w:sz w:val="18"/>
              </w:rPr>
              <w:t>expedientes</w:t>
            </w:r>
          </w:p>
        </w:tc>
        <w:tc>
          <w:tcPr>
            <w:tcW w:w="1221" w:type="dxa"/>
            <w:shd w:val="clear" w:color="auto" w:fill="002D5D"/>
          </w:tcPr>
          <w:p>
            <w:pPr>
              <w:pStyle w:val="TableParagraph"/>
              <w:spacing w:before="1"/>
              <w:ind w:left="72" w:right="55" w:hanging="5"/>
              <w:rPr>
                <w:b/>
                <w:sz w:val="18"/>
              </w:rPr>
            </w:pPr>
            <w:r>
              <w:rPr>
                <w:b/>
                <w:color w:val="FFFFFF"/>
                <w:sz w:val="18"/>
              </w:rPr>
              <w:t>% respecto del total de </w:t>
            </w:r>
            <w:r>
              <w:rPr>
                <w:b/>
                <w:color w:val="FFFFFF"/>
                <w:spacing w:val="-2"/>
                <w:sz w:val="18"/>
              </w:rPr>
              <w:t>expedientes </w:t>
            </w:r>
            <w:r>
              <w:rPr>
                <w:b/>
                <w:color w:val="FFFFFF"/>
                <w:spacing w:val="-6"/>
                <w:sz w:val="18"/>
              </w:rPr>
              <w:t>de </w:t>
            </w:r>
            <w:r>
              <w:rPr>
                <w:b/>
                <w:color w:val="FFFFFF"/>
                <w:spacing w:val="-2"/>
                <w:sz w:val="18"/>
              </w:rPr>
              <w:t>contratación </w:t>
            </w:r>
            <w:r>
              <w:rPr>
                <w:b/>
                <w:color w:val="FFFFFF"/>
                <w:sz w:val="18"/>
              </w:rPr>
              <w:t>de la</w:t>
            </w:r>
          </w:p>
          <w:p>
            <w:pPr>
              <w:pStyle w:val="TableParagraph"/>
              <w:spacing w:line="186" w:lineRule="exact"/>
              <w:ind w:left="12"/>
              <w:rPr>
                <w:b/>
                <w:sz w:val="18"/>
              </w:rPr>
            </w:pPr>
            <w:r>
              <w:rPr>
                <w:b/>
                <w:color w:val="FFFFFF"/>
                <w:spacing w:val="-2"/>
                <w:sz w:val="18"/>
              </w:rPr>
              <w:t>entidad</w:t>
            </w:r>
          </w:p>
        </w:tc>
        <w:tc>
          <w:tcPr>
            <w:tcW w:w="995" w:type="dxa"/>
            <w:shd w:val="clear" w:color="auto" w:fill="002D5D"/>
          </w:tcPr>
          <w:p>
            <w:pPr>
              <w:pStyle w:val="TableParagraph"/>
              <w:jc w:val="left"/>
              <w:rPr>
                <w:sz w:val="18"/>
              </w:rPr>
            </w:pPr>
          </w:p>
          <w:p>
            <w:pPr>
              <w:pStyle w:val="TableParagraph"/>
              <w:spacing w:before="103"/>
              <w:jc w:val="left"/>
              <w:rPr>
                <w:sz w:val="18"/>
              </w:rPr>
            </w:pPr>
          </w:p>
          <w:p>
            <w:pPr>
              <w:pStyle w:val="TableParagraph"/>
              <w:ind w:left="87" w:firstLine="158"/>
              <w:jc w:val="left"/>
              <w:rPr>
                <w:b/>
                <w:sz w:val="18"/>
              </w:rPr>
            </w:pPr>
            <w:r>
              <w:rPr>
                <w:b/>
                <w:color w:val="FFFFFF"/>
                <w:sz w:val="18"/>
              </w:rPr>
              <w:t>N.º de </w:t>
            </w:r>
            <w:r>
              <w:rPr>
                <w:b/>
                <w:color w:val="FFFFFF"/>
                <w:spacing w:val="-2"/>
                <w:sz w:val="18"/>
              </w:rPr>
              <w:t>contratos</w:t>
            </w:r>
          </w:p>
        </w:tc>
        <w:tc>
          <w:tcPr>
            <w:tcW w:w="1497" w:type="dxa"/>
            <w:shd w:val="clear" w:color="auto" w:fill="002D5D"/>
          </w:tcPr>
          <w:p>
            <w:pPr>
              <w:pStyle w:val="TableParagraph"/>
              <w:jc w:val="left"/>
              <w:rPr>
                <w:sz w:val="18"/>
              </w:rPr>
            </w:pPr>
          </w:p>
          <w:p>
            <w:pPr>
              <w:pStyle w:val="TableParagraph"/>
              <w:ind w:left="85" w:right="65"/>
              <w:rPr>
                <w:b/>
                <w:sz w:val="18"/>
              </w:rPr>
            </w:pPr>
            <w:r>
              <w:rPr>
                <w:b/>
                <w:color w:val="FFFFFF"/>
                <w:sz w:val="18"/>
              </w:rPr>
              <w:t>%</w:t>
            </w:r>
            <w:r>
              <w:rPr>
                <w:b/>
                <w:color w:val="FFFFFF"/>
                <w:spacing w:val="-15"/>
                <w:sz w:val="18"/>
              </w:rPr>
              <w:t> </w:t>
            </w:r>
            <w:r>
              <w:rPr>
                <w:b/>
                <w:color w:val="FFFFFF"/>
                <w:sz w:val="18"/>
              </w:rPr>
              <w:t>respecto</w:t>
            </w:r>
            <w:r>
              <w:rPr>
                <w:b/>
                <w:color w:val="FFFFFF"/>
                <w:spacing w:val="-12"/>
                <w:sz w:val="18"/>
              </w:rPr>
              <w:t> </w:t>
            </w:r>
            <w:r>
              <w:rPr>
                <w:b/>
                <w:color w:val="FFFFFF"/>
                <w:sz w:val="18"/>
              </w:rPr>
              <w:t>del total de </w:t>
            </w:r>
            <w:r>
              <w:rPr>
                <w:b/>
                <w:color w:val="FFFFFF"/>
                <w:spacing w:val="-2"/>
                <w:sz w:val="18"/>
              </w:rPr>
              <w:t>contratos formalizados </w:t>
            </w:r>
            <w:r>
              <w:rPr>
                <w:b/>
                <w:color w:val="FFFFFF"/>
                <w:sz w:val="18"/>
              </w:rPr>
              <w:t>por la entidad</w:t>
            </w:r>
          </w:p>
        </w:tc>
        <w:tc>
          <w:tcPr>
            <w:tcW w:w="1483" w:type="dxa"/>
            <w:shd w:val="clear" w:color="auto" w:fill="002D5D"/>
          </w:tcPr>
          <w:p>
            <w:pPr>
              <w:pStyle w:val="TableParagraph"/>
              <w:jc w:val="left"/>
              <w:rPr>
                <w:sz w:val="18"/>
              </w:rPr>
            </w:pPr>
          </w:p>
          <w:p>
            <w:pPr>
              <w:pStyle w:val="TableParagraph"/>
              <w:spacing w:before="103"/>
              <w:jc w:val="left"/>
              <w:rPr>
                <w:sz w:val="18"/>
              </w:rPr>
            </w:pPr>
          </w:p>
          <w:p>
            <w:pPr>
              <w:pStyle w:val="TableParagraph"/>
              <w:ind w:left="194" w:firstLine="88"/>
              <w:jc w:val="left"/>
              <w:rPr>
                <w:b/>
                <w:sz w:val="18"/>
              </w:rPr>
            </w:pPr>
            <w:r>
              <w:rPr>
                <w:b/>
                <w:color w:val="FFFFFF"/>
                <w:sz w:val="18"/>
              </w:rPr>
              <w:t>Importe de </w:t>
            </w:r>
            <w:r>
              <w:rPr>
                <w:b/>
                <w:color w:val="FFFFFF"/>
                <w:spacing w:val="-2"/>
                <w:sz w:val="18"/>
              </w:rPr>
              <w:t>adjudicación</w:t>
            </w:r>
          </w:p>
        </w:tc>
        <w:tc>
          <w:tcPr>
            <w:tcW w:w="1132" w:type="dxa"/>
            <w:shd w:val="clear" w:color="auto" w:fill="002D5D"/>
          </w:tcPr>
          <w:p>
            <w:pPr>
              <w:pStyle w:val="TableParagraph"/>
              <w:jc w:val="left"/>
              <w:rPr>
                <w:sz w:val="18"/>
              </w:rPr>
            </w:pPr>
          </w:p>
          <w:p>
            <w:pPr>
              <w:pStyle w:val="TableParagraph"/>
              <w:ind w:left="30" w:right="14"/>
              <w:rPr>
                <w:b/>
                <w:sz w:val="18"/>
              </w:rPr>
            </w:pPr>
            <w:r>
              <w:rPr>
                <w:b/>
                <w:color w:val="FFFFFF"/>
                <w:sz w:val="18"/>
              </w:rPr>
              <w:t>%</w:t>
            </w:r>
            <w:r>
              <w:rPr>
                <w:b/>
                <w:color w:val="FFFFFF"/>
                <w:spacing w:val="-13"/>
                <w:sz w:val="18"/>
              </w:rPr>
              <w:t> </w:t>
            </w:r>
            <w:r>
              <w:rPr>
                <w:b/>
                <w:color w:val="FFFFFF"/>
                <w:sz w:val="18"/>
              </w:rPr>
              <w:t>respecto del total </w:t>
            </w:r>
            <w:r>
              <w:rPr>
                <w:b/>
                <w:color w:val="FFFFFF"/>
                <w:spacing w:val="-2"/>
                <w:sz w:val="18"/>
              </w:rPr>
              <w:t>adjudicado </w:t>
            </w:r>
            <w:r>
              <w:rPr>
                <w:b/>
                <w:color w:val="FFFFFF"/>
                <w:sz w:val="18"/>
              </w:rPr>
              <w:t>por la </w:t>
            </w:r>
            <w:r>
              <w:rPr>
                <w:b/>
                <w:color w:val="FFFFFF"/>
                <w:spacing w:val="-2"/>
                <w:sz w:val="18"/>
              </w:rPr>
              <w:t>entidad</w:t>
            </w:r>
          </w:p>
        </w:tc>
      </w:tr>
      <w:tr>
        <w:trPr>
          <w:trHeight w:val="300" w:hRule="atLeast"/>
        </w:trPr>
        <w:tc>
          <w:tcPr>
            <w:tcW w:w="1555" w:type="dxa"/>
          </w:tcPr>
          <w:p>
            <w:pPr>
              <w:pStyle w:val="TableParagraph"/>
              <w:spacing w:line="187" w:lineRule="exact" w:before="93"/>
              <w:ind w:left="71"/>
              <w:jc w:val="left"/>
              <w:rPr>
                <w:b/>
                <w:sz w:val="18"/>
              </w:rPr>
            </w:pPr>
            <w:r>
              <w:rPr>
                <w:b/>
                <w:spacing w:val="-2"/>
                <w:sz w:val="18"/>
              </w:rPr>
              <w:t>AUCORSA</w:t>
            </w:r>
          </w:p>
        </w:tc>
        <w:tc>
          <w:tcPr>
            <w:tcW w:w="1181" w:type="dxa"/>
          </w:tcPr>
          <w:p>
            <w:pPr>
              <w:pStyle w:val="TableParagraph"/>
              <w:spacing w:line="187" w:lineRule="exact" w:before="93"/>
              <w:ind w:right="55"/>
              <w:jc w:val="right"/>
              <w:rPr>
                <w:b/>
                <w:sz w:val="18"/>
              </w:rPr>
            </w:pPr>
            <w:r>
              <w:rPr>
                <w:b/>
                <w:spacing w:val="-10"/>
                <w:sz w:val="18"/>
              </w:rPr>
              <w:t>3</w:t>
            </w:r>
          </w:p>
        </w:tc>
        <w:tc>
          <w:tcPr>
            <w:tcW w:w="1221" w:type="dxa"/>
          </w:tcPr>
          <w:p>
            <w:pPr>
              <w:pStyle w:val="TableParagraph"/>
              <w:spacing w:line="187" w:lineRule="exact" w:before="93"/>
              <w:ind w:right="55"/>
              <w:jc w:val="right"/>
              <w:rPr>
                <w:b/>
                <w:sz w:val="18"/>
              </w:rPr>
            </w:pPr>
            <w:r>
              <w:rPr>
                <w:b/>
                <w:spacing w:val="-2"/>
                <w:sz w:val="18"/>
              </w:rPr>
              <w:t>16,67</w:t>
            </w:r>
          </w:p>
        </w:tc>
        <w:tc>
          <w:tcPr>
            <w:tcW w:w="995" w:type="dxa"/>
          </w:tcPr>
          <w:p>
            <w:pPr>
              <w:pStyle w:val="TableParagraph"/>
              <w:spacing w:line="187" w:lineRule="exact" w:before="93"/>
              <w:ind w:right="56"/>
              <w:jc w:val="right"/>
              <w:rPr>
                <w:b/>
                <w:sz w:val="18"/>
              </w:rPr>
            </w:pPr>
            <w:r>
              <w:rPr>
                <w:b/>
                <w:spacing w:val="-10"/>
                <w:sz w:val="18"/>
              </w:rPr>
              <w:t>3</w:t>
            </w:r>
          </w:p>
        </w:tc>
        <w:tc>
          <w:tcPr>
            <w:tcW w:w="1497" w:type="dxa"/>
          </w:tcPr>
          <w:p>
            <w:pPr>
              <w:pStyle w:val="TableParagraph"/>
              <w:spacing w:line="187" w:lineRule="exact" w:before="93"/>
              <w:ind w:right="51"/>
              <w:jc w:val="right"/>
              <w:rPr>
                <w:b/>
                <w:sz w:val="18"/>
              </w:rPr>
            </w:pPr>
            <w:r>
              <w:rPr>
                <w:b/>
                <w:spacing w:val="-2"/>
                <w:sz w:val="18"/>
              </w:rPr>
              <w:t>12,50</w:t>
            </w:r>
          </w:p>
        </w:tc>
        <w:tc>
          <w:tcPr>
            <w:tcW w:w="1483" w:type="dxa"/>
          </w:tcPr>
          <w:p>
            <w:pPr>
              <w:pStyle w:val="TableParagraph"/>
              <w:spacing w:line="187" w:lineRule="exact" w:before="93"/>
              <w:ind w:right="-15"/>
              <w:jc w:val="right"/>
              <w:rPr>
                <w:b/>
                <w:sz w:val="18"/>
              </w:rPr>
            </w:pPr>
            <w:r>
              <w:rPr>
                <w:b/>
                <w:spacing w:val="-2"/>
                <w:sz w:val="18"/>
              </w:rPr>
              <w:t>2.711.121,95</w:t>
            </w:r>
          </w:p>
        </w:tc>
        <w:tc>
          <w:tcPr>
            <w:tcW w:w="1132" w:type="dxa"/>
          </w:tcPr>
          <w:p>
            <w:pPr>
              <w:pStyle w:val="TableParagraph"/>
              <w:spacing w:line="187" w:lineRule="exact" w:before="93"/>
              <w:ind w:right="-15"/>
              <w:jc w:val="right"/>
              <w:rPr>
                <w:b/>
                <w:sz w:val="18"/>
              </w:rPr>
            </w:pPr>
            <w:r>
              <w:rPr>
                <w:b/>
                <w:spacing w:val="-2"/>
                <w:sz w:val="18"/>
              </w:rPr>
              <w:t>69,68</w:t>
            </w:r>
          </w:p>
        </w:tc>
      </w:tr>
      <w:tr>
        <w:trPr>
          <w:trHeight w:val="302" w:hRule="atLeast"/>
        </w:trPr>
        <w:tc>
          <w:tcPr>
            <w:tcW w:w="1555" w:type="dxa"/>
          </w:tcPr>
          <w:p>
            <w:pPr>
              <w:pStyle w:val="TableParagraph"/>
              <w:spacing w:line="189" w:lineRule="exact" w:before="92"/>
              <w:ind w:left="292"/>
              <w:jc w:val="left"/>
              <w:rPr>
                <w:sz w:val="18"/>
              </w:rPr>
            </w:pPr>
            <w:r>
              <w:rPr>
                <w:spacing w:val="-2"/>
                <w:sz w:val="18"/>
              </w:rPr>
              <w:t>Servicios</w:t>
            </w:r>
          </w:p>
        </w:tc>
        <w:tc>
          <w:tcPr>
            <w:tcW w:w="1181" w:type="dxa"/>
          </w:tcPr>
          <w:p>
            <w:pPr>
              <w:pStyle w:val="TableParagraph"/>
              <w:spacing w:line="189" w:lineRule="exact" w:before="92"/>
              <w:ind w:right="55"/>
              <w:jc w:val="right"/>
              <w:rPr>
                <w:sz w:val="18"/>
              </w:rPr>
            </w:pPr>
            <w:r>
              <w:rPr>
                <w:spacing w:val="-10"/>
                <w:sz w:val="18"/>
              </w:rPr>
              <w:t>1</w:t>
            </w:r>
          </w:p>
        </w:tc>
        <w:tc>
          <w:tcPr>
            <w:tcW w:w="1221" w:type="dxa"/>
          </w:tcPr>
          <w:p>
            <w:pPr>
              <w:pStyle w:val="TableParagraph"/>
              <w:spacing w:line="189" w:lineRule="exact" w:before="92"/>
              <w:ind w:right="55"/>
              <w:jc w:val="right"/>
              <w:rPr>
                <w:sz w:val="18"/>
              </w:rPr>
            </w:pPr>
            <w:r>
              <w:rPr>
                <w:spacing w:val="-2"/>
                <w:sz w:val="18"/>
              </w:rPr>
              <w:t>12,50</w:t>
            </w:r>
          </w:p>
        </w:tc>
        <w:tc>
          <w:tcPr>
            <w:tcW w:w="995" w:type="dxa"/>
          </w:tcPr>
          <w:p>
            <w:pPr>
              <w:pStyle w:val="TableParagraph"/>
              <w:spacing w:line="189" w:lineRule="exact" w:before="92"/>
              <w:ind w:right="56"/>
              <w:jc w:val="right"/>
              <w:rPr>
                <w:sz w:val="18"/>
              </w:rPr>
            </w:pPr>
            <w:r>
              <w:rPr>
                <w:spacing w:val="-10"/>
                <w:sz w:val="18"/>
              </w:rPr>
              <w:t>1</w:t>
            </w:r>
          </w:p>
        </w:tc>
        <w:tc>
          <w:tcPr>
            <w:tcW w:w="1497" w:type="dxa"/>
          </w:tcPr>
          <w:p>
            <w:pPr>
              <w:pStyle w:val="TableParagraph"/>
              <w:spacing w:line="189" w:lineRule="exact" w:before="92"/>
              <w:ind w:right="51"/>
              <w:jc w:val="right"/>
              <w:rPr>
                <w:sz w:val="18"/>
              </w:rPr>
            </w:pPr>
            <w:r>
              <w:rPr>
                <w:spacing w:val="-2"/>
                <w:sz w:val="18"/>
              </w:rPr>
              <w:t>12,50</w:t>
            </w:r>
          </w:p>
        </w:tc>
        <w:tc>
          <w:tcPr>
            <w:tcW w:w="1483" w:type="dxa"/>
          </w:tcPr>
          <w:p>
            <w:pPr>
              <w:pStyle w:val="TableParagraph"/>
              <w:spacing w:line="189" w:lineRule="exact" w:before="92"/>
              <w:ind w:right="-15"/>
              <w:jc w:val="right"/>
              <w:rPr>
                <w:sz w:val="18"/>
              </w:rPr>
            </w:pPr>
            <w:r>
              <w:rPr>
                <w:spacing w:val="-2"/>
                <w:sz w:val="18"/>
              </w:rPr>
              <w:t>1.193.121,95</w:t>
            </w:r>
          </w:p>
        </w:tc>
        <w:tc>
          <w:tcPr>
            <w:tcW w:w="1132" w:type="dxa"/>
          </w:tcPr>
          <w:p>
            <w:pPr>
              <w:pStyle w:val="TableParagraph"/>
              <w:spacing w:line="189" w:lineRule="exact" w:before="92"/>
              <w:ind w:right="-15"/>
              <w:jc w:val="right"/>
              <w:rPr>
                <w:sz w:val="18"/>
              </w:rPr>
            </w:pPr>
            <w:r>
              <w:rPr>
                <w:spacing w:val="-2"/>
                <w:sz w:val="18"/>
              </w:rPr>
              <w:t>73,46</w:t>
            </w:r>
          </w:p>
        </w:tc>
      </w:tr>
      <w:tr>
        <w:trPr>
          <w:trHeight w:val="299" w:hRule="atLeast"/>
        </w:trPr>
        <w:tc>
          <w:tcPr>
            <w:tcW w:w="1555" w:type="dxa"/>
            <w:tcBorders>
              <w:bottom w:val="single" w:sz="8" w:space="0" w:color="000000"/>
            </w:tcBorders>
          </w:tcPr>
          <w:p>
            <w:pPr>
              <w:pStyle w:val="TableParagraph"/>
              <w:spacing w:line="189" w:lineRule="exact" w:before="90"/>
              <w:ind w:left="292"/>
              <w:jc w:val="left"/>
              <w:rPr>
                <w:sz w:val="18"/>
              </w:rPr>
            </w:pPr>
            <w:r>
              <w:rPr>
                <w:spacing w:val="-2"/>
                <w:sz w:val="18"/>
              </w:rPr>
              <w:t>Suministro</w:t>
            </w:r>
          </w:p>
        </w:tc>
        <w:tc>
          <w:tcPr>
            <w:tcW w:w="1181" w:type="dxa"/>
            <w:tcBorders>
              <w:bottom w:val="single" w:sz="8" w:space="0" w:color="000000"/>
            </w:tcBorders>
          </w:tcPr>
          <w:p>
            <w:pPr>
              <w:pStyle w:val="TableParagraph"/>
              <w:spacing w:line="189" w:lineRule="exact" w:before="90"/>
              <w:ind w:right="55"/>
              <w:jc w:val="right"/>
              <w:rPr>
                <w:sz w:val="18"/>
              </w:rPr>
            </w:pPr>
            <w:r>
              <w:rPr>
                <w:spacing w:val="-10"/>
                <w:sz w:val="18"/>
              </w:rPr>
              <w:t>2</w:t>
            </w:r>
          </w:p>
        </w:tc>
        <w:tc>
          <w:tcPr>
            <w:tcW w:w="1221" w:type="dxa"/>
            <w:tcBorders>
              <w:bottom w:val="single" w:sz="8" w:space="0" w:color="000000"/>
            </w:tcBorders>
          </w:tcPr>
          <w:p>
            <w:pPr>
              <w:pStyle w:val="TableParagraph"/>
              <w:spacing w:line="189" w:lineRule="exact" w:before="90"/>
              <w:ind w:right="55"/>
              <w:jc w:val="right"/>
              <w:rPr>
                <w:sz w:val="18"/>
              </w:rPr>
            </w:pPr>
            <w:r>
              <w:rPr>
                <w:spacing w:val="-2"/>
                <w:sz w:val="18"/>
              </w:rPr>
              <w:t>20,00</w:t>
            </w:r>
          </w:p>
        </w:tc>
        <w:tc>
          <w:tcPr>
            <w:tcW w:w="995" w:type="dxa"/>
            <w:tcBorders>
              <w:bottom w:val="single" w:sz="8" w:space="0" w:color="000000"/>
            </w:tcBorders>
          </w:tcPr>
          <w:p>
            <w:pPr>
              <w:pStyle w:val="TableParagraph"/>
              <w:spacing w:line="189" w:lineRule="exact" w:before="90"/>
              <w:ind w:right="56"/>
              <w:jc w:val="right"/>
              <w:rPr>
                <w:sz w:val="18"/>
              </w:rPr>
            </w:pPr>
            <w:r>
              <w:rPr>
                <w:spacing w:val="-10"/>
                <w:sz w:val="18"/>
              </w:rPr>
              <w:t>2</w:t>
            </w:r>
          </w:p>
        </w:tc>
        <w:tc>
          <w:tcPr>
            <w:tcW w:w="1497" w:type="dxa"/>
            <w:tcBorders>
              <w:bottom w:val="single" w:sz="8" w:space="0" w:color="000000"/>
            </w:tcBorders>
          </w:tcPr>
          <w:p>
            <w:pPr>
              <w:pStyle w:val="TableParagraph"/>
              <w:spacing w:line="189" w:lineRule="exact" w:before="90"/>
              <w:ind w:right="51"/>
              <w:jc w:val="right"/>
              <w:rPr>
                <w:sz w:val="18"/>
              </w:rPr>
            </w:pPr>
            <w:r>
              <w:rPr>
                <w:spacing w:val="-2"/>
                <w:sz w:val="18"/>
              </w:rPr>
              <w:t>12,50</w:t>
            </w:r>
          </w:p>
        </w:tc>
        <w:tc>
          <w:tcPr>
            <w:tcW w:w="1483" w:type="dxa"/>
            <w:tcBorders>
              <w:bottom w:val="single" w:sz="8" w:space="0" w:color="000000"/>
            </w:tcBorders>
          </w:tcPr>
          <w:p>
            <w:pPr>
              <w:pStyle w:val="TableParagraph"/>
              <w:spacing w:line="189" w:lineRule="exact" w:before="90"/>
              <w:ind w:right="-15"/>
              <w:jc w:val="right"/>
              <w:rPr>
                <w:sz w:val="18"/>
              </w:rPr>
            </w:pPr>
            <w:r>
              <w:rPr>
                <w:spacing w:val="-2"/>
                <w:sz w:val="18"/>
              </w:rPr>
              <w:t>1.518.000,00</w:t>
            </w:r>
          </w:p>
        </w:tc>
        <w:tc>
          <w:tcPr>
            <w:tcW w:w="1132" w:type="dxa"/>
            <w:tcBorders>
              <w:bottom w:val="single" w:sz="8" w:space="0" w:color="000000"/>
            </w:tcBorders>
          </w:tcPr>
          <w:p>
            <w:pPr>
              <w:pStyle w:val="TableParagraph"/>
              <w:spacing w:line="189" w:lineRule="exact" w:before="90"/>
              <w:ind w:right="-15"/>
              <w:jc w:val="right"/>
              <w:rPr>
                <w:sz w:val="18"/>
              </w:rPr>
            </w:pPr>
            <w:r>
              <w:rPr>
                <w:spacing w:val="-2"/>
                <w:sz w:val="18"/>
              </w:rPr>
              <w:t>66,96</w:t>
            </w:r>
          </w:p>
        </w:tc>
      </w:tr>
      <w:tr>
        <w:trPr>
          <w:trHeight w:val="299" w:hRule="atLeast"/>
        </w:trPr>
        <w:tc>
          <w:tcPr>
            <w:tcW w:w="1555" w:type="dxa"/>
            <w:tcBorders>
              <w:top w:val="single" w:sz="8" w:space="0" w:color="000000"/>
            </w:tcBorders>
          </w:tcPr>
          <w:p>
            <w:pPr>
              <w:pStyle w:val="TableParagraph"/>
              <w:spacing w:line="187" w:lineRule="exact" w:before="92"/>
              <w:ind w:left="71"/>
              <w:jc w:val="left"/>
              <w:rPr>
                <w:b/>
                <w:sz w:val="18"/>
              </w:rPr>
            </w:pPr>
            <w:r>
              <w:rPr>
                <w:b/>
                <w:sz w:val="18"/>
              </w:rPr>
              <w:t>EMT</w:t>
            </w:r>
            <w:r>
              <w:rPr>
                <w:b/>
                <w:spacing w:val="-1"/>
                <w:sz w:val="18"/>
              </w:rPr>
              <w:t> </w:t>
            </w:r>
            <w:r>
              <w:rPr>
                <w:b/>
                <w:spacing w:val="-2"/>
                <w:sz w:val="18"/>
              </w:rPr>
              <w:t>Málaga</w:t>
            </w:r>
          </w:p>
        </w:tc>
        <w:tc>
          <w:tcPr>
            <w:tcW w:w="1181" w:type="dxa"/>
            <w:tcBorders>
              <w:top w:val="single" w:sz="8" w:space="0" w:color="000000"/>
            </w:tcBorders>
          </w:tcPr>
          <w:p>
            <w:pPr>
              <w:pStyle w:val="TableParagraph"/>
              <w:spacing w:line="187" w:lineRule="exact" w:before="92"/>
              <w:ind w:right="55"/>
              <w:jc w:val="right"/>
              <w:rPr>
                <w:b/>
                <w:sz w:val="18"/>
              </w:rPr>
            </w:pPr>
            <w:r>
              <w:rPr>
                <w:b/>
                <w:spacing w:val="-10"/>
                <w:sz w:val="18"/>
              </w:rPr>
              <w:t>2</w:t>
            </w:r>
          </w:p>
        </w:tc>
        <w:tc>
          <w:tcPr>
            <w:tcW w:w="1221" w:type="dxa"/>
            <w:tcBorders>
              <w:top w:val="single" w:sz="8" w:space="0" w:color="000000"/>
            </w:tcBorders>
          </w:tcPr>
          <w:p>
            <w:pPr>
              <w:pStyle w:val="TableParagraph"/>
              <w:spacing w:line="187" w:lineRule="exact" w:before="92"/>
              <w:ind w:right="55"/>
              <w:jc w:val="right"/>
              <w:rPr>
                <w:b/>
                <w:sz w:val="18"/>
              </w:rPr>
            </w:pPr>
            <w:r>
              <w:rPr>
                <w:b/>
                <w:spacing w:val="-2"/>
                <w:sz w:val="18"/>
              </w:rPr>
              <w:t>14,29</w:t>
            </w:r>
          </w:p>
        </w:tc>
        <w:tc>
          <w:tcPr>
            <w:tcW w:w="995" w:type="dxa"/>
            <w:tcBorders>
              <w:top w:val="single" w:sz="8" w:space="0" w:color="000000"/>
            </w:tcBorders>
          </w:tcPr>
          <w:p>
            <w:pPr>
              <w:pStyle w:val="TableParagraph"/>
              <w:spacing w:line="187" w:lineRule="exact" w:before="92"/>
              <w:ind w:right="56"/>
              <w:jc w:val="right"/>
              <w:rPr>
                <w:b/>
                <w:sz w:val="18"/>
              </w:rPr>
            </w:pPr>
            <w:r>
              <w:rPr>
                <w:b/>
                <w:spacing w:val="-10"/>
                <w:sz w:val="18"/>
              </w:rPr>
              <w:t>2</w:t>
            </w:r>
          </w:p>
        </w:tc>
        <w:tc>
          <w:tcPr>
            <w:tcW w:w="1497" w:type="dxa"/>
            <w:tcBorders>
              <w:top w:val="single" w:sz="8" w:space="0" w:color="000000"/>
            </w:tcBorders>
          </w:tcPr>
          <w:p>
            <w:pPr>
              <w:pStyle w:val="TableParagraph"/>
              <w:spacing w:line="187" w:lineRule="exact" w:before="92"/>
              <w:ind w:right="50"/>
              <w:jc w:val="right"/>
              <w:rPr>
                <w:b/>
                <w:sz w:val="18"/>
              </w:rPr>
            </w:pPr>
            <w:r>
              <w:rPr>
                <w:b/>
                <w:spacing w:val="-4"/>
                <w:sz w:val="18"/>
              </w:rPr>
              <w:t>8,33</w:t>
            </w:r>
          </w:p>
        </w:tc>
        <w:tc>
          <w:tcPr>
            <w:tcW w:w="1483" w:type="dxa"/>
            <w:tcBorders>
              <w:top w:val="single" w:sz="8" w:space="0" w:color="000000"/>
            </w:tcBorders>
          </w:tcPr>
          <w:p>
            <w:pPr>
              <w:pStyle w:val="TableParagraph"/>
              <w:spacing w:line="187" w:lineRule="exact" w:before="92"/>
              <w:ind w:right="-15"/>
              <w:jc w:val="right"/>
              <w:rPr>
                <w:b/>
                <w:sz w:val="18"/>
              </w:rPr>
            </w:pPr>
            <w:r>
              <w:rPr>
                <w:b/>
                <w:spacing w:val="-2"/>
                <w:sz w:val="18"/>
              </w:rPr>
              <w:t>6.475.680,00</w:t>
            </w:r>
          </w:p>
        </w:tc>
        <w:tc>
          <w:tcPr>
            <w:tcW w:w="1132" w:type="dxa"/>
            <w:tcBorders>
              <w:top w:val="single" w:sz="8" w:space="0" w:color="000000"/>
            </w:tcBorders>
          </w:tcPr>
          <w:p>
            <w:pPr>
              <w:pStyle w:val="TableParagraph"/>
              <w:spacing w:line="187" w:lineRule="exact" w:before="92"/>
              <w:ind w:right="-15"/>
              <w:jc w:val="right"/>
              <w:rPr>
                <w:b/>
                <w:sz w:val="18"/>
              </w:rPr>
            </w:pPr>
            <w:r>
              <w:rPr>
                <w:b/>
                <w:spacing w:val="-2"/>
                <w:sz w:val="18"/>
              </w:rPr>
              <w:t>83,99</w:t>
            </w:r>
          </w:p>
        </w:tc>
      </w:tr>
      <w:tr>
        <w:trPr>
          <w:trHeight w:val="299" w:hRule="atLeast"/>
        </w:trPr>
        <w:tc>
          <w:tcPr>
            <w:tcW w:w="1555" w:type="dxa"/>
            <w:tcBorders>
              <w:bottom w:val="single" w:sz="8" w:space="0" w:color="000000"/>
            </w:tcBorders>
          </w:tcPr>
          <w:p>
            <w:pPr>
              <w:pStyle w:val="TableParagraph"/>
              <w:spacing w:line="187" w:lineRule="exact" w:before="92"/>
              <w:ind w:left="292"/>
              <w:jc w:val="left"/>
              <w:rPr>
                <w:sz w:val="18"/>
              </w:rPr>
            </w:pPr>
            <w:r>
              <w:rPr>
                <w:spacing w:val="-2"/>
                <w:sz w:val="18"/>
              </w:rPr>
              <w:t>Servicios</w:t>
            </w:r>
          </w:p>
        </w:tc>
        <w:tc>
          <w:tcPr>
            <w:tcW w:w="1181" w:type="dxa"/>
            <w:tcBorders>
              <w:bottom w:val="single" w:sz="8" w:space="0" w:color="000000"/>
            </w:tcBorders>
          </w:tcPr>
          <w:p>
            <w:pPr>
              <w:pStyle w:val="TableParagraph"/>
              <w:spacing w:line="187" w:lineRule="exact" w:before="92"/>
              <w:ind w:right="55"/>
              <w:jc w:val="right"/>
              <w:rPr>
                <w:sz w:val="18"/>
              </w:rPr>
            </w:pPr>
            <w:r>
              <w:rPr>
                <w:spacing w:val="-10"/>
                <w:sz w:val="18"/>
              </w:rPr>
              <w:t>2</w:t>
            </w:r>
          </w:p>
        </w:tc>
        <w:tc>
          <w:tcPr>
            <w:tcW w:w="1221" w:type="dxa"/>
            <w:tcBorders>
              <w:bottom w:val="single" w:sz="8" w:space="0" w:color="000000"/>
            </w:tcBorders>
          </w:tcPr>
          <w:p>
            <w:pPr>
              <w:pStyle w:val="TableParagraph"/>
              <w:spacing w:line="187" w:lineRule="exact" w:before="92"/>
              <w:ind w:right="55"/>
              <w:jc w:val="right"/>
              <w:rPr>
                <w:sz w:val="18"/>
              </w:rPr>
            </w:pPr>
            <w:r>
              <w:rPr>
                <w:spacing w:val="-2"/>
                <w:sz w:val="18"/>
              </w:rPr>
              <w:t>28,57</w:t>
            </w:r>
          </w:p>
        </w:tc>
        <w:tc>
          <w:tcPr>
            <w:tcW w:w="995" w:type="dxa"/>
            <w:tcBorders>
              <w:bottom w:val="single" w:sz="8" w:space="0" w:color="000000"/>
            </w:tcBorders>
          </w:tcPr>
          <w:p>
            <w:pPr>
              <w:pStyle w:val="TableParagraph"/>
              <w:spacing w:line="187" w:lineRule="exact" w:before="92"/>
              <w:ind w:right="56"/>
              <w:jc w:val="right"/>
              <w:rPr>
                <w:sz w:val="18"/>
              </w:rPr>
            </w:pPr>
            <w:r>
              <w:rPr>
                <w:spacing w:val="-10"/>
                <w:sz w:val="18"/>
              </w:rPr>
              <w:t>2</w:t>
            </w:r>
          </w:p>
        </w:tc>
        <w:tc>
          <w:tcPr>
            <w:tcW w:w="1497" w:type="dxa"/>
            <w:tcBorders>
              <w:bottom w:val="single" w:sz="8" w:space="0" w:color="000000"/>
            </w:tcBorders>
          </w:tcPr>
          <w:p>
            <w:pPr>
              <w:pStyle w:val="TableParagraph"/>
              <w:spacing w:line="187" w:lineRule="exact" w:before="92"/>
              <w:ind w:right="51"/>
              <w:jc w:val="right"/>
              <w:rPr>
                <w:sz w:val="18"/>
              </w:rPr>
            </w:pPr>
            <w:r>
              <w:rPr>
                <w:spacing w:val="-2"/>
                <w:sz w:val="18"/>
              </w:rPr>
              <w:t>28,57</w:t>
            </w:r>
          </w:p>
        </w:tc>
        <w:tc>
          <w:tcPr>
            <w:tcW w:w="1483" w:type="dxa"/>
            <w:tcBorders>
              <w:bottom w:val="single" w:sz="8" w:space="0" w:color="000000"/>
            </w:tcBorders>
          </w:tcPr>
          <w:p>
            <w:pPr>
              <w:pStyle w:val="TableParagraph"/>
              <w:spacing w:line="187" w:lineRule="exact" w:before="92"/>
              <w:ind w:right="-15"/>
              <w:jc w:val="right"/>
              <w:rPr>
                <w:sz w:val="18"/>
              </w:rPr>
            </w:pPr>
            <w:r>
              <w:rPr>
                <w:spacing w:val="-2"/>
                <w:sz w:val="18"/>
              </w:rPr>
              <w:t>6.475.680,00</w:t>
            </w:r>
          </w:p>
        </w:tc>
        <w:tc>
          <w:tcPr>
            <w:tcW w:w="1132" w:type="dxa"/>
            <w:tcBorders>
              <w:bottom w:val="single" w:sz="8" w:space="0" w:color="000000"/>
            </w:tcBorders>
          </w:tcPr>
          <w:p>
            <w:pPr>
              <w:pStyle w:val="TableParagraph"/>
              <w:spacing w:line="187" w:lineRule="exact" w:before="92"/>
              <w:ind w:right="-15"/>
              <w:jc w:val="right"/>
              <w:rPr>
                <w:sz w:val="18"/>
              </w:rPr>
            </w:pPr>
            <w:r>
              <w:rPr>
                <w:spacing w:val="-2"/>
                <w:sz w:val="18"/>
              </w:rPr>
              <w:t>90,31</w:t>
            </w:r>
          </w:p>
        </w:tc>
      </w:tr>
      <w:tr>
        <w:trPr>
          <w:trHeight w:val="301" w:hRule="atLeast"/>
        </w:trPr>
        <w:tc>
          <w:tcPr>
            <w:tcW w:w="1555" w:type="dxa"/>
            <w:tcBorders>
              <w:top w:val="single" w:sz="8" w:space="0" w:color="000000"/>
            </w:tcBorders>
          </w:tcPr>
          <w:p>
            <w:pPr>
              <w:pStyle w:val="TableParagraph"/>
              <w:spacing w:line="189" w:lineRule="exact" w:before="92"/>
              <w:ind w:left="71"/>
              <w:jc w:val="left"/>
              <w:rPr>
                <w:b/>
                <w:sz w:val="18"/>
              </w:rPr>
            </w:pPr>
            <w:r>
              <w:rPr>
                <w:b/>
                <w:sz w:val="18"/>
              </w:rPr>
              <w:t>EMT</w:t>
            </w:r>
            <w:r>
              <w:rPr>
                <w:b/>
                <w:spacing w:val="1"/>
                <w:sz w:val="18"/>
              </w:rPr>
              <w:t> </w:t>
            </w:r>
            <w:r>
              <w:rPr>
                <w:b/>
                <w:spacing w:val="-2"/>
                <w:sz w:val="18"/>
              </w:rPr>
              <w:t>Madrid</w:t>
            </w:r>
          </w:p>
        </w:tc>
        <w:tc>
          <w:tcPr>
            <w:tcW w:w="1181" w:type="dxa"/>
            <w:tcBorders>
              <w:top w:val="single" w:sz="8" w:space="0" w:color="000000"/>
            </w:tcBorders>
          </w:tcPr>
          <w:p>
            <w:pPr>
              <w:pStyle w:val="TableParagraph"/>
              <w:spacing w:line="189" w:lineRule="exact" w:before="92"/>
              <w:ind w:right="53"/>
              <w:jc w:val="right"/>
              <w:rPr>
                <w:b/>
                <w:sz w:val="18"/>
              </w:rPr>
            </w:pPr>
            <w:r>
              <w:rPr>
                <w:b/>
                <w:spacing w:val="-5"/>
                <w:sz w:val="18"/>
              </w:rPr>
              <w:t>19</w:t>
            </w:r>
          </w:p>
        </w:tc>
        <w:tc>
          <w:tcPr>
            <w:tcW w:w="1221" w:type="dxa"/>
            <w:tcBorders>
              <w:top w:val="single" w:sz="8" w:space="0" w:color="000000"/>
            </w:tcBorders>
          </w:tcPr>
          <w:p>
            <w:pPr>
              <w:pStyle w:val="TableParagraph"/>
              <w:spacing w:line="189" w:lineRule="exact" w:before="92"/>
              <w:ind w:right="55"/>
              <w:jc w:val="right"/>
              <w:rPr>
                <w:b/>
                <w:sz w:val="18"/>
              </w:rPr>
            </w:pPr>
            <w:r>
              <w:rPr>
                <w:b/>
                <w:spacing w:val="-2"/>
                <w:sz w:val="18"/>
              </w:rPr>
              <w:t>48,72</w:t>
            </w:r>
          </w:p>
        </w:tc>
        <w:tc>
          <w:tcPr>
            <w:tcW w:w="995" w:type="dxa"/>
            <w:tcBorders>
              <w:top w:val="single" w:sz="8" w:space="0" w:color="000000"/>
            </w:tcBorders>
          </w:tcPr>
          <w:p>
            <w:pPr>
              <w:pStyle w:val="TableParagraph"/>
              <w:spacing w:line="189" w:lineRule="exact" w:before="92"/>
              <w:ind w:right="53"/>
              <w:jc w:val="right"/>
              <w:rPr>
                <w:b/>
                <w:sz w:val="18"/>
              </w:rPr>
            </w:pPr>
            <w:r>
              <w:rPr>
                <w:b/>
                <w:spacing w:val="-5"/>
                <w:sz w:val="18"/>
              </w:rPr>
              <w:t>33</w:t>
            </w:r>
          </w:p>
        </w:tc>
        <w:tc>
          <w:tcPr>
            <w:tcW w:w="1497" w:type="dxa"/>
            <w:tcBorders>
              <w:top w:val="single" w:sz="8" w:space="0" w:color="000000"/>
            </w:tcBorders>
          </w:tcPr>
          <w:p>
            <w:pPr>
              <w:pStyle w:val="TableParagraph"/>
              <w:spacing w:line="189" w:lineRule="exact" w:before="92"/>
              <w:ind w:right="50"/>
              <w:jc w:val="right"/>
              <w:rPr>
                <w:b/>
                <w:sz w:val="18"/>
              </w:rPr>
            </w:pPr>
            <w:r>
              <w:rPr>
                <w:b/>
                <w:spacing w:val="-4"/>
                <w:sz w:val="18"/>
              </w:rPr>
              <w:t>9,32</w:t>
            </w:r>
          </w:p>
        </w:tc>
        <w:tc>
          <w:tcPr>
            <w:tcW w:w="1483" w:type="dxa"/>
            <w:tcBorders>
              <w:top w:val="single" w:sz="8" w:space="0" w:color="000000"/>
            </w:tcBorders>
          </w:tcPr>
          <w:p>
            <w:pPr>
              <w:pStyle w:val="TableParagraph"/>
              <w:spacing w:line="189" w:lineRule="exact" w:before="92"/>
              <w:ind w:right="-15"/>
              <w:jc w:val="right"/>
              <w:rPr>
                <w:b/>
                <w:sz w:val="18"/>
              </w:rPr>
            </w:pPr>
            <w:r>
              <w:rPr>
                <w:b/>
                <w:spacing w:val="-2"/>
                <w:sz w:val="18"/>
              </w:rPr>
              <w:t>174.396.982,71</w:t>
            </w:r>
          </w:p>
        </w:tc>
        <w:tc>
          <w:tcPr>
            <w:tcW w:w="1132" w:type="dxa"/>
            <w:tcBorders>
              <w:top w:val="single" w:sz="8" w:space="0" w:color="000000"/>
            </w:tcBorders>
          </w:tcPr>
          <w:p>
            <w:pPr>
              <w:pStyle w:val="TableParagraph"/>
              <w:spacing w:line="189" w:lineRule="exact" w:before="92"/>
              <w:ind w:right="-15"/>
              <w:jc w:val="right"/>
              <w:rPr>
                <w:b/>
                <w:sz w:val="18"/>
              </w:rPr>
            </w:pPr>
            <w:r>
              <w:rPr>
                <w:b/>
                <w:spacing w:val="-2"/>
                <w:sz w:val="18"/>
              </w:rPr>
              <w:t>79,36</w:t>
            </w:r>
          </w:p>
        </w:tc>
      </w:tr>
      <w:tr>
        <w:trPr>
          <w:trHeight w:val="299" w:hRule="atLeast"/>
        </w:trPr>
        <w:tc>
          <w:tcPr>
            <w:tcW w:w="1555" w:type="dxa"/>
          </w:tcPr>
          <w:p>
            <w:pPr>
              <w:pStyle w:val="TableParagraph"/>
              <w:spacing w:line="189" w:lineRule="exact" w:before="90"/>
              <w:ind w:left="292"/>
              <w:jc w:val="left"/>
              <w:rPr>
                <w:sz w:val="18"/>
              </w:rPr>
            </w:pPr>
            <w:r>
              <w:rPr>
                <w:spacing w:val="-2"/>
                <w:sz w:val="18"/>
              </w:rPr>
              <w:t>Obras</w:t>
            </w:r>
          </w:p>
        </w:tc>
        <w:tc>
          <w:tcPr>
            <w:tcW w:w="1181" w:type="dxa"/>
          </w:tcPr>
          <w:p>
            <w:pPr>
              <w:pStyle w:val="TableParagraph"/>
              <w:spacing w:line="189" w:lineRule="exact" w:before="90"/>
              <w:ind w:right="55"/>
              <w:jc w:val="right"/>
              <w:rPr>
                <w:sz w:val="18"/>
              </w:rPr>
            </w:pPr>
            <w:r>
              <w:rPr>
                <w:spacing w:val="-10"/>
                <w:sz w:val="18"/>
              </w:rPr>
              <w:t>4</w:t>
            </w:r>
          </w:p>
        </w:tc>
        <w:tc>
          <w:tcPr>
            <w:tcW w:w="1221" w:type="dxa"/>
          </w:tcPr>
          <w:p>
            <w:pPr>
              <w:pStyle w:val="TableParagraph"/>
              <w:spacing w:line="189" w:lineRule="exact" w:before="90"/>
              <w:ind w:right="55"/>
              <w:jc w:val="right"/>
              <w:rPr>
                <w:sz w:val="18"/>
              </w:rPr>
            </w:pPr>
            <w:r>
              <w:rPr>
                <w:spacing w:val="-4"/>
                <w:sz w:val="18"/>
              </w:rPr>
              <w:t>3,77</w:t>
            </w:r>
          </w:p>
        </w:tc>
        <w:tc>
          <w:tcPr>
            <w:tcW w:w="995" w:type="dxa"/>
          </w:tcPr>
          <w:p>
            <w:pPr>
              <w:pStyle w:val="TableParagraph"/>
              <w:spacing w:line="189" w:lineRule="exact" w:before="90"/>
              <w:ind w:right="56"/>
              <w:jc w:val="right"/>
              <w:rPr>
                <w:sz w:val="18"/>
              </w:rPr>
            </w:pPr>
            <w:r>
              <w:rPr>
                <w:spacing w:val="-10"/>
                <w:sz w:val="18"/>
              </w:rPr>
              <w:t>6</w:t>
            </w:r>
          </w:p>
        </w:tc>
        <w:tc>
          <w:tcPr>
            <w:tcW w:w="1497" w:type="dxa"/>
          </w:tcPr>
          <w:p>
            <w:pPr>
              <w:pStyle w:val="TableParagraph"/>
              <w:spacing w:line="189" w:lineRule="exact" w:before="90"/>
              <w:ind w:right="50"/>
              <w:jc w:val="right"/>
              <w:rPr>
                <w:sz w:val="18"/>
              </w:rPr>
            </w:pPr>
            <w:r>
              <w:rPr>
                <w:spacing w:val="-4"/>
                <w:sz w:val="18"/>
              </w:rPr>
              <w:t>5,56</w:t>
            </w:r>
          </w:p>
        </w:tc>
        <w:tc>
          <w:tcPr>
            <w:tcW w:w="1483" w:type="dxa"/>
          </w:tcPr>
          <w:p>
            <w:pPr>
              <w:pStyle w:val="TableParagraph"/>
              <w:spacing w:line="189" w:lineRule="exact" w:before="90"/>
              <w:ind w:right="-15"/>
              <w:jc w:val="right"/>
              <w:rPr>
                <w:sz w:val="18"/>
              </w:rPr>
            </w:pPr>
            <w:r>
              <w:rPr>
                <w:spacing w:val="-2"/>
                <w:sz w:val="18"/>
              </w:rPr>
              <w:t>4.446.633,47</w:t>
            </w:r>
          </w:p>
        </w:tc>
        <w:tc>
          <w:tcPr>
            <w:tcW w:w="1132" w:type="dxa"/>
          </w:tcPr>
          <w:p>
            <w:pPr>
              <w:pStyle w:val="TableParagraph"/>
              <w:spacing w:line="189" w:lineRule="exact" w:before="90"/>
              <w:ind w:right="-15"/>
              <w:jc w:val="right"/>
              <w:rPr>
                <w:sz w:val="18"/>
              </w:rPr>
            </w:pPr>
            <w:r>
              <w:rPr>
                <w:spacing w:val="-2"/>
                <w:sz w:val="18"/>
              </w:rPr>
              <w:t>51,65</w:t>
            </w:r>
          </w:p>
        </w:tc>
      </w:tr>
      <w:tr>
        <w:trPr>
          <w:trHeight w:val="299" w:hRule="atLeast"/>
        </w:trPr>
        <w:tc>
          <w:tcPr>
            <w:tcW w:w="1555" w:type="dxa"/>
          </w:tcPr>
          <w:p>
            <w:pPr>
              <w:pStyle w:val="TableParagraph"/>
              <w:spacing w:line="187" w:lineRule="exact" w:before="92"/>
              <w:ind w:left="292"/>
              <w:jc w:val="left"/>
              <w:rPr>
                <w:sz w:val="18"/>
              </w:rPr>
            </w:pPr>
            <w:r>
              <w:rPr>
                <w:spacing w:val="-2"/>
                <w:sz w:val="18"/>
              </w:rPr>
              <w:t>Servicios</w:t>
            </w:r>
          </w:p>
        </w:tc>
        <w:tc>
          <w:tcPr>
            <w:tcW w:w="1181" w:type="dxa"/>
          </w:tcPr>
          <w:p>
            <w:pPr>
              <w:pStyle w:val="TableParagraph"/>
              <w:spacing w:line="187" w:lineRule="exact" w:before="92"/>
              <w:ind w:right="55"/>
              <w:jc w:val="right"/>
              <w:rPr>
                <w:sz w:val="18"/>
              </w:rPr>
            </w:pPr>
            <w:r>
              <w:rPr>
                <w:spacing w:val="-10"/>
                <w:sz w:val="18"/>
              </w:rPr>
              <w:t>5</w:t>
            </w:r>
          </w:p>
        </w:tc>
        <w:tc>
          <w:tcPr>
            <w:tcW w:w="1221" w:type="dxa"/>
          </w:tcPr>
          <w:p>
            <w:pPr>
              <w:pStyle w:val="TableParagraph"/>
              <w:spacing w:line="187" w:lineRule="exact" w:before="92"/>
              <w:ind w:right="55"/>
              <w:jc w:val="right"/>
              <w:rPr>
                <w:sz w:val="18"/>
              </w:rPr>
            </w:pPr>
            <w:r>
              <w:rPr>
                <w:spacing w:val="-4"/>
                <w:sz w:val="18"/>
              </w:rPr>
              <w:t>8,06</w:t>
            </w:r>
          </w:p>
        </w:tc>
        <w:tc>
          <w:tcPr>
            <w:tcW w:w="995" w:type="dxa"/>
          </w:tcPr>
          <w:p>
            <w:pPr>
              <w:pStyle w:val="TableParagraph"/>
              <w:spacing w:line="187" w:lineRule="exact" w:before="92"/>
              <w:ind w:right="56"/>
              <w:jc w:val="right"/>
              <w:rPr>
                <w:sz w:val="18"/>
              </w:rPr>
            </w:pPr>
            <w:r>
              <w:rPr>
                <w:spacing w:val="-10"/>
                <w:sz w:val="18"/>
              </w:rPr>
              <w:t>8</w:t>
            </w:r>
          </w:p>
        </w:tc>
        <w:tc>
          <w:tcPr>
            <w:tcW w:w="1497" w:type="dxa"/>
          </w:tcPr>
          <w:p>
            <w:pPr>
              <w:pStyle w:val="TableParagraph"/>
              <w:spacing w:line="187" w:lineRule="exact" w:before="92"/>
              <w:ind w:right="50"/>
              <w:jc w:val="right"/>
              <w:rPr>
                <w:sz w:val="18"/>
              </w:rPr>
            </w:pPr>
            <w:r>
              <w:rPr>
                <w:spacing w:val="-4"/>
                <w:sz w:val="18"/>
              </w:rPr>
              <w:t>7,62</w:t>
            </w:r>
          </w:p>
        </w:tc>
        <w:tc>
          <w:tcPr>
            <w:tcW w:w="1483" w:type="dxa"/>
          </w:tcPr>
          <w:p>
            <w:pPr>
              <w:pStyle w:val="TableParagraph"/>
              <w:spacing w:line="187" w:lineRule="exact" w:before="92"/>
              <w:ind w:right="-15"/>
              <w:jc w:val="right"/>
              <w:rPr>
                <w:sz w:val="18"/>
              </w:rPr>
            </w:pPr>
            <w:r>
              <w:rPr>
                <w:spacing w:val="-2"/>
                <w:sz w:val="18"/>
              </w:rPr>
              <w:t>3.303.182,62</w:t>
            </w:r>
          </w:p>
        </w:tc>
        <w:tc>
          <w:tcPr>
            <w:tcW w:w="1132" w:type="dxa"/>
          </w:tcPr>
          <w:p>
            <w:pPr>
              <w:pStyle w:val="TableParagraph"/>
              <w:spacing w:line="187" w:lineRule="exact" w:before="92"/>
              <w:ind w:right="-15"/>
              <w:jc w:val="right"/>
              <w:rPr>
                <w:sz w:val="18"/>
              </w:rPr>
            </w:pPr>
            <w:r>
              <w:rPr>
                <w:spacing w:val="-2"/>
                <w:sz w:val="18"/>
              </w:rPr>
              <w:t>30,37</w:t>
            </w:r>
          </w:p>
        </w:tc>
      </w:tr>
      <w:tr>
        <w:trPr>
          <w:trHeight w:val="299" w:hRule="atLeast"/>
        </w:trPr>
        <w:tc>
          <w:tcPr>
            <w:tcW w:w="1555" w:type="dxa"/>
            <w:tcBorders>
              <w:bottom w:val="single" w:sz="8" w:space="0" w:color="000000"/>
            </w:tcBorders>
          </w:tcPr>
          <w:p>
            <w:pPr>
              <w:pStyle w:val="TableParagraph"/>
              <w:spacing w:line="187" w:lineRule="exact" w:before="92"/>
              <w:ind w:left="292"/>
              <w:jc w:val="left"/>
              <w:rPr>
                <w:sz w:val="18"/>
              </w:rPr>
            </w:pPr>
            <w:r>
              <w:rPr>
                <w:spacing w:val="-2"/>
                <w:sz w:val="18"/>
              </w:rPr>
              <w:t>Suministro</w:t>
            </w:r>
          </w:p>
        </w:tc>
        <w:tc>
          <w:tcPr>
            <w:tcW w:w="1181" w:type="dxa"/>
            <w:tcBorders>
              <w:bottom w:val="single" w:sz="8" w:space="0" w:color="000000"/>
            </w:tcBorders>
          </w:tcPr>
          <w:p>
            <w:pPr>
              <w:pStyle w:val="TableParagraph"/>
              <w:spacing w:line="187" w:lineRule="exact" w:before="92"/>
              <w:ind w:right="53"/>
              <w:jc w:val="right"/>
              <w:rPr>
                <w:sz w:val="18"/>
              </w:rPr>
            </w:pPr>
            <w:r>
              <w:rPr>
                <w:spacing w:val="-5"/>
                <w:sz w:val="18"/>
              </w:rPr>
              <w:t>10</w:t>
            </w:r>
          </w:p>
        </w:tc>
        <w:tc>
          <w:tcPr>
            <w:tcW w:w="1221" w:type="dxa"/>
            <w:tcBorders>
              <w:bottom w:val="single" w:sz="8" w:space="0" w:color="000000"/>
            </w:tcBorders>
          </w:tcPr>
          <w:p>
            <w:pPr>
              <w:pStyle w:val="TableParagraph"/>
              <w:spacing w:line="187" w:lineRule="exact" w:before="92"/>
              <w:ind w:right="55"/>
              <w:jc w:val="right"/>
              <w:rPr>
                <w:sz w:val="18"/>
              </w:rPr>
            </w:pPr>
            <w:r>
              <w:rPr>
                <w:spacing w:val="-2"/>
                <w:sz w:val="18"/>
              </w:rPr>
              <w:t>14,29</w:t>
            </w:r>
          </w:p>
        </w:tc>
        <w:tc>
          <w:tcPr>
            <w:tcW w:w="995" w:type="dxa"/>
            <w:tcBorders>
              <w:bottom w:val="single" w:sz="8" w:space="0" w:color="000000"/>
            </w:tcBorders>
          </w:tcPr>
          <w:p>
            <w:pPr>
              <w:pStyle w:val="TableParagraph"/>
              <w:spacing w:line="187" w:lineRule="exact" w:before="92"/>
              <w:ind w:right="53"/>
              <w:jc w:val="right"/>
              <w:rPr>
                <w:sz w:val="18"/>
              </w:rPr>
            </w:pPr>
            <w:r>
              <w:rPr>
                <w:spacing w:val="-5"/>
                <w:sz w:val="18"/>
              </w:rPr>
              <w:t>19</w:t>
            </w:r>
          </w:p>
        </w:tc>
        <w:tc>
          <w:tcPr>
            <w:tcW w:w="1497" w:type="dxa"/>
            <w:tcBorders>
              <w:bottom w:val="single" w:sz="8" w:space="0" w:color="000000"/>
            </w:tcBorders>
          </w:tcPr>
          <w:p>
            <w:pPr>
              <w:pStyle w:val="TableParagraph"/>
              <w:spacing w:line="187" w:lineRule="exact" w:before="92"/>
              <w:ind w:right="51"/>
              <w:jc w:val="right"/>
              <w:rPr>
                <w:sz w:val="18"/>
              </w:rPr>
            </w:pPr>
            <w:r>
              <w:rPr>
                <w:spacing w:val="-2"/>
                <w:sz w:val="18"/>
              </w:rPr>
              <w:t>27,14</w:t>
            </w:r>
          </w:p>
        </w:tc>
        <w:tc>
          <w:tcPr>
            <w:tcW w:w="1483" w:type="dxa"/>
            <w:tcBorders>
              <w:bottom w:val="single" w:sz="8" w:space="0" w:color="000000"/>
            </w:tcBorders>
          </w:tcPr>
          <w:p>
            <w:pPr>
              <w:pStyle w:val="TableParagraph"/>
              <w:spacing w:line="187" w:lineRule="exact" w:before="92"/>
              <w:ind w:right="-15"/>
              <w:jc w:val="right"/>
              <w:rPr>
                <w:sz w:val="18"/>
              </w:rPr>
            </w:pPr>
            <w:r>
              <w:rPr>
                <w:spacing w:val="-2"/>
                <w:sz w:val="18"/>
              </w:rPr>
              <w:t>166.647.166,62</w:t>
            </w:r>
          </w:p>
        </w:tc>
        <w:tc>
          <w:tcPr>
            <w:tcW w:w="1132" w:type="dxa"/>
            <w:tcBorders>
              <w:bottom w:val="single" w:sz="8" w:space="0" w:color="000000"/>
            </w:tcBorders>
          </w:tcPr>
          <w:p>
            <w:pPr>
              <w:pStyle w:val="TableParagraph"/>
              <w:spacing w:line="187" w:lineRule="exact" w:before="92"/>
              <w:ind w:right="-15"/>
              <w:jc w:val="right"/>
              <w:rPr>
                <w:sz w:val="18"/>
              </w:rPr>
            </w:pPr>
            <w:r>
              <w:rPr>
                <w:spacing w:val="-2"/>
                <w:sz w:val="18"/>
              </w:rPr>
              <w:t>83,39</w:t>
            </w:r>
          </w:p>
        </w:tc>
      </w:tr>
      <w:tr>
        <w:trPr>
          <w:trHeight w:val="299" w:hRule="atLeast"/>
        </w:trPr>
        <w:tc>
          <w:tcPr>
            <w:tcW w:w="1555" w:type="dxa"/>
            <w:tcBorders>
              <w:top w:val="single" w:sz="8" w:space="0" w:color="000000"/>
            </w:tcBorders>
          </w:tcPr>
          <w:p>
            <w:pPr>
              <w:pStyle w:val="TableParagraph"/>
              <w:spacing w:line="187" w:lineRule="exact" w:before="92"/>
              <w:ind w:left="71"/>
              <w:jc w:val="left"/>
              <w:rPr>
                <w:b/>
                <w:sz w:val="18"/>
              </w:rPr>
            </w:pPr>
            <w:r>
              <w:rPr>
                <w:b/>
                <w:sz w:val="18"/>
              </w:rPr>
              <w:t>EMT</w:t>
            </w:r>
            <w:r>
              <w:rPr>
                <w:b/>
                <w:spacing w:val="-1"/>
                <w:sz w:val="18"/>
              </w:rPr>
              <w:t> </w:t>
            </w:r>
            <w:r>
              <w:rPr>
                <w:b/>
                <w:spacing w:val="-2"/>
                <w:sz w:val="18"/>
              </w:rPr>
              <w:t>Valencia</w:t>
            </w:r>
          </w:p>
        </w:tc>
        <w:tc>
          <w:tcPr>
            <w:tcW w:w="1181" w:type="dxa"/>
            <w:tcBorders>
              <w:top w:val="single" w:sz="8" w:space="0" w:color="000000"/>
            </w:tcBorders>
          </w:tcPr>
          <w:p>
            <w:pPr>
              <w:pStyle w:val="TableParagraph"/>
              <w:spacing w:line="187" w:lineRule="exact" w:before="92"/>
              <w:ind w:right="55"/>
              <w:jc w:val="right"/>
              <w:rPr>
                <w:b/>
                <w:sz w:val="18"/>
              </w:rPr>
            </w:pPr>
            <w:r>
              <w:rPr>
                <w:b/>
                <w:spacing w:val="-10"/>
                <w:sz w:val="18"/>
              </w:rPr>
              <w:t>7</w:t>
            </w:r>
          </w:p>
        </w:tc>
        <w:tc>
          <w:tcPr>
            <w:tcW w:w="1221" w:type="dxa"/>
            <w:tcBorders>
              <w:top w:val="single" w:sz="8" w:space="0" w:color="000000"/>
            </w:tcBorders>
          </w:tcPr>
          <w:p>
            <w:pPr>
              <w:pStyle w:val="TableParagraph"/>
              <w:spacing w:line="187" w:lineRule="exact" w:before="92"/>
              <w:ind w:right="55"/>
              <w:jc w:val="right"/>
              <w:rPr>
                <w:b/>
                <w:sz w:val="18"/>
              </w:rPr>
            </w:pPr>
            <w:r>
              <w:rPr>
                <w:b/>
                <w:spacing w:val="-4"/>
                <w:sz w:val="18"/>
              </w:rPr>
              <w:t>5,60</w:t>
            </w:r>
          </w:p>
        </w:tc>
        <w:tc>
          <w:tcPr>
            <w:tcW w:w="995" w:type="dxa"/>
            <w:tcBorders>
              <w:top w:val="single" w:sz="8" w:space="0" w:color="000000"/>
            </w:tcBorders>
          </w:tcPr>
          <w:p>
            <w:pPr>
              <w:pStyle w:val="TableParagraph"/>
              <w:spacing w:line="187" w:lineRule="exact" w:before="92"/>
              <w:ind w:right="53"/>
              <w:jc w:val="right"/>
              <w:rPr>
                <w:b/>
                <w:sz w:val="18"/>
              </w:rPr>
            </w:pPr>
            <w:r>
              <w:rPr>
                <w:b/>
                <w:spacing w:val="-5"/>
                <w:sz w:val="18"/>
              </w:rPr>
              <w:t>14</w:t>
            </w:r>
          </w:p>
        </w:tc>
        <w:tc>
          <w:tcPr>
            <w:tcW w:w="1497" w:type="dxa"/>
            <w:tcBorders>
              <w:top w:val="single" w:sz="8" w:space="0" w:color="000000"/>
            </w:tcBorders>
          </w:tcPr>
          <w:p>
            <w:pPr>
              <w:pStyle w:val="TableParagraph"/>
              <w:spacing w:line="187" w:lineRule="exact" w:before="92"/>
              <w:ind w:right="51"/>
              <w:jc w:val="right"/>
              <w:rPr>
                <w:b/>
                <w:sz w:val="18"/>
              </w:rPr>
            </w:pPr>
            <w:r>
              <w:rPr>
                <w:b/>
                <w:spacing w:val="-2"/>
                <w:sz w:val="18"/>
              </w:rPr>
              <w:t>10,00</w:t>
            </w:r>
          </w:p>
        </w:tc>
        <w:tc>
          <w:tcPr>
            <w:tcW w:w="1483" w:type="dxa"/>
            <w:tcBorders>
              <w:top w:val="single" w:sz="8" w:space="0" w:color="000000"/>
            </w:tcBorders>
          </w:tcPr>
          <w:p>
            <w:pPr>
              <w:pStyle w:val="TableParagraph"/>
              <w:spacing w:line="187" w:lineRule="exact" w:before="92"/>
              <w:ind w:right="-15"/>
              <w:jc w:val="right"/>
              <w:rPr>
                <w:b/>
                <w:sz w:val="18"/>
              </w:rPr>
            </w:pPr>
            <w:r>
              <w:rPr>
                <w:b/>
                <w:spacing w:val="-2"/>
                <w:sz w:val="18"/>
              </w:rPr>
              <w:t>11.288.479,86</w:t>
            </w:r>
          </w:p>
        </w:tc>
        <w:tc>
          <w:tcPr>
            <w:tcW w:w="1132" w:type="dxa"/>
            <w:tcBorders>
              <w:top w:val="single" w:sz="8" w:space="0" w:color="000000"/>
            </w:tcBorders>
          </w:tcPr>
          <w:p>
            <w:pPr>
              <w:pStyle w:val="TableParagraph"/>
              <w:spacing w:line="187" w:lineRule="exact" w:before="92"/>
              <w:ind w:right="-15"/>
              <w:jc w:val="right"/>
              <w:rPr>
                <w:b/>
                <w:sz w:val="18"/>
              </w:rPr>
            </w:pPr>
            <w:r>
              <w:rPr>
                <w:b/>
                <w:spacing w:val="-2"/>
                <w:sz w:val="18"/>
              </w:rPr>
              <w:t>47,98</w:t>
            </w:r>
          </w:p>
        </w:tc>
      </w:tr>
      <w:tr>
        <w:trPr>
          <w:trHeight w:val="301" w:hRule="atLeast"/>
        </w:trPr>
        <w:tc>
          <w:tcPr>
            <w:tcW w:w="1555" w:type="dxa"/>
            <w:tcBorders>
              <w:bottom w:val="single" w:sz="8" w:space="0" w:color="000000"/>
            </w:tcBorders>
          </w:tcPr>
          <w:p>
            <w:pPr>
              <w:pStyle w:val="TableParagraph"/>
              <w:spacing w:line="189" w:lineRule="exact" w:before="92"/>
              <w:ind w:left="292"/>
              <w:jc w:val="left"/>
              <w:rPr>
                <w:sz w:val="18"/>
              </w:rPr>
            </w:pPr>
            <w:r>
              <w:rPr>
                <w:spacing w:val="-2"/>
                <w:sz w:val="18"/>
              </w:rPr>
              <w:t>Servicios</w:t>
            </w:r>
          </w:p>
        </w:tc>
        <w:tc>
          <w:tcPr>
            <w:tcW w:w="1181" w:type="dxa"/>
            <w:tcBorders>
              <w:bottom w:val="single" w:sz="8" w:space="0" w:color="000000"/>
            </w:tcBorders>
          </w:tcPr>
          <w:p>
            <w:pPr>
              <w:pStyle w:val="TableParagraph"/>
              <w:spacing w:line="189" w:lineRule="exact" w:before="92"/>
              <w:ind w:right="55"/>
              <w:jc w:val="right"/>
              <w:rPr>
                <w:sz w:val="18"/>
              </w:rPr>
            </w:pPr>
            <w:r>
              <w:rPr>
                <w:spacing w:val="-10"/>
                <w:sz w:val="18"/>
              </w:rPr>
              <w:t>7</w:t>
            </w:r>
          </w:p>
        </w:tc>
        <w:tc>
          <w:tcPr>
            <w:tcW w:w="1221" w:type="dxa"/>
            <w:tcBorders>
              <w:bottom w:val="single" w:sz="8" w:space="0" w:color="000000"/>
            </w:tcBorders>
          </w:tcPr>
          <w:p>
            <w:pPr>
              <w:pStyle w:val="TableParagraph"/>
              <w:spacing w:line="189" w:lineRule="exact" w:before="92"/>
              <w:ind w:right="55"/>
              <w:jc w:val="right"/>
              <w:rPr>
                <w:sz w:val="18"/>
              </w:rPr>
            </w:pPr>
            <w:r>
              <w:rPr>
                <w:spacing w:val="-2"/>
                <w:sz w:val="18"/>
              </w:rPr>
              <w:t>17,07</w:t>
            </w:r>
          </w:p>
        </w:tc>
        <w:tc>
          <w:tcPr>
            <w:tcW w:w="995" w:type="dxa"/>
            <w:tcBorders>
              <w:bottom w:val="single" w:sz="8" w:space="0" w:color="000000"/>
            </w:tcBorders>
          </w:tcPr>
          <w:p>
            <w:pPr>
              <w:pStyle w:val="TableParagraph"/>
              <w:spacing w:line="189" w:lineRule="exact" w:before="92"/>
              <w:ind w:right="53"/>
              <w:jc w:val="right"/>
              <w:rPr>
                <w:sz w:val="18"/>
              </w:rPr>
            </w:pPr>
            <w:r>
              <w:rPr>
                <w:spacing w:val="-5"/>
                <w:sz w:val="18"/>
              </w:rPr>
              <w:t>14</w:t>
            </w:r>
          </w:p>
        </w:tc>
        <w:tc>
          <w:tcPr>
            <w:tcW w:w="1497" w:type="dxa"/>
            <w:tcBorders>
              <w:bottom w:val="single" w:sz="8" w:space="0" w:color="000000"/>
            </w:tcBorders>
          </w:tcPr>
          <w:p>
            <w:pPr>
              <w:pStyle w:val="TableParagraph"/>
              <w:spacing w:line="189" w:lineRule="exact" w:before="92"/>
              <w:ind w:right="51"/>
              <w:jc w:val="right"/>
              <w:rPr>
                <w:sz w:val="18"/>
              </w:rPr>
            </w:pPr>
            <w:r>
              <w:rPr>
                <w:spacing w:val="-2"/>
                <w:sz w:val="18"/>
              </w:rPr>
              <w:t>25,93</w:t>
            </w:r>
          </w:p>
        </w:tc>
        <w:tc>
          <w:tcPr>
            <w:tcW w:w="1483" w:type="dxa"/>
            <w:tcBorders>
              <w:bottom w:val="single" w:sz="8" w:space="0" w:color="000000"/>
            </w:tcBorders>
          </w:tcPr>
          <w:p>
            <w:pPr>
              <w:pStyle w:val="TableParagraph"/>
              <w:spacing w:line="189" w:lineRule="exact" w:before="92"/>
              <w:ind w:right="-15"/>
              <w:jc w:val="right"/>
              <w:rPr>
                <w:sz w:val="18"/>
              </w:rPr>
            </w:pPr>
            <w:r>
              <w:rPr>
                <w:spacing w:val="-2"/>
                <w:sz w:val="18"/>
              </w:rPr>
              <w:t>11.288.479,86</w:t>
            </w:r>
          </w:p>
        </w:tc>
        <w:tc>
          <w:tcPr>
            <w:tcW w:w="1132" w:type="dxa"/>
            <w:tcBorders>
              <w:bottom w:val="single" w:sz="8" w:space="0" w:color="000000"/>
            </w:tcBorders>
          </w:tcPr>
          <w:p>
            <w:pPr>
              <w:pStyle w:val="TableParagraph"/>
              <w:spacing w:line="189" w:lineRule="exact" w:before="92"/>
              <w:ind w:right="-15"/>
              <w:jc w:val="right"/>
              <w:rPr>
                <w:sz w:val="18"/>
              </w:rPr>
            </w:pPr>
            <w:r>
              <w:rPr>
                <w:spacing w:val="-2"/>
                <w:sz w:val="18"/>
              </w:rPr>
              <w:t>80,25</w:t>
            </w:r>
          </w:p>
        </w:tc>
      </w:tr>
      <w:tr>
        <w:trPr>
          <w:trHeight w:val="299" w:hRule="atLeast"/>
        </w:trPr>
        <w:tc>
          <w:tcPr>
            <w:tcW w:w="1555" w:type="dxa"/>
            <w:tcBorders>
              <w:top w:val="single" w:sz="8" w:space="0" w:color="000000"/>
            </w:tcBorders>
          </w:tcPr>
          <w:p>
            <w:pPr>
              <w:pStyle w:val="TableParagraph"/>
              <w:spacing w:line="187" w:lineRule="exact" w:before="92"/>
              <w:ind w:left="71"/>
              <w:jc w:val="left"/>
              <w:rPr>
                <w:b/>
                <w:sz w:val="18"/>
              </w:rPr>
            </w:pPr>
            <w:r>
              <w:rPr>
                <w:b/>
                <w:sz w:val="18"/>
              </w:rPr>
              <w:t>EMT</w:t>
            </w:r>
            <w:r>
              <w:rPr>
                <w:b/>
                <w:spacing w:val="1"/>
                <w:sz w:val="18"/>
              </w:rPr>
              <w:t> </w:t>
            </w:r>
            <w:r>
              <w:rPr>
                <w:b/>
                <w:spacing w:val="-2"/>
                <w:sz w:val="18"/>
              </w:rPr>
              <w:t>Palma</w:t>
            </w:r>
          </w:p>
        </w:tc>
        <w:tc>
          <w:tcPr>
            <w:tcW w:w="1181" w:type="dxa"/>
            <w:tcBorders>
              <w:top w:val="single" w:sz="8" w:space="0" w:color="000000"/>
            </w:tcBorders>
          </w:tcPr>
          <w:p>
            <w:pPr>
              <w:pStyle w:val="TableParagraph"/>
              <w:spacing w:line="187" w:lineRule="exact" w:before="92"/>
              <w:ind w:right="55"/>
              <w:jc w:val="right"/>
              <w:rPr>
                <w:b/>
                <w:sz w:val="18"/>
              </w:rPr>
            </w:pPr>
            <w:r>
              <w:rPr>
                <w:b/>
                <w:spacing w:val="-10"/>
                <w:sz w:val="18"/>
              </w:rPr>
              <w:t>3</w:t>
            </w:r>
          </w:p>
        </w:tc>
        <w:tc>
          <w:tcPr>
            <w:tcW w:w="1221" w:type="dxa"/>
            <w:tcBorders>
              <w:top w:val="single" w:sz="8" w:space="0" w:color="000000"/>
            </w:tcBorders>
          </w:tcPr>
          <w:p>
            <w:pPr>
              <w:pStyle w:val="TableParagraph"/>
              <w:spacing w:line="187" w:lineRule="exact" w:before="92"/>
              <w:ind w:right="55"/>
              <w:jc w:val="right"/>
              <w:rPr>
                <w:b/>
                <w:sz w:val="18"/>
              </w:rPr>
            </w:pPr>
            <w:r>
              <w:rPr>
                <w:b/>
                <w:spacing w:val="-2"/>
                <w:sz w:val="18"/>
              </w:rPr>
              <w:t>14,29</w:t>
            </w:r>
          </w:p>
        </w:tc>
        <w:tc>
          <w:tcPr>
            <w:tcW w:w="995" w:type="dxa"/>
            <w:tcBorders>
              <w:top w:val="single" w:sz="8" w:space="0" w:color="000000"/>
            </w:tcBorders>
          </w:tcPr>
          <w:p>
            <w:pPr>
              <w:pStyle w:val="TableParagraph"/>
              <w:spacing w:line="187" w:lineRule="exact" w:before="92"/>
              <w:ind w:right="56"/>
              <w:jc w:val="right"/>
              <w:rPr>
                <w:b/>
                <w:sz w:val="18"/>
              </w:rPr>
            </w:pPr>
            <w:r>
              <w:rPr>
                <w:b/>
                <w:spacing w:val="-10"/>
                <w:sz w:val="18"/>
              </w:rPr>
              <w:t>3</w:t>
            </w:r>
          </w:p>
        </w:tc>
        <w:tc>
          <w:tcPr>
            <w:tcW w:w="1497" w:type="dxa"/>
            <w:tcBorders>
              <w:top w:val="single" w:sz="8" w:space="0" w:color="000000"/>
            </w:tcBorders>
          </w:tcPr>
          <w:p>
            <w:pPr>
              <w:pStyle w:val="TableParagraph"/>
              <w:spacing w:line="187" w:lineRule="exact" w:before="92"/>
              <w:ind w:right="51"/>
              <w:jc w:val="right"/>
              <w:rPr>
                <w:b/>
                <w:sz w:val="18"/>
              </w:rPr>
            </w:pPr>
            <w:r>
              <w:rPr>
                <w:b/>
                <w:spacing w:val="-2"/>
                <w:sz w:val="18"/>
              </w:rPr>
              <w:t>12,00</w:t>
            </w:r>
          </w:p>
        </w:tc>
        <w:tc>
          <w:tcPr>
            <w:tcW w:w="1483" w:type="dxa"/>
            <w:tcBorders>
              <w:top w:val="single" w:sz="8" w:space="0" w:color="000000"/>
            </w:tcBorders>
          </w:tcPr>
          <w:p>
            <w:pPr>
              <w:pStyle w:val="TableParagraph"/>
              <w:spacing w:line="187" w:lineRule="exact" w:before="92"/>
              <w:ind w:right="-15"/>
              <w:jc w:val="right"/>
              <w:rPr>
                <w:b/>
                <w:sz w:val="18"/>
              </w:rPr>
            </w:pPr>
            <w:r>
              <w:rPr>
                <w:b/>
                <w:spacing w:val="-2"/>
                <w:sz w:val="18"/>
              </w:rPr>
              <w:t>3.628.793,58</w:t>
            </w:r>
          </w:p>
        </w:tc>
        <w:tc>
          <w:tcPr>
            <w:tcW w:w="1132" w:type="dxa"/>
            <w:tcBorders>
              <w:top w:val="single" w:sz="8" w:space="0" w:color="000000"/>
            </w:tcBorders>
          </w:tcPr>
          <w:p>
            <w:pPr>
              <w:pStyle w:val="TableParagraph"/>
              <w:spacing w:line="187" w:lineRule="exact" w:before="92"/>
              <w:ind w:right="-15"/>
              <w:jc w:val="right"/>
              <w:rPr>
                <w:b/>
                <w:sz w:val="18"/>
              </w:rPr>
            </w:pPr>
            <w:r>
              <w:rPr>
                <w:b/>
                <w:spacing w:val="-2"/>
                <w:sz w:val="18"/>
              </w:rPr>
              <w:t>64,34</w:t>
            </w:r>
          </w:p>
        </w:tc>
      </w:tr>
      <w:tr>
        <w:trPr>
          <w:trHeight w:val="300" w:hRule="atLeast"/>
        </w:trPr>
        <w:tc>
          <w:tcPr>
            <w:tcW w:w="1555" w:type="dxa"/>
          </w:tcPr>
          <w:p>
            <w:pPr>
              <w:pStyle w:val="TableParagraph"/>
              <w:spacing w:line="187" w:lineRule="exact" w:before="93"/>
              <w:ind w:left="292"/>
              <w:jc w:val="left"/>
              <w:rPr>
                <w:sz w:val="18"/>
              </w:rPr>
            </w:pPr>
            <w:r>
              <w:rPr>
                <w:spacing w:val="-2"/>
                <w:sz w:val="18"/>
              </w:rPr>
              <w:t>Servicios</w:t>
            </w:r>
          </w:p>
        </w:tc>
        <w:tc>
          <w:tcPr>
            <w:tcW w:w="1181" w:type="dxa"/>
          </w:tcPr>
          <w:p>
            <w:pPr>
              <w:pStyle w:val="TableParagraph"/>
              <w:spacing w:line="187" w:lineRule="exact" w:before="93"/>
              <w:ind w:right="55"/>
              <w:jc w:val="right"/>
              <w:rPr>
                <w:sz w:val="18"/>
              </w:rPr>
            </w:pPr>
            <w:r>
              <w:rPr>
                <w:spacing w:val="-10"/>
                <w:sz w:val="18"/>
              </w:rPr>
              <w:t>2</w:t>
            </w:r>
          </w:p>
        </w:tc>
        <w:tc>
          <w:tcPr>
            <w:tcW w:w="1221" w:type="dxa"/>
          </w:tcPr>
          <w:p>
            <w:pPr>
              <w:pStyle w:val="TableParagraph"/>
              <w:spacing w:line="187" w:lineRule="exact" w:before="93"/>
              <w:ind w:right="55"/>
              <w:jc w:val="right"/>
              <w:rPr>
                <w:sz w:val="18"/>
              </w:rPr>
            </w:pPr>
            <w:r>
              <w:rPr>
                <w:spacing w:val="-2"/>
                <w:sz w:val="18"/>
              </w:rPr>
              <w:t>16,67</w:t>
            </w:r>
          </w:p>
        </w:tc>
        <w:tc>
          <w:tcPr>
            <w:tcW w:w="995" w:type="dxa"/>
          </w:tcPr>
          <w:p>
            <w:pPr>
              <w:pStyle w:val="TableParagraph"/>
              <w:spacing w:line="187" w:lineRule="exact" w:before="93"/>
              <w:ind w:right="56"/>
              <w:jc w:val="right"/>
              <w:rPr>
                <w:sz w:val="18"/>
              </w:rPr>
            </w:pPr>
            <w:r>
              <w:rPr>
                <w:spacing w:val="-10"/>
                <w:sz w:val="18"/>
              </w:rPr>
              <w:t>2</w:t>
            </w:r>
          </w:p>
        </w:tc>
        <w:tc>
          <w:tcPr>
            <w:tcW w:w="1497" w:type="dxa"/>
          </w:tcPr>
          <w:p>
            <w:pPr>
              <w:pStyle w:val="TableParagraph"/>
              <w:spacing w:line="187" w:lineRule="exact" w:before="93"/>
              <w:ind w:right="51"/>
              <w:jc w:val="right"/>
              <w:rPr>
                <w:sz w:val="18"/>
              </w:rPr>
            </w:pPr>
            <w:r>
              <w:rPr>
                <w:spacing w:val="-2"/>
                <w:sz w:val="18"/>
              </w:rPr>
              <w:t>16,67</w:t>
            </w:r>
          </w:p>
        </w:tc>
        <w:tc>
          <w:tcPr>
            <w:tcW w:w="1483" w:type="dxa"/>
          </w:tcPr>
          <w:p>
            <w:pPr>
              <w:pStyle w:val="TableParagraph"/>
              <w:spacing w:line="187" w:lineRule="exact" w:before="93"/>
              <w:ind w:right="-15"/>
              <w:jc w:val="right"/>
              <w:rPr>
                <w:sz w:val="18"/>
              </w:rPr>
            </w:pPr>
            <w:r>
              <w:rPr>
                <w:spacing w:val="-2"/>
                <w:sz w:val="18"/>
              </w:rPr>
              <w:t>2.920.478,58</w:t>
            </w:r>
          </w:p>
        </w:tc>
        <w:tc>
          <w:tcPr>
            <w:tcW w:w="1132" w:type="dxa"/>
          </w:tcPr>
          <w:p>
            <w:pPr>
              <w:pStyle w:val="TableParagraph"/>
              <w:spacing w:line="187" w:lineRule="exact" w:before="93"/>
              <w:ind w:right="-15"/>
              <w:jc w:val="right"/>
              <w:rPr>
                <w:sz w:val="18"/>
              </w:rPr>
            </w:pPr>
            <w:r>
              <w:rPr>
                <w:spacing w:val="-2"/>
                <w:sz w:val="18"/>
              </w:rPr>
              <w:t>78,32</w:t>
            </w:r>
          </w:p>
        </w:tc>
      </w:tr>
      <w:tr>
        <w:trPr>
          <w:trHeight w:val="299" w:hRule="atLeast"/>
        </w:trPr>
        <w:tc>
          <w:tcPr>
            <w:tcW w:w="1555" w:type="dxa"/>
            <w:tcBorders>
              <w:bottom w:val="single" w:sz="8" w:space="0" w:color="000000"/>
            </w:tcBorders>
          </w:tcPr>
          <w:p>
            <w:pPr>
              <w:pStyle w:val="TableParagraph"/>
              <w:spacing w:line="187" w:lineRule="exact" w:before="92"/>
              <w:ind w:left="292"/>
              <w:jc w:val="left"/>
              <w:rPr>
                <w:sz w:val="18"/>
              </w:rPr>
            </w:pPr>
            <w:r>
              <w:rPr>
                <w:spacing w:val="-2"/>
                <w:sz w:val="18"/>
              </w:rPr>
              <w:t>Suministro</w:t>
            </w:r>
          </w:p>
        </w:tc>
        <w:tc>
          <w:tcPr>
            <w:tcW w:w="1181" w:type="dxa"/>
            <w:tcBorders>
              <w:bottom w:val="single" w:sz="8" w:space="0" w:color="000000"/>
            </w:tcBorders>
          </w:tcPr>
          <w:p>
            <w:pPr>
              <w:pStyle w:val="TableParagraph"/>
              <w:spacing w:line="187" w:lineRule="exact" w:before="92"/>
              <w:ind w:right="55"/>
              <w:jc w:val="right"/>
              <w:rPr>
                <w:sz w:val="18"/>
              </w:rPr>
            </w:pPr>
            <w:r>
              <w:rPr>
                <w:spacing w:val="-10"/>
                <w:sz w:val="18"/>
              </w:rPr>
              <w:t>1</w:t>
            </w:r>
          </w:p>
        </w:tc>
        <w:tc>
          <w:tcPr>
            <w:tcW w:w="1221" w:type="dxa"/>
            <w:tcBorders>
              <w:bottom w:val="single" w:sz="8" w:space="0" w:color="000000"/>
            </w:tcBorders>
          </w:tcPr>
          <w:p>
            <w:pPr>
              <w:pStyle w:val="TableParagraph"/>
              <w:spacing w:line="187" w:lineRule="exact" w:before="92"/>
              <w:ind w:right="55"/>
              <w:jc w:val="right"/>
              <w:rPr>
                <w:sz w:val="18"/>
              </w:rPr>
            </w:pPr>
            <w:r>
              <w:rPr>
                <w:spacing w:val="-2"/>
                <w:sz w:val="18"/>
              </w:rPr>
              <w:t>11,11</w:t>
            </w:r>
          </w:p>
        </w:tc>
        <w:tc>
          <w:tcPr>
            <w:tcW w:w="995" w:type="dxa"/>
            <w:tcBorders>
              <w:bottom w:val="single" w:sz="8" w:space="0" w:color="000000"/>
            </w:tcBorders>
          </w:tcPr>
          <w:p>
            <w:pPr>
              <w:pStyle w:val="TableParagraph"/>
              <w:spacing w:line="187" w:lineRule="exact" w:before="92"/>
              <w:ind w:right="56"/>
              <w:jc w:val="right"/>
              <w:rPr>
                <w:sz w:val="18"/>
              </w:rPr>
            </w:pPr>
            <w:r>
              <w:rPr>
                <w:spacing w:val="-10"/>
                <w:sz w:val="18"/>
              </w:rPr>
              <w:t>1</w:t>
            </w:r>
          </w:p>
        </w:tc>
        <w:tc>
          <w:tcPr>
            <w:tcW w:w="1497" w:type="dxa"/>
            <w:tcBorders>
              <w:bottom w:val="single" w:sz="8" w:space="0" w:color="000000"/>
            </w:tcBorders>
          </w:tcPr>
          <w:p>
            <w:pPr>
              <w:pStyle w:val="TableParagraph"/>
              <w:spacing w:line="187" w:lineRule="exact" w:before="92"/>
              <w:ind w:right="50"/>
              <w:jc w:val="right"/>
              <w:rPr>
                <w:sz w:val="18"/>
              </w:rPr>
            </w:pPr>
            <w:r>
              <w:rPr>
                <w:spacing w:val="-4"/>
                <w:sz w:val="18"/>
              </w:rPr>
              <w:t>7,69</w:t>
            </w:r>
          </w:p>
        </w:tc>
        <w:tc>
          <w:tcPr>
            <w:tcW w:w="1483" w:type="dxa"/>
            <w:tcBorders>
              <w:bottom w:val="single" w:sz="8" w:space="0" w:color="000000"/>
            </w:tcBorders>
          </w:tcPr>
          <w:p>
            <w:pPr>
              <w:pStyle w:val="TableParagraph"/>
              <w:spacing w:line="187" w:lineRule="exact" w:before="92"/>
              <w:ind w:right="-15"/>
              <w:jc w:val="right"/>
              <w:rPr>
                <w:sz w:val="18"/>
              </w:rPr>
            </w:pPr>
            <w:r>
              <w:rPr>
                <w:spacing w:val="-2"/>
                <w:sz w:val="18"/>
              </w:rPr>
              <w:t>708.315,00</w:t>
            </w:r>
          </w:p>
        </w:tc>
        <w:tc>
          <w:tcPr>
            <w:tcW w:w="1132" w:type="dxa"/>
            <w:tcBorders>
              <w:bottom w:val="single" w:sz="8" w:space="0" w:color="000000"/>
            </w:tcBorders>
          </w:tcPr>
          <w:p>
            <w:pPr>
              <w:pStyle w:val="TableParagraph"/>
              <w:spacing w:line="187" w:lineRule="exact" w:before="92"/>
              <w:ind w:right="-15"/>
              <w:jc w:val="right"/>
              <w:rPr>
                <w:sz w:val="18"/>
              </w:rPr>
            </w:pPr>
            <w:r>
              <w:rPr>
                <w:spacing w:val="-2"/>
                <w:sz w:val="18"/>
              </w:rPr>
              <w:t>37,06</w:t>
            </w:r>
          </w:p>
        </w:tc>
      </w:tr>
      <w:tr>
        <w:trPr>
          <w:trHeight w:val="301" w:hRule="atLeast"/>
        </w:trPr>
        <w:tc>
          <w:tcPr>
            <w:tcW w:w="1555" w:type="dxa"/>
            <w:tcBorders>
              <w:top w:val="single" w:sz="8" w:space="0" w:color="000000"/>
            </w:tcBorders>
          </w:tcPr>
          <w:p>
            <w:pPr>
              <w:pStyle w:val="TableParagraph"/>
              <w:spacing w:line="189" w:lineRule="exact" w:before="92"/>
              <w:ind w:left="122"/>
              <w:jc w:val="left"/>
              <w:rPr>
                <w:b/>
                <w:sz w:val="18"/>
              </w:rPr>
            </w:pPr>
            <w:r>
              <w:rPr>
                <w:b/>
                <w:spacing w:val="-2"/>
                <w:sz w:val="18"/>
              </w:rPr>
              <w:t>Guaguas</w:t>
            </w:r>
          </w:p>
        </w:tc>
        <w:tc>
          <w:tcPr>
            <w:tcW w:w="1181" w:type="dxa"/>
            <w:tcBorders>
              <w:top w:val="single" w:sz="8" w:space="0" w:color="000000"/>
            </w:tcBorders>
          </w:tcPr>
          <w:p>
            <w:pPr>
              <w:pStyle w:val="TableParagraph"/>
              <w:spacing w:line="189" w:lineRule="exact" w:before="92"/>
              <w:ind w:right="55"/>
              <w:jc w:val="right"/>
              <w:rPr>
                <w:b/>
                <w:sz w:val="18"/>
              </w:rPr>
            </w:pPr>
            <w:r>
              <w:rPr>
                <w:b/>
                <w:spacing w:val="-10"/>
                <w:sz w:val="18"/>
              </w:rPr>
              <w:t>3</w:t>
            </w:r>
          </w:p>
        </w:tc>
        <w:tc>
          <w:tcPr>
            <w:tcW w:w="1221" w:type="dxa"/>
            <w:tcBorders>
              <w:top w:val="single" w:sz="8" w:space="0" w:color="000000"/>
            </w:tcBorders>
          </w:tcPr>
          <w:p>
            <w:pPr>
              <w:pStyle w:val="TableParagraph"/>
              <w:spacing w:line="189" w:lineRule="exact" w:before="92"/>
              <w:ind w:right="55"/>
              <w:jc w:val="right"/>
              <w:rPr>
                <w:b/>
                <w:sz w:val="18"/>
              </w:rPr>
            </w:pPr>
            <w:r>
              <w:rPr>
                <w:b/>
                <w:spacing w:val="-2"/>
                <w:sz w:val="18"/>
              </w:rPr>
              <w:t>16,67</w:t>
            </w:r>
          </w:p>
        </w:tc>
        <w:tc>
          <w:tcPr>
            <w:tcW w:w="995" w:type="dxa"/>
            <w:tcBorders>
              <w:top w:val="single" w:sz="8" w:space="0" w:color="000000"/>
            </w:tcBorders>
          </w:tcPr>
          <w:p>
            <w:pPr>
              <w:pStyle w:val="TableParagraph"/>
              <w:spacing w:line="189" w:lineRule="exact" w:before="92"/>
              <w:ind w:right="53"/>
              <w:jc w:val="right"/>
              <w:rPr>
                <w:b/>
                <w:sz w:val="18"/>
              </w:rPr>
            </w:pPr>
            <w:r>
              <w:rPr>
                <w:b/>
                <w:spacing w:val="-5"/>
                <w:sz w:val="18"/>
              </w:rPr>
              <w:t>10</w:t>
            </w:r>
          </w:p>
        </w:tc>
        <w:tc>
          <w:tcPr>
            <w:tcW w:w="1497" w:type="dxa"/>
            <w:tcBorders>
              <w:top w:val="single" w:sz="8" w:space="0" w:color="000000"/>
            </w:tcBorders>
          </w:tcPr>
          <w:p>
            <w:pPr>
              <w:pStyle w:val="TableParagraph"/>
              <w:spacing w:line="189" w:lineRule="exact" w:before="92"/>
              <w:ind w:right="51"/>
              <w:jc w:val="right"/>
              <w:rPr>
                <w:b/>
                <w:sz w:val="18"/>
              </w:rPr>
            </w:pPr>
            <w:r>
              <w:rPr>
                <w:b/>
                <w:spacing w:val="-2"/>
                <w:sz w:val="18"/>
              </w:rPr>
              <w:t>38,46</w:t>
            </w:r>
          </w:p>
        </w:tc>
        <w:tc>
          <w:tcPr>
            <w:tcW w:w="1483" w:type="dxa"/>
            <w:tcBorders>
              <w:top w:val="single" w:sz="8" w:space="0" w:color="000000"/>
            </w:tcBorders>
          </w:tcPr>
          <w:p>
            <w:pPr>
              <w:pStyle w:val="TableParagraph"/>
              <w:spacing w:line="189" w:lineRule="exact" w:before="92"/>
              <w:ind w:right="-15"/>
              <w:jc w:val="right"/>
              <w:rPr>
                <w:b/>
                <w:sz w:val="18"/>
              </w:rPr>
            </w:pPr>
            <w:r>
              <w:rPr>
                <w:b/>
                <w:spacing w:val="-2"/>
                <w:sz w:val="18"/>
              </w:rPr>
              <w:t>1.559.358,73</w:t>
            </w:r>
          </w:p>
        </w:tc>
        <w:tc>
          <w:tcPr>
            <w:tcW w:w="1132" w:type="dxa"/>
            <w:tcBorders>
              <w:top w:val="single" w:sz="8" w:space="0" w:color="000000"/>
            </w:tcBorders>
          </w:tcPr>
          <w:p>
            <w:pPr>
              <w:pStyle w:val="TableParagraph"/>
              <w:spacing w:line="189" w:lineRule="exact" w:before="92"/>
              <w:ind w:right="-15"/>
              <w:jc w:val="right"/>
              <w:rPr>
                <w:b/>
                <w:sz w:val="18"/>
              </w:rPr>
            </w:pPr>
            <w:r>
              <w:rPr>
                <w:b/>
                <w:spacing w:val="-2"/>
                <w:sz w:val="18"/>
              </w:rPr>
              <w:t>62,84</w:t>
            </w:r>
          </w:p>
        </w:tc>
      </w:tr>
      <w:tr>
        <w:trPr>
          <w:trHeight w:val="299" w:hRule="atLeast"/>
        </w:trPr>
        <w:tc>
          <w:tcPr>
            <w:tcW w:w="1555" w:type="dxa"/>
          </w:tcPr>
          <w:p>
            <w:pPr>
              <w:pStyle w:val="TableParagraph"/>
              <w:spacing w:line="189" w:lineRule="exact" w:before="90"/>
              <w:ind w:left="292"/>
              <w:jc w:val="left"/>
              <w:rPr>
                <w:sz w:val="18"/>
              </w:rPr>
            </w:pPr>
            <w:r>
              <w:rPr>
                <w:spacing w:val="-2"/>
                <w:sz w:val="18"/>
              </w:rPr>
              <w:t>Servicios</w:t>
            </w:r>
          </w:p>
        </w:tc>
        <w:tc>
          <w:tcPr>
            <w:tcW w:w="1181" w:type="dxa"/>
          </w:tcPr>
          <w:p>
            <w:pPr>
              <w:pStyle w:val="TableParagraph"/>
              <w:spacing w:line="189" w:lineRule="exact" w:before="90"/>
              <w:ind w:right="55"/>
              <w:jc w:val="right"/>
              <w:rPr>
                <w:sz w:val="18"/>
              </w:rPr>
            </w:pPr>
            <w:r>
              <w:rPr>
                <w:spacing w:val="-10"/>
                <w:sz w:val="18"/>
              </w:rPr>
              <w:t>2</w:t>
            </w:r>
          </w:p>
        </w:tc>
        <w:tc>
          <w:tcPr>
            <w:tcW w:w="1221" w:type="dxa"/>
          </w:tcPr>
          <w:p>
            <w:pPr>
              <w:pStyle w:val="TableParagraph"/>
              <w:spacing w:line="189" w:lineRule="exact" w:before="90"/>
              <w:ind w:right="55"/>
              <w:jc w:val="right"/>
              <w:rPr>
                <w:sz w:val="18"/>
              </w:rPr>
            </w:pPr>
            <w:r>
              <w:rPr>
                <w:spacing w:val="-2"/>
                <w:sz w:val="18"/>
              </w:rPr>
              <w:t>14,29</w:t>
            </w:r>
          </w:p>
        </w:tc>
        <w:tc>
          <w:tcPr>
            <w:tcW w:w="995" w:type="dxa"/>
          </w:tcPr>
          <w:p>
            <w:pPr>
              <w:pStyle w:val="TableParagraph"/>
              <w:spacing w:line="189" w:lineRule="exact" w:before="90"/>
              <w:ind w:right="56"/>
              <w:jc w:val="right"/>
              <w:rPr>
                <w:sz w:val="18"/>
              </w:rPr>
            </w:pPr>
            <w:r>
              <w:rPr>
                <w:spacing w:val="-10"/>
                <w:sz w:val="18"/>
              </w:rPr>
              <w:t>9</w:t>
            </w:r>
          </w:p>
        </w:tc>
        <w:tc>
          <w:tcPr>
            <w:tcW w:w="1497" w:type="dxa"/>
          </w:tcPr>
          <w:p>
            <w:pPr>
              <w:pStyle w:val="TableParagraph"/>
              <w:spacing w:line="189" w:lineRule="exact" w:before="90"/>
              <w:ind w:right="51"/>
              <w:jc w:val="right"/>
              <w:rPr>
                <w:sz w:val="18"/>
              </w:rPr>
            </w:pPr>
            <w:r>
              <w:rPr>
                <w:spacing w:val="-2"/>
                <w:sz w:val="18"/>
              </w:rPr>
              <w:t>40,91</w:t>
            </w:r>
          </w:p>
        </w:tc>
        <w:tc>
          <w:tcPr>
            <w:tcW w:w="1483" w:type="dxa"/>
          </w:tcPr>
          <w:p>
            <w:pPr>
              <w:pStyle w:val="TableParagraph"/>
              <w:spacing w:line="189" w:lineRule="exact" w:before="90"/>
              <w:ind w:right="-15"/>
              <w:jc w:val="right"/>
              <w:rPr>
                <w:sz w:val="18"/>
              </w:rPr>
            </w:pPr>
            <w:r>
              <w:rPr>
                <w:spacing w:val="-2"/>
                <w:sz w:val="18"/>
              </w:rPr>
              <w:t>1.057.692,73</w:t>
            </w:r>
          </w:p>
        </w:tc>
        <w:tc>
          <w:tcPr>
            <w:tcW w:w="1132" w:type="dxa"/>
          </w:tcPr>
          <w:p>
            <w:pPr>
              <w:pStyle w:val="TableParagraph"/>
              <w:spacing w:line="189" w:lineRule="exact" w:before="90"/>
              <w:ind w:right="-15"/>
              <w:jc w:val="right"/>
              <w:rPr>
                <w:sz w:val="18"/>
              </w:rPr>
            </w:pPr>
            <w:r>
              <w:rPr>
                <w:spacing w:val="-2"/>
                <w:sz w:val="18"/>
              </w:rPr>
              <w:t>61,31</w:t>
            </w:r>
          </w:p>
        </w:tc>
      </w:tr>
      <w:tr>
        <w:trPr>
          <w:trHeight w:val="299" w:hRule="atLeast"/>
        </w:trPr>
        <w:tc>
          <w:tcPr>
            <w:tcW w:w="1555" w:type="dxa"/>
            <w:tcBorders>
              <w:bottom w:val="single" w:sz="8" w:space="0" w:color="000000"/>
            </w:tcBorders>
          </w:tcPr>
          <w:p>
            <w:pPr>
              <w:pStyle w:val="TableParagraph"/>
              <w:spacing w:line="187" w:lineRule="exact" w:before="92"/>
              <w:ind w:left="292"/>
              <w:jc w:val="left"/>
              <w:rPr>
                <w:sz w:val="18"/>
              </w:rPr>
            </w:pPr>
            <w:r>
              <w:rPr>
                <w:spacing w:val="-2"/>
                <w:sz w:val="18"/>
              </w:rPr>
              <w:t>Suministro</w:t>
            </w:r>
          </w:p>
        </w:tc>
        <w:tc>
          <w:tcPr>
            <w:tcW w:w="1181" w:type="dxa"/>
            <w:tcBorders>
              <w:bottom w:val="single" w:sz="8" w:space="0" w:color="000000"/>
            </w:tcBorders>
          </w:tcPr>
          <w:p>
            <w:pPr>
              <w:pStyle w:val="TableParagraph"/>
              <w:spacing w:line="187" w:lineRule="exact" w:before="92"/>
              <w:ind w:right="55"/>
              <w:jc w:val="right"/>
              <w:rPr>
                <w:sz w:val="18"/>
              </w:rPr>
            </w:pPr>
            <w:r>
              <w:rPr>
                <w:spacing w:val="-10"/>
                <w:sz w:val="18"/>
              </w:rPr>
              <w:t>1</w:t>
            </w:r>
          </w:p>
        </w:tc>
        <w:tc>
          <w:tcPr>
            <w:tcW w:w="1221" w:type="dxa"/>
            <w:tcBorders>
              <w:bottom w:val="single" w:sz="8" w:space="0" w:color="000000"/>
            </w:tcBorders>
          </w:tcPr>
          <w:p>
            <w:pPr>
              <w:pStyle w:val="TableParagraph"/>
              <w:spacing w:line="187" w:lineRule="exact" w:before="92"/>
              <w:ind w:right="55"/>
              <w:jc w:val="right"/>
              <w:rPr>
                <w:sz w:val="18"/>
              </w:rPr>
            </w:pPr>
            <w:r>
              <w:rPr>
                <w:spacing w:val="-2"/>
                <w:sz w:val="18"/>
              </w:rPr>
              <w:t>33,33</w:t>
            </w:r>
          </w:p>
        </w:tc>
        <w:tc>
          <w:tcPr>
            <w:tcW w:w="995" w:type="dxa"/>
            <w:tcBorders>
              <w:bottom w:val="single" w:sz="8" w:space="0" w:color="000000"/>
            </w:tcBorders>
          </w:tcPr>
          <w:p>
            <w:pPr>
              <w:pStyle w:val="TableParagraph"/>
              <w:spacing w:line="187" w:lineRule="exact" w:before="92"/>
              <w:ind w:right="56"/>
              <w:jc w:val="right"/>
              <w:rPr>
                <w:sz w:val="18"/>
              </w:rPr>
            </w:pPr>
            <w:r>
              <w:rPr>
                <w:spacing w:val="-10"/>
                <w:sz w:val="18"/>
              </w:rPr>
              <w:t>1</w:t>
            </w:r>
          </w:p>
        </w:tc>
        <w:tc>
          <w:tcPr>
            <w:tcW w:w="1497" w:type="dxa"/>
            <w:tcBorders>
              <w:bottom w:val="single" w:sz="8" w:space="0" w:color="000000"/>
            </w:tcBorders>
          </w:tcPr>
          <w:p>
            <w:pPr>
              <w:pStyle w:val="TableParagraph"/>
              <w:spacing w:line="187" w:lineRule="exact" w:before="92"/>
              <w:ind w:right="51"/>
              <w:jc w:val="right"/>
              <w:rPr>
                <w:sz w:val="18"/>
              </w:rPr>
            </w:pPr>
            <w:r>
              <w:rPr>
                <w:spacing w:val="-2"/>
                <w:sz w:val="18"/>
              </w:rPr>
              <w:t>33,33</w:t>
            </w:r>
          </w:p>
        </w:tc>
        <w:tc>
          <w:tcPr>
            <w:tcW w:w="1483" w:type="dxa"/>
            <w:tcBorders>
              <w:bottom w:val="single" w:sz="8" w:space="0" w:color="000000"/>
            </w:tcBorders>
          </w:tcPr>
          <w:p>
            <w:pPr>
              <w:pStyle w:val="TableParagraph"/>
              <w:spacing w:line="187" w:lineRule="exact" w:before="92"/>
              <w:ind w:right="-15"/>
              <w:jc w:val="right"/>
              <w:rPr>
                <w:sz w:val="18"/>
              </w:rPr>
            </w:pPr>
            <w:r>
              <w:rPr>
                <w:spacing w:val="-2"/>
                <w:sz w:val="18"/>
              </w:rPr>
              <w:t>501.666,00</w:t>
            </w:r>
          </w:p>
        </w:tc>
        <w:tc>
          <w:tcPr>
            <w:tcW w:w="1132" w:type="dxa"/>
            <w:tcBorders>
              <w:bottom w:val="single" w:sz="8" w:space="0" w:color="000000"/>
            </w:tcBorders>
          </w:tcPr>
          <w:p>
            <w:pPr>
              <w:pStyle w:val="TableParagraph"/>
              <w:spacing w:line="187" w:lineRule="exact" w:before="92"/>
              <w:ind w:right="-15"/>
              <w:jc w:val="right"/>
              <w:rPr>
                <w:sz w:val="18"/>
              </w:rPr>
            </w:pPr>
            <w:r>
              <w:rPr>
                <w:spacing w:val="-2"/>
                <w:sz w:val="18"/>
              </w:rPr>
              <w:t>81,76</w:t>
            </w:r>
          </w:p>
        </w:tc>
      </w:tr>
      <w:tr>
        <w:trPr>
          <w:trHeight w:val="299" w:hRule="atLeast"/>
        </w:trPr>
        <w:tc>
          <w:tcPr>
            <w:tcW w:w="1555" w:type="dxa"/>
            <w:tcBorders>
              <w:top w:val="single" w:sz="8" w:space="0" w:color="000000"/>
            </w:tcBorders>
          </w:tcPr>
          <w:p>
            <w:pPr>
              <w:pStyle w:val="TableParagraph"/>
              <w:spacing w:line="187" w:lineRule="exact" w:before="92"/>
              <w:ind w:left="71"/>
              <w:jc w:val="left"/>
              <w:rPr>
                <w:b/>
                <w:sz w:val="18"/>
              </w:rPr>
            </w:pPr>
            <w:r>
              <w:rPr>
                <w:b/>
                <w:sz w:val="18"/>
              </w:rPr>
              <w:t>EMT</w:t>
            </w:r>
            <w:r>
              <w:rPr>
                <w:b/>
                <w:spacing w:val="-1"/>
                <w:sz w:val="18"/>
              </w:rPr>
              <w:t> </w:t>
            </w:r>
            <w:r>
              <w:rPr>
                <w:b/>
                <w:spacing w:val="-2"/>
                <w:sz w:val="18"/>
              </w:rPr>
              <w:t>Sevilla</w:t>
            </w:r>
          </w:p>
        </w:tc>
        <w:tc>
          <w:tcPr>
            <w:tcW w:w="1181" w:type="dxa"/>
            <w:tcBorders>
              <w:top w:val="single" w:sz="8" w:space="0" w:color="000000"/>
            </w:tcBorders>
          </w:tcPr>
          <w:p>
            <w:pPr>
              <w:pStyle w:val="TableParagraph"/>
              <w:spacing w:line="187" w:lineRule="exact" w:before="92"/>
              <w:ind w:right="55"/>
              <w:jc w:val="right"/>
              <w:rPr>
                <w:b/>
                <w:sz w:val="18"/>
              </w:rPr>
            </w:pPr>
            <w:r>
              <w:rPr>
                <w:b/>
                <w:spacing w:val="-10"/>
                <w:sz w:val="18"/>
              </w:rPr>
              <w:t>4</w:t>
            </w:r>
          </w:p>
        </w:tc>
        <w:tc>
          <w:tcPr>
            <w:tcW w:w="1221" w:type="dxa"/>
            <w:tcBorders>
              <w:top w:val="single" w:sz="8" w:space="0" w:color="000000"/>
            </w:tcBorders>
          </w:tcPr>
          <w:p>
            <w:pPr>
              <w:pStyle w:val="TableParagraph"/>
              <w:spacing w:line="187" w:lineRule="exact" w:before="92"/>
              <w:ind w:right="55"/>
              <w:jc w:val="right"/>
              <w:rPr>
                <w:b/>
                <w:sz w:val="18"/>
              </w:rPr>
            </w:pPr>
            <w:r>
              <w:rPr>
                <w:b/>
                <w:spacing w:val="-4"/>
                <w:sz w:val="18"/>
              </w:rPr>
              <w:t>8,89</w:t>
            </w:r>
          </w:p>
        </w:tc>
        <w:tc>
          <w:tcPr>
            <w:tcW w:w="995" w:type="dxa"/>
            <w:tcBorders>
              <w:top w:val="single" w:sz="8" w:space="0" w:color="000000"/>
            </w:tcBorders>
          </w:tcPr>
          <w:p>
            <w:pPr>
              <w:pStyle w:val="TableParagraph"/>
              <w:spacing w:line="187" w:lineRule="exact" w:before="92"/>
              <w:ind w:right="56"/>
              <w:jc w:val="right"/>
              <w:rPr>
                <w:b/>
                <w:sz w:val="18"/>
              </w:rPr>
            </w:pPr>
            <w:r>
              <w:rPr>
                <w:b/>
                <w:spacing w:val="-10"/>
                <w:sz w:val="18"/>
              </w:rPr>
              <w:t>7</w:t>
            </w:r>
          </w:p>
        </w:tc>
        <w:tc>
          <w:tcPr>
            <w:tcW w:w="1497" w:type="dxa"/>
            <w:tcBorders>
              <w:top w:val="single" w:sz="8" w:space="0" w:color="000000"/>
            </w:tcBorders>
          </w:tcPr>
          <w:p>
            <w:pPr>
              <w:pStyle w:val="TableParagraph"/>
              <w:spacing w:line="187" w:lineRule="exact" w:before="92"/>
              <w:ind w:right="51"/>
              <w:jc w:val="right"/>
              <w:rPr>
                <w:b/>
                <w:sz w:val="18"/>
              </w:rPr>
            </w:pPr>
            <w:r>
              <w:rPr>
                <w:b/>
                <w:spacing w:val="-2"/>
                <w:sz w:val="18"/>
              </w:rPr>
              <w:t>14,58</w:t>
            </w:r>
          </w:p>
        </w:tc>
        <w:tc>
          <w:tcPr>
            <w:tcW w:w="1483" w:type="dxa"/>
            <w:tcBorders>
              <w:top w:val="single" w:sz="8" w:space="0" w:color="000000"/>
            </w:tcBorders>
          </w:tcPr>
          <w:p>
            <w:pPr>
              <w:pStyle w:val="TableParagraph"/>
              <w:spacing w:line="187" w:lineRule="exact" w:before="92"/>
              <w:ind w:right="-15"/>
              <w:jc w:val="right"/>
              <w:rPr>
                <w:b/>
                <w:sz w:val="18"/>
              </w:rPr>
            </w:pPr>
            <w:r>
              <w:rPr>
                <w:b/>
                <w:spacing w:val="-2"/>
                <w:sz w:val="18"/>
              </w:rPr>
              <w:t>994.142,05</w:t>
            </w:r>
          </w:p>
        </w:tc>
        <w:tc>
          <w:tcPr>
            <w:tcW w:w="1132" w:type="dxa"/>
            <w:tcBorders>
              <w:top w:val="single" w:sz="8" w:space="0" w:color="000000"/>
            </w:tcBorders>
          </w:tcPr>
          <w:p>
            <w:pPr>
              <w:pStyle w:val="TableParagraph"/>
              <w:spacing w:line="187" w:lineRule="exact" w:before="92"/>
              <w:ind w:right="-15"/>
              <w:jc w:val="right"/>
              <w:rPr>
                <w:b/>
                <w:sz w:val="18"/>
              </w:rPr>
            </w:pPr>
            <w:r>
              <w:rPr>
                <w:b/>
                <w:spacing w:val="-2"/>
                <w:sz w:val="18"/>
              </w:rPr>
              <w:t>23,33</w:t>
            </w:r>
          </w:p>
        </w:tc>
      </w:tr>
      <w:tr>
        <w:trPr>
          <w:trHeight w:val="299" w:hRule="atLeast"/>
        </w:trPr>
        <w:tc>
          <w:tcPr>
            <w:tcW w:w="1555" w:type="dxa"/>
          </w:tcPr>
          <w:p>
            <w:pPr>
              <w:pStyle w:val="TableParagraph"/>
              <w:spacing w:line="187" w:lineRule="exact" w:before="92"/>
              <w:ind w:left="292"/>
              <w:jc w:val="left"/>
              <w:rPr>
                <w:sz w:val="18"/>
              </w:rPr>
            </w:pPr>
            <w:r>
              <w:rPr>
                <w:spacing w:val="-2"/>
                <w:sz w:val="18"/>
              </w:rPr>
              <w:t>Servicios</w:t>
            </w:r>
          </w:p>
        </w:tc>
        <w:tc>
          <w:tcPr>
            <w:tcW w:w="1181" w:type="dxa"/>
          </w:tcPr>
          <w:p>
            <w:pPr>
              <w:pStyle w:val="TableParagraph"/>
              <w:spacing w:line="187" w:lineRule="exact" w:before="92"/>
              <w:ind w:right="55"/>
              <w:jc w:val="right"/>
              <w:rPr>
                <w:sz w:val="18"/>
              </w:rPr>
            </w:pPr>
            <w:r>
              <w:rPr>
                <w:spacing w:val="-10"/>
                <w:sz w:val="18"/>
              </w:rPr>
              <w:t>1</w:t>
            </w:r>
          </w:p>
        </w:tc>
        <w:tc>
          <w:tcPr>
            <w:tcW w:w="1221" w:type="dxa"/>
          </w:tcPr>
          <w:p>
            <w:pPr>
              <w:pStyle w:val="TableParagraph"/>
              <w:spacing w:line="187" w:lineRule="exact" w:before="92"/>
              <w:ind w:right="55"/>
              <w:jc w:val="right"/>
              <w:rPr>
                <w:sz w:val="18"/>
              </w:rPr>
            </w:pPr>
            <w:r>
              <w:rPr>
                <w:spacing w:val="-4"/>
                <w:sz w:val="18"/>
              </w:rPr>
              <w:t>6,25</w:t>
            </w:r>
          </w:p>
        </w:tc>
        <w:tc>
          <w:tcPr>
            <w:tcW w:w="995" w:type="dxa"/>
          </w:tcPr>
          <w:p>
            <w:pPr>
              <w:pStyle w:val="TableParagraph"/>
              <w:spacing w:line="187" w:lineRule="exact" w:before="92"/>
              <w:ind w:right="56"/>
              <w:jc w:val="right"/>
              <w:rPr>
                <w:sz w:val="18"/>
              </w:rPr>
            </w:pPr>
            <w:r>
              <w:rPr>
                <w:spacing w:val="-10"/>
                <w:sz w:val="18"/>
              </w:rPr>
              <w:t>1</w:t>
            </w:r>
          </w:p>
        </w:tc>
        <w:tc>
          <w:tcPr>
            <w:tcW w:w="1497" w:type="dxa"/>
          </w:tcPr>
          <w:p>
            <w:pPr>
              <w:pStyle w:val="TableParagraph"/>
              <w:spacing w:line="187" w:lineRule="exact" w:before="92"/>
              <w:ind w:right="50"/>
              <w:jc w:val="right"/>
              <w:rPr>
                <w:sz w:val="18"/>
              </w:rPr>
            </w:pPr>
            <w:r>
              <w:rPr>
                <w:spacing w:val="-4"/>
                <w:sz w:val="18"/>
              </w:rPr>
              <w:t>6,25</w:t>
            </w:r>
          </w:p>
        </w:tc>
        <w:tc>
          <w:tcPr>
            <w:tcW w:w="1483" w:type="dxa"/>
          </w:tcPr>
          <w:p>
            <w:pPr>
              <w:pStyle w:val="TableParagraph"/>
              <w:spacing w:line="187" w:lineRule="exact" w:before="92"/>
              <w:ind w:right="-15"/>
              <w:jc w:val="right"/>
              <w:rPr>
                <w:sz w:val="18"/>
              </w:rPr>
            </w:pPr>
            <w:r>
              <w:rPr>
                <w:spacing w:val="-2"/>
                <w:sz w:val="18"/>
              </w:rPr>
              <w:t>256.500,00</w:t>
            </w:r>
          </w:p>
        </w:tc>
        <w:tc>
          <w:tcPr>
            <w:tcW w:w="1132" w:type="dxa"/>
          </w:tcPr>
          <w:p>
            <w:pPr>
              <w:pStyle w:val="TableParagraph"/>
              <w:spacing w:line="187" w:lineRule="exact" w:before="92"/>
              <w:ind w:right="-15"/>
              <w:jc w:val="right"/>
              <w:rPr>
                <w:sz w:val="18"/>
              </w:rPr>
            </w:pPr>
            <w:r>
              <w:rPr>
                <w:spacing w:val="-2"/>
                <w:sz w:val="18"/>
              </w:rPr>
              <w:t>31,01</w:t>
            </w:r>
          </w:p>
        </w:tc>
      </w:tr>
      <w:tr>
        <w:trPr>
          <w:trHeight w:val="301" w:hRule="atLeast"/>
        </w:trPr>
        <w:tc>
          <w:tcPr>
            <w:tcW w:w="1555" w:type="dxa"/>
          </w:tcPr>
          <w:p>
            <w:pPr>
              <w:pStyle w:val="TableParagraph"/>
              <w:spacing w:line="189" w:lineRule="exact" w:before="92"/>
              <w:ind w:left="292"/>
              <w:jc w:val="left"/>
              <w:rPr>
                <w:sz w:val="18"/>
              </w:rPr>
            </w:pPr>
            <w:r>
              <w:rPr>
                <w:spacing w:val="-2"/>
                <w:sz w:val="18"/>
              </w:rPr>
              <w:t>Suministro</w:t>
            </w:r>
          </w:p>
        </w:tc>
        <w:tc>
          <w:tcPr>
            <w:tcW w:w="1181" w:type="dxa"/>
          </w:tcPr>
          <w:p>
            <w:pPr>
              <w:pStyle w:val="TableParagraph"/>
              <w:spacing w:line="189" w:lineRule="exact" w:before="92"/>
              <w:ind w:right="55"/>
              <w:jc w:val="right"/>
              <w:rPr>
                <w:sz w:val="18"/>
              </w:rPr>
            </w:pPr>
            <w:r>
              <w:rPr>
                <w:spacing w:val="-10"/>
                <w:sz w:val="18"/>
              </w:rPr>
              <w:t>3</w:t>
            </w:r>
          </w:p>
        </w:tc>
        <w:tc>
          <w:tcPr>
            <w:tcW w:w="1221" w:type="dxa"/>
          </w:tcPr>
          <w:p>
            <w:pPr>
              <w:pStyle w:val="TableParagraph"/>
              <w:spacing w:line="189" w:lineRule="exact" w:before="92"/>
              <w:ind w:right="55"/>
              <w:jc w:val="right"/>
              <w:rPr>
                <w:sz w:val="18"/>
              </w:rPr>
            </w:pPr>
            <w:r>
              <w:rPr>
                <w:spacing w:val="-2"/>
                <w:sz w:val="18"/>
              </w:rPr>
              <w:t>10,34</w:t>
            </w:r>
          </w:p>
        </w:tc>
        <w:tc>
          <w:tcPr>
            <w:tcW w:w="995" w:type="dxa"/>
          </w:tcPr>
          <w:p>
            <w:pPr>
              <w:pStyle w:val="TableParagraph"/>
              <w:spacing w:line="189" w:lineRule="exact" w:before="92"/>
              <w:ind w:right="56"/>
              <w:jc w:val="right"/>
              <w:rPr>
                <w:sz w:val="18"/>
              </w:rPr>
            </w:pPr>
            <w:r>
              <w:rPr>
                <w:spacing w:val="-10"/>
                <w:sz w:val="18"/>
              </w:rPr>
              <w:t>6</w:t>
            </w:r>
          </w:p>
        </w:tc>
        <w:tc>
          <w:tcPr>
            <w:tcW w:w="1497" w:type="dxa"/>
          </w:tcPr>
          <w:p>
            <w:pPr>
              <w:pStyle w:val="TableParagraph"/>
              <w:spacing w:line="189" w:lineRule="exact" w:before="92"/>
              <w:ind w:right="51"/>
              <w:jc w:val="right"/>
              <w:rPr>
                <w:sz w:val="18"/>
              </w:rPr>
            </w:pPr>
            <w:r>
              <w:rPr>
                <w:spacing w:val="-2"/>
                <w:sz w:val="18"/>
              </w:rPr>
              <w:t>18,75</w:t>
            </w:r>
          </w:p>
        </w:tc>
        <w:tc>
          <w:tcPr>
            <w:tcW w:w="1483" w:type="dxa"/>
          </w:tcPr>
          <w:p>
            <w:pPr>
              <w:pStyle w:val="TableParagraph"/>
              <w:spacing w:line="189" w:lineRule="exact" w:before="92"/>
              <w:ind w:right="-15"/>
              <w:jc w:val="right"/>
              <w:rPr>
                <w:sz w:val="18"/>
              </w:rPr>
            </w:pPr>
            <w:r>
              <w:rPr>
                <w:spacing w:val="-2"/>
                <w:sz w:val="18"/>
              </w:rPr>
              <w:t>737.642,05</w:t>
            </w:r>
          </w:p>
        </w:tc>
        <w:tc>
          <w:tcPr>
            <w:tcW w:w="1132" w:type="dxa"/>
          </w:tcPr>
          <w:p>
            <w:pPr>
              <w:pStyle w:val="TableParagraph"/>
              <w:spacing w:line="189" w:lineRule="exact" w:before="92"/>
              <w:ind w:right="-15"/>
              <w:jc w:val="right"/>
              <w:rPr>
                <w:sz w:val="18"/>
              </w:rPr>
            </w:pPr>
            <w:r>
              <w:rPr>
                <w:spacing w:val="-2"/>
                <w:sz w:val="18"/>
              </w:rPr>
              <w:t>21,49</w:t>
            </w:r>
          </w:p>
        </w:tc>
      </w:tr>
      <w:tr>
        <w:trPr>
          <w:trHeight w:val="299" w:hRule="atLeast"/>
        </w:trPr>
        <w:tc>
          <w:tcPr>
            <w:tcW w:w="1555" w:type="dxa"/>
            <w:shd w:val="clear" w:color="auto" w:fill="002D5D"/>
          </w:tcPr>
          <w:p>
            <w:pPr>
              <w:pStyle w:val="TableParagraph"/>
              <w:spacing w:before="44"/>
              <w:ind w:left="367"/>
              <w:jc w:val="left"/>
              <w:rPr>
                <w:b/>
                <w:sz w:val="18"/>
              </w:rPr>
            </w:pPr>
            <w:r>
              <w:rPr>
                <w:b/>
                <w:color w:val="FFFFFF"/>
                <w:sz w:val="18"/>
              </w:rPr>
              <w:t>Total</w:t>
            </w:r>
            <w:r>
              <w:rPr>
                <w:b/>
                <w:color w:val="FFFFFF"/>
                <w:spacing w:val="-1"/>
                <w:sz w:val="18"/>
              </w:rPr>
              <w:t> </w:t>
            </w:r>
            <w:r>
              <w:rPr>
                <w:b/>
                <w:color w:val="FFFFFF"/>
                <w:spacing w:val="-2"/>
                <w:sz w:val="18"/>
              </w:rPr>
              <w:t>general</w:t>
            </w:r>
          </w:p>
        </w:tc>
        <w:tc>
          <w:tcPr>
            <w:tcW w:w="1181" w:type="dxa"/>
            <w:shd w:val="clear" w:color="auto" w:fill="002D5D"/>
          </w:tcPr>
          <w:p>
            <w:pPr>
              <w:pStyle w:val="TableParagraph"/>
              <w:spacing w:before="44"/>
              <w:ind w:right="53"/>
              <w:jc w:val="right"/>
              <w:rPr>
                <w:b/>
                <w:sz w:val="18"/>
              </w:rPr>
            </w:pPr>
            <w:r>
              <w:rPr>
                <w:b/>
                <w:color w:val="FFFFFF"/>
                <w:spacing w:val="-5"/>
                <w:sz w:val="18"/>
              </w:rPr>
              <w:t>41</w:t>
            </w:r>
          </w:p>
        </w:tc>
        <w:tc>
          <w:tcPr>
            <w:tcW w:w="1221" w:type="dxa"/>
            <w:shd w:val="clear" w:color="auto" w:fill="002D5D"/>
          </w:tcPr>
          <w:p>
            <w:pPr>
              <w:pStyle w:val="TableParagraph"/>
              <w:spacing w:before="44"/>
              <w:ind w:right="54"/>
              <w:jc w:val="right"/>
              <w:rPr>
                <w:b/>
                <w:sz w:val="18"/>
              </w:rPr>
            </w:pPr>
            <w:r>
              <w:rPr>
                <w:b/>
                <w:color w:val="FFFFFF"/>
                <w:spacing w:val="-4"/>
                <w:sz w:val="18"/>
              </w:rPr>
              <w:t>8,47</w:t>
            </w:r>
          </w:p>
        </w:tc>
        <w:tc>
          <w:tcPr>
            <w:tcW w:w="995" w:type="dxa"/>
            <w:shd w:val="clear" w:color="auto" w:fill="002D5D"/>
          </w:tcPr>
          <w:p>
            <w:pPr>
              <w:pStyle w:val="TableParagraph"/>
              <w:spacing w:before="44"/>
              <w:ind w:right="53"/>
              <w:jc w:val="right"/>
              <w:rPr>
                <w:b/>
                <w:sz w:val="18"/>
              </w:rPr>
            </w:pPr>
            <w:r>
              <w:rPr>
                <w:b/>
                <w:color w:val="FFFFFF"/>
                <w:spacing w:val="-5"/>
                <w:sz w:val="18"/>
              </w:rPr>
              <w:t>72</w:t>
            </w:r>
          </w:p>
        </w:tc>
        <w:tc>
          <w:tcPr>
            <w:tcW w:w="1497" w:type="dxa"/>
            <w:shd w:val="clear" w:color="auto" w:fill="002D5D"/>
          </w:tcPr>
          <w:p>
            <w:pPr>
              <w:pStyle w:val="TableParagraph"/>
              <w:spacing w:before="44"/>
              <w:ind w:right="49"/>
              <w:jc w:val="right"/>
              <w:rPr>
                <w:b/>
                <w:sz w:val="18"/>
              </w:rPr>
            </w:pPr>
            <w:r>
              <w:rPr>
                <w:b/>
                <w:color w:val="FFFFFF"/>
                <w:spacing w:val="-2"/>
                <w:sz w:val="18"/>
              </w:rPr>
              <w:t>11,16</w:t>
            </w:r>
          </w:p>
        </w:tc>
        <w:tc>
          <w:tcPr>
            <w:tcW w:w="1483" w:type="dxa"/>
            <w:shd w:val="clear" w:color="auto" w:fill="002D5D"/>
          </w:tcPr>
          <w:p>
            <w:pPr>
              <w:pStyle w:val="TableParagraph"/>
              <w:spacing w:before="44"/>
              <w:ind w:right="-15"/>
              <w:jc w:val="right"/>
              <w:rPr>
                <w:b/>
                <w:sz w:val="18"/>
              </w:rPr>
            </w:pPr>
            <w:r>
              <w:rPr>
                <w:b/>
                <w:color w:val="FFFFFF"/>
                <w:spacing w:val="-2"/>
                <w:sz w:val="18"/>
              </w:rPr>
              <w:t>201.054.558,88</w:t>
            </w:r>
          </w:p>
        </w:tc>
        <w:tc>
          <w:tcPr>
            <w:tcW w:w="1132" w:type="dxa"/>
            <w:shd w:val="clear" w:color="auto" w:fill="002D5D"/>
          </w:tcPr>
          <w:p>
            <w:pPr>
              <w:pStyle w:val="TableParagraph"/>
              <w:spacing w:before="44"/>
              <w:ind w:right="-15"/>
              <w:jc w:val="right"/>
              <w:rPr>
                <w:b/>
                <w:sz w:val="18"/>
              </w:rPr>
            </w:pPr>
            <w:r>
              <w:rPr>
                <w:b/>
                <w:color w:val="FFFFFF"/>
                <w:spacing w:val="-2"/>
                <w:sz w:val="18"/>
              </w:rPr>
              <w:t>75,20</w:t>
            </w:r>
          </w:p>
        </w:tc>
      </w:tr>
    </w:tbl>
    <w:p>
      <w:pPr>
        <w:spacing w:before="227"/>
        <w:ind w:left="424" w:right="0" w:firstLine="0"/>
        <w:jc w:val="left"/>
        <w:rPr>
          <w:sz w:val="18"/>
        </w:rPr>
      </w:pPr>
      <w:r>
        <w:rPr>
          <w:sz w:val="18"/>
        </w:rPr>
        <w:t>Fuente:</w:t>
      </w:r>
      <w:r>
        <w:rPr>
          <w:spacing w:val="-4"/>
          <w:sz w:val="18"/>
        </w:rPr>
        <w:t> </w:t>
      </w:r>
      <w:r>
        <w:rPr>
          <w:sz w:val="18"/>
        </w:rPr>
        <w:t>Plataforma</w:t>
      </w:r>
      <w:r>
        <w:rPr>
          <w:spacing w:val="-6"/>
          <w:sz w:val="18"/>
        </w:rPr>
        <w:t> </w:t>
      </w:r>
      <w:r>
        <w:rPr>
          <w:sz w:val="18"/>
        </w:rPr>
        <w:t>de</w:t>
      </w:r>
      <w:r>
        <w:rPr>
          <w:spacing w:val="-4"/>
          <w:sz w:val="18"/>
        </w:rPr>
        <w:t> </w:t>
      </w:r>
      <w:r>
        <w:rPr>
          <w:sz w:val="18"/>
        </w:rPr>
        <w:t>Rendición</w:t>
      </w:r>
      <w:r>
        <w:rPr>
          <w:spacing w:val="-4"/>
          <w:sz w:val="18"/>
        </w:rPr>
        <w:t> </w:t>
      </w:r>
      <w:r>
        <w:rPr>
          <w:sz w:val="18"/>
        </w:rPr>
        <w:t>de</w:t>
      </w:r>
      <w:r>
        <w:rPr>
          <w:spacing w:val="-4"/>
          <w:sz w:val="18"/>
        </w:rPr>
        <w:t> </w:t>
      </w:r>
      <w:r>
        <w:rPr>
          <w:sz w:val="18"/>
        </w:rPr>
        <w:t>Cuentas</w:t>
      </w:r>
      <w:r>
        <w:rPr>
          <w:spacing w:val="-4"/>
          <w:sz w:val="18"/>
        </w:rPr>
        <w:t> </w:t>
      </w:r>
      <w:r>
        <w:rPr>
          <w:sz w:val="18"/>
        </w:rPr>
        <w:t>de</w:t>
      </w:r>
      <w:r>
        <w:rPr>
          <w:spacing w:val="-4"/>
          <w:sz w:val="18"/>
        </w:rPr>
        <w:t> </w:t>
      </w:r>
      <w:r>
        <w:rPr>
          <w:sz w:val="18"/>
        </w:rPr>
        <w:t>las</w:t>
      </w:r>
      <w:r>
        <w:rPr>
          <w:spacing w:val="-3"/>
          <w:sz w:val="18"/>
        </w:rPr>
        <w:t> </w:t>
      </w:r>
      <w:r>
        <w:rPr>
          <w:sz w:val="18"/>
        </w:rPr>
        <w:t>Entidades</w:t>
      </w:r>
      <w:r>
        <w:rPr>
          <w:spacing w:val="-3"/>
          <w:sz w:val="18"/>
        </w:rPr>
        <w:t> </w:t>
      </w:r>
      <w:r>
        <w:rPr>
          <w:spacing w:val="-2"/>
          <w:sz w:val="18"/>
        </w:rPr>
        <w:t>Locales</w:t>
      </w:r>
    </w:p>
    <w:p>
      <w:pPr>
        <w:spacing w:before="12"/>
        <w:ind w:left="424" w:right="0" w:firstLine="0"/>
        <w:jc w:val="left"/>
        <w:rPr>
          <w:sz w:val="18"/>
        </w:rPr>
      </w:pPr>
      <w:r>
        <w:rPr>
          <w:sz w:val="18"/>
        </w:rPr>
        <w:t>Nota:</w:t>
      </w:r>
      <w:r>
        <w:rPr>
          <w:spacing w:val="-8"/>
          <w:sz w:val="18"/>
        </w:rPr>
        <w:t> </w:t>
      </w:r>
      <w:r>
        <w:rPr>
          <w:sz w:val="18"/>
        </w:rPr>
        <w:t>Los</w:t>
      </w:r>
      <w:r>
        <w:rPr>
          <w:spacing w:val="-8"/>
          <w:sz w:val="18"/>
        </w:rPr>
        <w:t> </w:t>
      </w:r>
      <w:r>
        <w:rPr>
          <w:sz w:val="18"/>
        </w:rPr>
        <w:t>expedientes</w:t>
      </w:r>
      <w:r>
        <w:rPr>
          <w:spacing w:val="-9"/>
          <w:sz w:val="18"/>
        </w:rPr>
        <w:t> </w:t>
      </w:r>
      <w:r>
        <w:rPr>
          <w:sz w:val="18"/>
        </w:rPr>
        <w:t>de</w:t>
      </w:r>
      <w:r>
        <w:rPr>
          <w:spacing w:val="-9"/>
          <w:sz w:val="18"/>
        </w:rPr>
        <w:t> </w:t>
      </w:r>
      <w:r>
        <w:rPr>
          <w:sz w:val="18"/>
        </w:rPr>
        <w:t>contratación</w:t>
      </w:r>
      <w:r>
        <w:rPr>
          <w:spacing w:val="-9"/>
          <w:sz w:val="18"/>
        </w:rPr>
        <w:t> </w:t>
      </w:r>
      <w:r>
        <w:rPr>
          <w:sz w:val="18"/>
        </w:rPr>
        <w:t>que</w:t>
      </w:r>
      <w:r>
        <w:rPr>
          <w:spacing w:val="-10"/>
          <w:sz w:val="18"/>
        </w:rPr>
        <w:t> </w:t>
      </w:r>
      <w:r>
        <w:rPr>
          <w:sz w:val="18"/>
        </w:rPr>
        <w:t>constan</w:t>
      </w:r>
      <w:r>
        <w:rPr>
          <w:spacing w:val="-9"/>
          <w:sz w:val="18"/>
        </w:rPr>
        <w:t> </w:t>
      </w:r>
      <w:r>
        <w:rPr>
          <w:sz w:val="18"/>
        </w:rPr>
        <w:t>de</w:t>
      </w:r>
      <w:r>
        <w:rPr>
          <w:spacing w:val="-9"/>
          <w:sz w:val="18"/>
        </w:rPr>
        <w:t> </w:t>
      </w:r>
      <w:r>
        <w:rPr>
          <w:sz w:val="18"/>
        </w:rPr>
        <w:t>varios</w:t>
      </w:r>
      <w:r>
        <w:rPr>
          <w:spacing w:val="-9"/>
          <w:sz w:val="18"/>
        </w:rPr>
        <w:t> </w:t>
      </w:r>
      <w:r>
        <w:rPr>
          <w:sz w:val="18"/>
        </w:rPr>
        <w:t>lotes</w:t>
      </w:r>
      <w:r>
        <w:rPr>
          <w:spacing w:val="-8"/>
          <w:sz w:val="18"/>
        </w:rPr>
        <w:t> </w:t>
      </w:r>
      <w:r>
        <w:rPr>
          <w:sz w:val="18"/>
        </w:rPr>
        <w:t>dan</w:t>
      </w:r>
      <w:r>
        <w:rPr>
          <w:spacing w:val="-9"/>
          <w:sz w:val="18"/>
        </w:rPr>
        <w:t> </w:t>
      </w:r>
      <w:r>
        <w:rPr>
          <w:sz w:val="18"/>
        </w:rPr>
        <w:t>lugar</w:t>
      </w:r>
      <w:r>
        <w:rPr>
          <w:spacing w:val="-8"/>
          <w:sz w:val="18"/>
        </w:rPr>
        <w:t> </w:t>
      </w:r>
      <w:r>
        <w:rPr>
          <w:sz w:val="18"/>
        </w:rPr>
        <w:t>a</w:t>
      </w:r>
      <w:r>
        <w:rPr>
          <w:spacing w:val="-9"/>
          <w:sz w:val="18"/>
        </w:rPr>
        <w:t> </w:t>
      </w:r>
      <w:r>
        <w:rPr>
          <w:sz w:val="18"/>
        </w:rPr>
        <w:t>la</w:t>
      </w:r>
      <w:r>
        <w:rPr>
          <w:spacing w:val="-6"/>
          <w:sz w:val="18"/>
        </w:rPr>
        <w:t> </w:t>
      </w:r>
      <w:r>
        <w:rPr>
          <w:sz w:val="18"/>
        </w:rPr>
        <w:t>formalización</w:t>
      </w:r>
      <w:r>
        <w:rPr>
          <w:spacing w:val="-7"/>
          <w:sz w:val="18"/>
        </w:rPr>
        <w:t> </w:t>
      </w:r>
      <w:r>
        <w:rPr>
          <w:sz w:val="18"/>
        </w:rPr>
        <w:t>de</w:t>
      </w:r>
      <w:r>
        <w:rPr>
          <w:spacing w:val="-6"/>
          <w:sz w:val="18"/>
        </w:rPr>
        <w:t> </w:t>
      </w:r>
      <w:r>
        <w:rPr>
          <w:sz w:val="18"/>
        </w:rPr>
        <w:t>más</w:t>
      </w:r>
      <w:r>
        <w:rPr>
          <w:spacing w:val="-9"/>
          <w:sz w:val="18"/>
        </w:rPr>
        <w:t> </w:t>
      </w:r>
      <w:r>
        <w:rPr>
          <w:sz w:val="18"/>
        </w:rPr>
        <w:t>de</w:t>
      </w:r>
      <w:r>
        <w:rPr>
          <w:spacing w:val="-9"/>
          <w:sz w:val="18"/>
        </w:rPr>
        <w:t> </w:t>
      </w:r>
      <w:r>
        <w:rPr>
          <w:sz w:val="18"/>
        </w:rPr>
        <w:t>un</w:t>
      </w:r>
      <w:r>
        <w:rPr>
          <w:spacing w:val="-9"/>
          <w:sz w:val="18"/>
        </w:rPr>
        <w:t> </w:t>
      </w:r>
      <w:r>
        <w:rPr>
          <w:spacing w:val="-2"/>
          <w:sz w:val="18"/>
        </w:rPr>
        <w:t>contrato.</w:t>
      </w:r>
    </w:p>
    <w:p>
      <w:pPr>
        <w:spacing w:after="0"/>
        <w:jc w:val="left"/>
        <w:rPr>
          <w:sz w:val="18"/>
        </w:rPr>
        <w:sectPr>
          <w:pgSz w:w="11910" w:h="16840"/>
          <w:pgMar w:header="1489" w:footer="664" w:top="1680" w:bottom="860" w:left="992" w:right="992"/>
        </w:sectPr>
      </w:pPr>
    </w:p>
    <w:p>
      <w:pPr>
        <w:pStyle w:val="BodyText"/>
      </w:pPr>
    </w:p>
    <w:p>
      <w:pPr>
        <w:pStyle w:val="BodyText"/>
      </w:pPr>
    </w:p>
    <w:p>
      <w:pPr>
        <w:pStyle w:val="BodyText"/>
        <w:spacing w:before="103"/>
      </w:pPr>
    </w:p>
    <w:p>
      <w:pPr>
        <w:pStyle w:val="Heading2"/>
        <w:numPr>
          <w:ilvl w:val="0"/>
          <w:numId w:val="2"/>
        </w:numPr>
        <w:tabs>
          <w:tab w:pos="383" w:val="left" w:leader="none"/>
        </w:tabs>
        <w:spacing w:line="240" w:lineRule="auto" w:before="0" w:after="0"/>
        <w:ind w:left="383" w:right="0" w:hanging="243"/>
        <w:jc w:val="both"/>
      </w:pPr>
      <w:bookmarkStart w:name="_bookmark10" w:id="12"/>
      <w:bookmarkEnd w:id="12"/>
      <w:r>
        <w:rPr>
          <w:b w:val="0"/>
        </w:rPr>
      </w:r>
      <w:r>
        <w:rPr/>
        <w:t>RESULTADOS</w:t>
      </w:r>
      <w:r>
        <w:rPr>
          <w:spacing w:val="-5"/>
        </w:rPr>
        <w:t> </w:t>
      </w:r>
      <w:r>
        <w:rPr/>
        <w:t>DE</w:t>
      </w:r>
      <w:r>
        <w:rPr>
          <w:spacing w:val="-4"/>
        </w:rPr>
        <w:t> </w:t>
      </w:r>
      <w:r>
        <w:rPr/>
        <w:t>LA</w:t>
      </w:r>
      <w:r>
        <w:rPr>
          <w:spacing w:val="-2"/>
        </w:rPr>
        <w:t> FISCALIZACIÓN</w:t>
      </w:r>
    </w:p>
    <w:p>
      <w:pPr>
        <w:pStyle w:val="BodyText"/>
        <w:spacing w:before="109"/>
        <w:rPr>
          <w:b/>
        </w:rPr>
      </w:pPr>
    </w:p>
    <w:p>
      <w:pPr>
        <w:pStyle w:val="Heading2"/>
        <w:numPr>
          <w:ilvl w:val="1"/>
          <w:numId w:val="2"/>
        </w:numPr>
        <w:tabs>
          <w:tab w:pos="564" w:val="left" w:leader="none"/>
        </w:tabs>
        <w:spacing w:line="240" w:lineRule="auto" w:before="0" w:after="0"/>
        <w:ind w:left="140" w:right="139" w:firstLine="0"/>
        <w:jc w:val="both"/>
      </w:pPr>
      <w:bookmarkStart w:name="_bookmark11" w:id="13"/>
      <w:bookmarkEnd w:id="13"/>
      <w:r>
        <w:rPr>
          <w:b w:val="0"/>
        </w:rPr>
      </w:r>
      <w:r>
        <w:rPr/>
        <w:t>CUMPLIMIENTO DE LA OBLIGACIÓN DE REMITIR AL TRIBUNAL DE CUENTAS LA DOCUMENTACIÓN ESTABLECIDA POR LAS NORMAS LEGALES Y LAS INSTRUCCIONES APROBADAS</w:t>
      </w:r>
      <w:r>
        <w:rPr>
          <w:spacing w:val="-7"/>
        </w:rPr>
        <w:t> </w:t>
      </w:r>
      <w:r>
        <w:rPr/>
        <w:t>POR</w:t>
      </w:r>
      <w:r>
        <w:rPr>
          <w:spacing w:val="-7"/>
        </w:rPr>
        <w:t> </w:t>
      </w:r>
      <w:r>
        <w:rPr/>
        <w:t>EL</w:t>
      </w:r>
      <w:r>
        <w:rPr>
          <w:spacing w:val="-9"/>
        </w:rPr>
        <w:t> </w:t>
      </w:r>
      <w:r>
        <w:rPr/>
        <w:t>PLENO</w:t>
      </w:r>
      <w:r>
        <w:rPr>
          <w:spacing w:val="-5"/>
        </w:rPr>
        <w:t> </w:t>
      </w:r>
      <w:r>
        <w:rPr/>
        <w:t>DEL</w:t>
      </w:r>
      <w:r>
        <w:rPr>
          <w:spacing w:val="-6"/>
        </w:rPr>
        <w:t> </w:t>
      </w:r>
      <w:r>
        <w:rPr/>
        <w:t>TRIBUNAL</w:t>
      </w:r>
      <w:r>
        <w:rPr>
          <w:spacing w:val="-9"/>
        </w:rPr>
        <w:t> </w:t>
      </w:r>
      <w:r>
        <w:rPr/>
        <w:t>RELATIVAS</w:t>
      </w:r>
      <w:r>
        <w:rPr>
          <w:spacing w:val="-9"/>
        </w:rPr>
        <w:t> </w:t>
      </w:r>
      <w:r>
        <w:rPr/>
        <w:t>A</w:t>
      </w:r>
      <w:r>
        <w:rPr>
          <w:spacing w:val="-5"/>
        </w:rPr>
        <w:t> </w:t>
      </w:r>
      <w:r>
        <w:rPr/>
        <w:t>LA</w:t>
      </w:r>
      <w:r>
        <w:rPr>
          <w:spacing w:val="-8"/>
        </w:rPr>
        <w:t> </w:t>
      </w:r>
      <w:r>
        <w:rPr/>
        <w:t>REMISIÓN</w:t>
      </w:r>
      <w:r>
        <w:rPr>
          <w:spacing w:val="-10"/>
        </w:rPr>
        <w:t> </w:t>
      </w:r>
      <w:r>
        <w:rPr/>
        <w:t>TELEMÁTICA</w:t>
      </w:r>
      <w:r>
        <w:rPr>
          <w:spacing w:val="-5"/>
        </w:rPr>
        <w:t> </w:t>
      </w:r>
      <w:r>
        <w:rPr/>
        <w:t>DE LOS EXTRACTOS DE LOS EXPEDIENTES DE CONTRATACIÓN Y DE LAS RELACIONES ANUALES DE CONTRATOS</w:t>
      </w:r>
    </w:p>
    <w:p>
      <w:pPr>
        <w:pStyle w:val="BodyText"/>
        <w:spacing w:before="240"/>
        <w:ind w:left="140" w:right="135"/>
        <w:jc w:val="both"/>
      </w:pPr>
      <w:r>
        <w:rPr/>
        <w:t>El</w:t>
      </w:r>
      <w:r>
        <w:rPr>
          <w:spacing w:val="-7"/>
        </w:rPr>
        <w:t> </w:t>
      </w:r>
      <w:r>
        <w:rPr/>
        <w:t>artículo</w:t>
      </w:r>
      <w:r>
        <w:rPr>
          <w:spacing w:val="-6"/>
        </w:rPr>
        <w:t> </w:t>
      </w:r>
      <w:r>
        <w:rPr/>
        <w:t>335.1</w:t>
      </w:r>
      <w:r>
        <w:rPr>
          <w:spacing w:val="-6"/>
        </w:rPr>
        <w:t> </w:t>
      </w:r>
      <w:r>
        <w:rPr/>
        <w:t>de</w:t>
      </w:r>
      <w:r>
        <w:rPr>
          <w:spacing w:val="-9"/>
        </w:rPr>
        <w:t> </w:t>
      </w:r>
      <w:r>
        <w:rPr/>
        <w:t>la</w:t>
      </w:r>
      <w:r>
        <w:rPr>
          <w:spacing w:val="-6"/>
        </w:rPr>
        <w:t> </w:t>
      </w:r>
      <w:r>
        <w:rPr/>
        <w:t>LCSP</w:t>
      </w:r>
      <w:r>
        <w:rPr>
          <w:spacing w:val="-7"/>
        </w:rPr>
        <w:t> </w:t>
      </w:r>
      <w:r>
        <w:rPr/>
        <w:t>regula</w:t>
      </w:r>
      <w:r>
        <w:rPr>
          <w:spacing w:val="-6"/>
        </w:rPr>
        <w:t> </w:t>
      </w:r>
      <w:r>
        <w:rPr/>
        <w:t>el</w:t>
      </w:r>
      <w:r>
        <w:rPr>
          <w:spacing w:val="-7"/>
        </w:rPr>
        <w:t> </w:t>
      </w:r>
      <w:r>
        <w:rPr/>
        <w:t>deber</w:t>
      </w:r>
      <w:r>
        <w:rPr>
          <w:spacing w:val="-8"/>
        </w:rPr>
        <w:t> </w:t>
      </w:r>
      <w:r>
        <w:rPr/>
        <w:t>de</w:t>
      </w:r>
      <w:r>
        <w:rPr>
          <w:spacing w:val="-9"/>
        </w:rPr>
        <w:t> </w:t>
      </w:r>
      <w:r>
        <w:rPr/>
        <w:t>remitir</w:t>
      </w:r>
      <w:r>
        <w:rPr>
          <w:spacing w:val="-8"/>
        </w:rPr>
        <w:t> </w:t>
      </w:r>
      <w:r>
        <w:rPr/>
        <w:t>al</w:t>
      </w:r>
      <w:r>
        <w:rPr>
          <w:spacing w:val="-7"/>
        </w:rPr>
        <w:t> </w:t>
      </w:r>
      <w:r>
        <w:rPr/>
        <w:t>Tribunal</w:t>
      </w:r>
      <w:r>
        <w:rPr>
          <w:spacing w:val="-7"/>
        </w:rPr>
        <w:t> </w:t>
      </w:r>
      <w:r>
        <w:rPr/>
        <w:t>de</w:t>
      </w:r>
      <w:r>
        <w:rPr>
          <w:spacing w:val="-9"/>
        </w:rPr>
        <w:t> </w:t>
      </w:r>
      <w:r>
        <w:rPr/>
        <w:t>Cuentas</w:t>
      </w:r>
      <w:r>
        <w:rPr>
          <w:spacing w:val="-6"/>
        </w:rPr>
        <w:t> </w:t>
      </w:r>
      <w:r>
        <w:rPr/>
        <w:t>o</w:t>
      </w:r>
      <w:r>
        <w:rPr>
          <w:spacing w:val="-9"/>
        </w:rPr>
        <w:t> </w:t>
      </w:r>
      <w:r>
        <w:rPr/>
        <w:t>al</w:t>
      </w:r>
      <w:r>
        <w:rPr>
          <w:spacing w:val="-7"/>
        </w:rPr>
        <w:t> </w:t>
      </w:r>
      <w:r>
        <w:rPr/>
        <w:t>órgano</w:t>
      </w:r>
      <w:r>
        <w:rPr>
          <w:spacing w:val="-9"/>
        </w:rPr>
        <w:t> </w:t>
      </w:r>
      <w:r>
        <w:rPr/>
        <w:t>de</w:t>
      </w:r>
      <w:r>
        <w:rPr>
          <w:spacing w:val="-9"/>
        </w:rPr>
        <w:t> </w:t>
      </w:r>
      <w:r>
        <w:rPr/>
        <w:t>control externo correspondiente una copia certificada del documento contractual, acompañada de un extracto del expediente del que se derive, siempre que el precio de adjudicación exceda de determinados importes en función del tipo de contrato. El artículo 335.1 de la LCSP establece, además,</w:t>
      </w:r>
      <w:r>
        <w:rPr>
          <w:spacing w:val="-2"/>
        </w:rPr>
        <w:t> </w:t>
      </w:r>
      <w:r>
        <w:rPr/>
        <w:t>la</w:t>
      </w:r>
      <w:r>
        <w:rPr>
          <w:spacing w:val="-1"/>
        </w:rPr>
        <w:t> </w:t>
      </w:r>
      <w:r>
        <w:rPr/>
        <w:t>obligación</w:t>
      </w:r>
      <w:r>
        <w:rPr>
          <w:spacing w:val="-1"/>
        </w:rPr>
        <w:t> </w:t>
      </w:r>
      <w:r>
        <w:rPr/>
        <w:t>de</w:t>
      </w:r>
      <w:r>
        <w:rPr>
          <w:spacing w:val="-1"/>
        </w:rPr>
        <w:t> </w:t>
      </w:r>
      <w:r>
        <w:rPr/>
        <w:t>remitir al</w:t>
      </w:r>
      <w:r>
        <w:rPr>
          <w:spacing w:val="-2"/>
        </w:rPr>
        <w:t> </w:t>
      </w:r>
      <w:r>
        <w:rPr/>
        <w:t>Tribunal</w:t>
      </w:r>
      <w:r>
        <w:rPr>
          <w:spacing w:val="-2"/>
        </w:rPr>
        <w:t> </w:t>
      </w:r>
      <w:r>
        <w:rPr/>
        <w:t>de</w:t>
      </w:r>
      <w:r>
        <w:rPr>
          <w:spacing w:val="-1"/>
        </w:rPr>
        <w:t> </w:t>
      </w:r>
      <w:r>
        <w:rPr/>
        <w:t>Cuentas</w:t>
      </w:r>
      <w:r>
        <w:rPr>
          <w:spacing w:val="-1"/>
        </w:rPr>
        <w:t> </w:t>
      </w:r>
      <w:r>
        <w:rPr/>
        <w:t>o al</w:t>
      </w:r>
      <w:r>
        <w:rPr>
          <w:spacing w:val="-2"/>
        </w:rPr>
        <w:t> </w:t>
      </w:r>
      <w:r>
        <w:rPr/>
        <w:t>órgano</w:t>
      </w:r>
      <w:r>
        <w:rPr>
          <w:spacing w:val="-4"/>
        </w:rPr>
        <w:t> </w:t>
      </w:r>
      <w:r>
        <w:rPr/>
        <w:t>de</w:t>
      </w:r>
      <w:r>
        <w:rPr>
          <w:spacing w:val="-1"/>
        </w:rPr>
        <w:t> </w:t>
      </w:r>
      <w:r>
        <w:rPr/>
        <w:t>control</w:t>
      </w:r>
      <w:r>
        <w:rPr>
          <w:spacing w:val="-2"/>
        </w:rPr>
        <w:t> </w:t>
      </w:r>
      <w:r>
        <w:rPr/>
        <w:t>externo</w:t>
      </w:r>
      <w:r>
        <w:rPr>
          <w:spacing w:val="-1"/>
        </w:rPr>
        <w:t> </w:t>
      </w:r>
      <w:r>
        <w:rPr/>
        <w:t>una</w:t>
      </w:r>
      <w:r>
        <w:rPr>
          <w:spacing w:val="-3"/>
        </w:rPr>
        <w:t> </w:t>
      </w:r>
      <w:r>
        <w:rPr/>
        <w:t>relación del resto de contratos celebrados incluyendo los contratos menores, excepto aquellos que siendo su</w:t>
      </w:r>
      <w:r>
        <w:rPr>
          <w:spacing w:val="-5"/>
        </w:rPr>
        <w:t> </w:t>
      </w:r>
      <w:r>
        <w:rPr/>
        <w:t>importe</w:t>
      </w:r>
      <w:r>
        <w:rPr>
          <w:spacing w:val="-5"/>
        </w:rPr>
        <w:t> </w:t>
      </w:r>
      <w:r>
        <w:rPr/>
        <w:t>inferior</w:t>
      </w:r>
      <w:r>
        <w:rPr>
          <w:spacing w:val="-7"/>
        </w:rPr>
        <w:t> </w:t>
      </w:r>
      <w:r>
        <w:rPr/>
        <w:t>a</w:t>
      </w:r>
      <w:r>
        <w:rPr>
          <w:spacing w:val="-5"/>
        </w:rPr>
        <w:t> </w:t>
      </w:r>
      <w:r>
        <w:rPr/>
        <w:t>cinco</w:t>
      </w:r>
      <w:r>
        <w:rPr>
          <w:spacing w:val="-5"/>
        </w:rPr>
        <w:t> </w:t>
      </w:r>
      <w:r>
        <w:rPr/>
        <w:t>mil</w:t>
      </w:r>
      <w:r>
        <w:rPr>
          <w:spacing w:val="-6"/>
        </w:rPr>
        <w:t> </w:t>
      </w:r>
      <w:r>
        <w:rPr/>
        <w:t>euros</w:t>
      </w:r>
      <w:r>
        <w:rPr>
          <w:spacing w:val="-5"/>
        </w:rPr>
        <w:t> </w:t>
      </w:r>
      <w:r>
        <w:rPr/>
        <w:t>se</w:t>
      </w:r>
      <w:r>
        <w:rPr>
          <w:spacing w:val="-5"/>
        </w:rPr>
        <w:t> </w:t>
      </w:r>
      <w:r>
        <w:rPr/>
        <w:t>satisfagan</w:t>
      </w:r>
      <w:r>
        <w:rPr>
          <w:spacing w:val="-8"/>
        </w:rPr>
        <w:t> </w:t>
      </w:r>
      <w:r>
        <w:rPr/>
        <w:t>a</w:t>
      </w:r>
      <w:r>
        <w:rPr>
          <w:spacing w:val="-5"/>
        </w:rPr>
        <w:t> </w:t>
      </w:r>
      <w:r>
        <w:rPr/>
        <w:t>través</w:t>
      </w:r>
      <w:r>
        <w:rPr>
          <w:spacing w:val="-5"/>
        </w:rPr>
        <w:t> </w:t>
      </w:r>
      <w:r>
        <w:rPr/>
        <w:t>del</w:t>
      </w:r>
      <w:r>
        <w:rPr>
          <w:spacing w:val="-6"/>
        </w:rPr>
        <w:t> </w:t>
      </w:r>
      <w:r>
        <w:rPr/>
        <w:t>sistema</w:t>
      </w:r>
      <w:r>
        <w:rPr>
          <w:spacing w:val="-5"/>
        </w:rPr>
        <w:t> </w:t>
      </w:r>
      <w:r>
        <w:rPr/>
        <w:t>de</w:t>
      </w:r>
      <w:r>
        <w:rPr>
          <w:spacing w:val="-8"/>
        </w:rPr>
        <w:t> </w:t>
      </w:r>
      <w:r>
        <w:rPr/>
        <w:t>anticipo</w:t>
      </w:r>
      <w:r>
        <w:rPr>
          <w:spacing w:val="-6"/>
        </w:rPr>
        <w:t> </w:t>
      </w:r>
      <w:r>
        <w:rPr/>
        <w:t>de</w:t>
      </w:r>
      <w:r>
        <w:rPr>
          <w:spacing w:val="-6"/>
        </w:rPr>
        <w:t> </w:t>
      </w:r>
      <w:r>
        <w:rPr/>
        <w:t>caja</w:t>
      </w:r>
      <w:r>
        <w:rPr>
          <w:spacing w:val="-8"/>
        </w:rPr>
        <w:t> </w:t>
      </w:r>
      <w:r>
        <w:rPr/>
        <w:t>fija</w:t>
      </w:r>
      <w:r>
        <w:rPr>
          <w:spacing w:val="-5"/>
        </w:rPr>
        <w:t> </w:t>
      </w:r>
      <w:r>
        <w:rPr/>
        <w:t>u</w:t>
      </w:r>
      <w:r>
        <w:rPr>
          <w:spacing w:val="-5"/>
        </w:rPr>
        <w:t> </w:t>
      </w:r>
      <w:r>
        <w:rPr/>
        <w:t>otro sistema</w:t>
      </w:r>
      <w:r>
        <w:rPr>
          <w:spacing w:val="-1"/>
        </w:rPr>
        <w:t> </w:t>
      </w:r>
      <w:r>
        <w:rPr/>
        <w:t>similar</w:t>
      </w:r>
      <w:r>
        <w:rPr>
          <w:spacing w:val="-1"/>
        </w:rPr>
        <w:t> </w:t>
      </w:r>
      <w:r>
        <w:rPr/>
        <w:t>para</w:t>
      </w:r>
      <w:r>
        <w:rPr>
          <w:spacing w:val="-4"/>
        </w:rPr>
        <w:t> </w:t>
      </w:r>
      <w:r>
        <w:rPr/>
        <w:t>realizar</w:t>
      </w:r>
      <w:r>
        <w:rPr>
          <w:spacing w:val="-1"/>
        </w:rPr>
        <w:t> </w:t>
      </w:r>
      <w:r>
        <w:rPr/>
        <w:t>pagos</w:t>
      </w:r>
      <w:r>
        <w:rPr>
          <w:spacing w:val="-4"/>
        </w:rPr>
        <w:t> </w:t>
      </w:r>
      <w:r>
        <w:rPr/>
        <w:t>menores, donde</w:t>
      </w:r>
      <w:r>
        <w:rPr>
          <w:spacing w:val="-2"/>
        </w:rPr>
        <w:t> </w:t>
      </w:r>
      <w:r>
        <w:rPr/>
        <w:t>se</w:t>
      </w:r>
      <w:r>
        <w:rPr>
          <w:spacing w:val="-2"/>
        </w:rPr>
        <w:t> </w:t>
      </w:r>
      <w:r>
        <w:rPr/>
        <w:t>consignará</w:t>
      </w:r>
      <w:r>
        <w:rPr>
          <w:spacing w:val="-1"/>
        </w:rPr>
        <w:t> </w:t>
      </w:r>
      <w:r>
        <w:rPr/>
        <w:t>la</w:t>
      </w:r>
      <w:r>
        <w:rPr>
          <w:spacing w:val="-2"/>
        </w:rPr>
        <w:t> </w:t>
      </w:r>
      <w:r>
        <w:rPr/>
        <w:t>identidad</w:t>
      </w:r>
      <w:r>
        <w:rPr>
          <w:spacing w:val="-2"/>
        </w:rPr>
        <w:t> </w:t>
      </w:r>
      <w:r>
        <w:rPr/>
        <w:t>del</w:t>
      </w:r>
      <w:r>
        <w:rPr>
          <w:spacing w:val="-2"/>
        </w:rPr>
        <w:t> </w:t>
      </w:r>
      <w:r>
        <w:rPr/>
        <w:t>adjudicatario,</w:t>
      </w:r>
      <w:r>
        <w:rPr>
          <w:spacing w:val="-1"/>
        </w:rPr>
        <w:t> </w:t>
      </w:r>
      <w:r>
        <w:rPr/>
        <w:t>el objeto</w:t>
      </w:r>
      <w:r>
        <w:rPr>
          <w:spacing w:val="-5"/>
        </w:rPr>
        <w:t> </w:t>
      </w:r>
      <w:r>
        <w:rPr/>
        <w:t>del</w:t>
      </w:r>
      <w:r>
        <w:rPr>
          <w:spacing w:val="-4"/>
        </w:rPr>
        <w:t> </w:t>
      </w:r>
      <w:r>
        <w:rPr/>
        <w:t>contrato</w:t>
      </w:r>
      <w:r>
        <w:rPr>
          <w:spacing w:val="-5"/>
        </w:rPr>
        <w:t> </w:t>
      </w:r>
      <w:r>
        <w:rPr/>
        <w:t>y</w:t>
      </w:r>
      <w:r>
        <w:rPr>
          <w:spacing w:val="-3"/>
        </w:rPr>
        <w:t> </w:t>
      </w:r>
      <w:r>
        <w:rPr/>
        <w:t>su</w:t>
      </w:r>
      <w:r>
        <w:rPr>
          <w:spacing w:val="-5"/>
        </w:rPr>
        <w:t> </w:t>
      </w:r>
      <w:r>
        <w:rPr/>
        <w:t>cuantía.</w:t>
      </w:r>
      <w:r>
        <w:rPr>
          <w:spacing w:val="-2"/>
        </w:rPr>
        <w:t> </w:t>
      </w:r>
      <w:r>
        <w:rPr/>
        <w:t>La</w:t>
      </w:r>
      <w:r>
        <w:rPr>
          <w:spacing w:val="-4"/>
        </w:rPr>
        <w:t> </w:t>
      </w:r>
      <w:r>
        <w:rPr/>
        <w:t>Instrucción</w:t>
      </w:r>
      <w:r>
        <w:rPr>
          <w:spacing w:val="-6"/>
        </w:rPr>
        <w:t> </w:t>
      </w:r>
      <w:r>
        <w:rPr/>
        <w:t>del</w:t>
      </w:r>
      <w:r>
        <w:rPr>
          <w:spacing w:val="-4"/>
        </w:rPr>
        <w:t> </w:t>
      </w:r>
      <w:r>
        <w:rPr/>
        <w:t>Pleno</w:t>
      </w:r>
      <w:r>
        <w:rPr>
          <w:spacing w:val="-3"/>
        </w:rPr>
        <w:t> </w:t>
      </w:r>
      <w:r>
        <w:rPr/>
        <w:t>del</w:t>
      </w:r>
      <w:r>
        <w:rPr>
          <w:spacing w:val="-4"/>
        </w:rPr>
        <w:t> </w:t>
      </w:r>
      <w:r>
        <w:rPr/>
        <w:t>Tribunal</w:t>
      </w:r>
      <w:r>
        <w:rPr>
          <w:spacing w:val="-4"/>
        </w:rPr>
        <w:t> </w:t>
      </w:r>
      <w:r>
        <w:rPr/>
        <w:t>de</w:t>
      </w:r>
      <w:r>
        <w:rPr>
          <w:spacing w:val="-3"/>
        </w:rPr>
        <w:t> </w:t>
      </w:r>
      <w:r>
        <w:rPr/>
        <w:t>Cuentas</w:t>
      </w:r>
      <w:r>
        <w:rPr>
          <w:spacing w:val="-2"/>
        </w:rPr>
        <w:t> </w:t>
      </w:r>
      <w:r>
        <w:rPr/>
        <w:t>de</w:t>
      </w:r>
      <w:r>
        <w:rPr>
          <w:spacing w:val="-6"/>
        </w:rPr>
        <w:t> </w:t>
      </w:r>
      <w:r>
        <w:rPr/>
        <w:t>28</w:t>
      </w:r>
      <w:r>
        <w:rPr>
          <w:spacing w:val="-3"/>
        </w:rPr>
        <w:t> </w:t>
      </w:r>
      <w:r>
        <w:rPr/>
        <w:t>de</w:t>
      </w:r>
      <w:r>
        <w:rPr>
          <w:spacing w:val="-6"/>
        </w:rPr>
        <w:t> </w:t>
      </w:r>
      <w:r>
        <w:rPr/>
        <w:t>junio</w:t>
      </w:r>
      <w:r>
        <w:rPr>
          <w:spacing w:val="-3"/>
        </w:rPr>
        <w:t> </w:t>
      </w:r>
      <w:r>
        <w:rPr/>
        <w:t>de 2018 concreta la información y documentación que ha de ser aportada en cumplimiento de las obligaciones anteriormente referidas, y que se debe remitir a</w:t>
      </w:r>
      <w:r>
        <w:rPr>
          <w:spacing w:val="-1"/>
        </w:rPr>
        <w:t> </w:t>
      </w:r>
      <w:r>
        <w:rPr/>
        <w:t>través de la Plataforma de Rendición de Cuentas.</w:t>
      </w:r>
    </w:p>
    <w:p>
      <w:pPr>
        <w:pStyle w:val="BodyText"/>
        <w:spacing w:before="241"/>
        <w:ind w:left="140" w:right="136"/>
        <w:jc w:val="both"/>
      </w:pPr>
      <w:r>
        <w:rPr/>
        <w:t>Las relaciones de contratos de las sociedades mercantiles municipales —entre ellas, las que gestionan</w:t>
      </w:r>
      <w:r>
        <w:rPr>
          <w:spacing w:val="-11"/>
        </w:rPr>
        <w:t> </w:t>
      </w:r>
      <w:r>
        <w:rPr/>
        <w:t>el</w:t>
      </w:r>
      <w:r>
        <w:rPr>
          <w:spacing w:val="-14"/>
        </w:rPr>
        <w:t> </w:t>
      </w:r>
      <w:r>
        <w:rPr/>
        <w:t>transporte</w:t>
      </w:r>
      <w:r>
        <w:rPr>
          <w:spacing w:val="-13"/>
        </w:rPr>
        <w:t> </w:t>
      </w:r>
      <w:r>
        <w:rPr/>
        <w:t>colectivo</w:t>
      </w:r>
      <w:r>
        <w:rPr>
          <w:spacing w:val="-11"/>
        </w:rPr>
        <w:t> </w:t>
      </w:r>
      <w:r>
        <w:rPr/>
        <w:t>urbano</w:t>
      </w:r>
      <w:r>
        <w:rPr>
          <w:spacing w:val="-13"/>
        </w:rPr>
        <w:t> </w:t>
      </w:r>
      <w:r>
        <w:rPr/>
        <w:t>de</w:t>
      </w:r>
      <w:r>
        <w:rPr>
          <w:spacing w:val="-13"/>
        </w:rPr>
        <w:t> </w:t>
      </w:r>
      <w:r>
        <w:rPr/>
        <w:t>viajeros—</w:t>
      </w:r>
      <w:r>
        <w:rPr>
          <w:spacing w:val="-10"/>
        </w:rPr>
        <w:t> </w:t>
      </w:r>
      <w:r>
        <w:rPr/>
        <w:t>son</w:t>
      </w:r>
      <w:r>
        <w:rPr>
          <w:spacing w:val="-15"/>
        </w:rPr>
        <w:t> </w:t>
      </w:r>
      <w:r>
        <w:rPr/>
        <w:t>remitidas</w:t>
      </w:r>
      <w:r>
        <w:rPr>
          <w:spacing w:val="-13"/>
        </w:rPr>
        <w:t> </w:t>
      </w:r>
      <w:r>
        <w:rPr/>
        <w:t>por</w:t>
      </w:r>
      <w:r>
        <w:rPr>
          <w:spacing w:val="-11"/>
        </w:rPr>
        <w:t> </w:t>
      </w:r>
      <w:r>
        <w:rPr/>
        <w:t>el</w:t>
      </w:r>
      <w:r>
        <w:rPr>
          <w:spacing w:val="-16"/>
        </w:rPr>
        <w:t> </w:t>
      </w:r>
      <w:r>
        <w:rPr/>
        <w:t>respectivo</w:t>
      </w:r>
      <w:r>
        <w:rPr>
          <w:spacing w:val="-12"/>
        </w:rPr>
        <w:t> </w:t>
      </w:r>
      <w:r>
        <w:rPr/>
        <w:t>Ayuntamiento, tal y como dispone la citada Instrucción de 28 de junio de 2018. De las 7 entidades fiscalizadas, solo</w:t>
      </w:r>
      <w:r>
        <w:rPr>
          <w:spacing w:val="-9"/>
        </w:rPr>
        <w:t> </w:t>
      </w:r>
      <w:r>
        <w:rPr/>
        <w:t>las</w:t>
      </w:r>
      <w:r>
        <w:rPr>
          <w:spacing w:val="-11"/>
        </w:rPr>
        <w:t> </w:t>
      </w:r>
      <w:r>
        <w:rPr/>
        <w:t>relaciones</w:t>
      </w:r>
      <w:r>
        <w:rPr>
          <w:spacing w:val="-9"/>
        </w:rPr>
        <w:t> </w:t>
      </w:r>
      <w:r>
        <w:rPr/>
        <w:t>correspondientes</w:t>
      </w:r>
      <w:r>
        <w:rPr>
          <w:spacing w:val="-9"/>
        </w:rPr>
        <w:t> </w:t>
      </w:r>
      <w:r>
        <w:rPr/>
        <w:t>a</w:t>
      </w:r>
      <w:r>
        <w:rPr>
          <w:spacing w:val="-9"/>
        </w:rPr>
        <w:t> </w:t>
      </w:r>
      <w:r>
        <w:rPr/>
        <w:t>EMT</w:t>
      </w:r>
      <w:r>
        <w:rPr>
          <w:spacing w:val="-11"/>
        </w:rPr>
        <w:t> </w:t>
      </w:r>
      <w:r>
        <w:rPr/>
        <w:t>Madrid</w:t>
      </w:r>
      <w:r>
        <w:rPr>
          <w:spacing w:val="-9"/>
        </w:rPr>
        <w:t> </w:t>
      </w:r>
      <w:r>
        <w:rPr/>
        <w:t>y</w:t>
      </w:r>
      <w:r>
        <w:rPr>
          <w:spacing w:val="-8"/>
        </w:rPr>
        <w:t> </w:t>
      </w:r>
      <w:r>
        <w:rPr/>
        <w:t>EMT</w:t>
      </w:r>
      <w:r>
        <w:rPr>
          <w:spacing w:val="-11"/>
        </w:rPr>
        <w:t> </w:t>
      </w:r>
      <w:r>
        <w:rPr/>
        <w:t>Valencia</w:t>
      </w:r>
      <w:r>
        <w:rPr>
          <w:spacing w:val="-9"/>
        </w:rPr>
        <w:t> </w:t>
      </w:r>
      <w:r>
        <w:rPr/>
        <w:t>fueron</w:t>
      </w:r>
      <w:r>
        <w:rPr>
          <w:spacing w:val="-12"/>
        </w:rPr>
        <w:t> </w:t>
      </w:r>
      <w:r>
        <w:rPr/>
        <w:t>remitidas</w:t>
      </w:r>
      <w:r>
        <w:rPr>
          <w:spacing w:val="-11"/>
        </w:rPr>
        <w:t> </w:t>
      </w:r>
      <w:r>
        <w:rPr/>
        <w:t>fuera</w:t>
      </w:r>
      <w:r>
        <w:rPr>
          <w:spacing w:val="-9"/>
        </w:rPr>
        <w:t> </w:t>
      </w:r>
      <w:r>
        <w:rPr/>
        <w:t>del</w:t>
      </w:r>
      <w:r>
        <w:rPr>
          <w:spacing w:val="-12"/>
        </w:rPr>
        <w:t> </w:t>
      </w:r>
      <w:r>
        <w:rPr/>
        <w:t>plazo establecido</w:t>
      </w:r>
      <w:r>
        <w:rPr>
          <w:spacing w:val="-1"/>
        </w:rPr>
        <w:t> </w:t>
      </w:r>
      <w:r>
        <w:rPr/>
        <w:t>en</w:t>
      </w:r>
      <w:r>
        <w:rPr>
          <w:spacing w:val="-1"/>
        </w:rPr>
        <w:t> </w:t>
      </w:r>
      <w:r>
        <w:rPr/>
        <w:t>la</w:t>
      </w:r>
      <w:r>
        <w:rPr>
          <w:spacing w:val="-3"/>
        </w:rPr>
        <w:t> </w:t>
      </w:r>
      <w:r>
        <w:rPr/>
        <w:t>Instrucción</w:t>
      </w:r>
      <w:r>
        <w:rPr>
          <w:spacing w:val="-1"/>
        </w:rPr>
        <w:t> </w:t>
      </w:r>
      <w:r>
        <w:rPr/>
        <w:t>del</w:t>
      </w:r>
      <w:r>
        <w:rPr>
          <w:spacing w:val="-1"/>
        </w:rPr>
        <w:t> </w:t>
      </w:r>
      <w:r>
        <w:rPr/>
        <w:t>Pleno</w:t>
      </w:r>
      <w:r>
        <w:rPr>
          <w:spacing w:val="-1"/>
        </w:rPr>
        <w:t> </w:t>
      </w:r>
      <w:r>
        <w:rPr/>
        <w:t>de</w:t>
      </w:r>
      <w:r>
        <w:rPr>
          <w:spacing w:val="-1"/>
        </w:rPr>
        <w:t> </w:t>
      </w:r>
      <w:r>
        <w:rPr/>
        <w:t>28</w:t>
      </w:r>
      <w:r>
        <w:rPr>
          <w:spacing w:val="-3"/>
        </w:rPr>
        <w:t> </w:t>
      </w:r>
      <w:r>
        <w:rPr/>
        <w:t>de</w:t>
      </w:r>
      <w:r>
        <w:rPr>
          <w:spacing w:val="-3"/>
        </w:rPr>
        <w:t> </w:t>
      </w:r>
      <w:r>
        <w:rPr/>
        <w:t>junio</w:t>
      </w:r>
      <w:r>
        <w:rPr>
          <w:spacing w:val="-1"/>
        </w:rPr>
        <w:t> </w:t>
      </w:r>
      <w:r>
        <w:rPr/>
        <w:t>de</w:t>
      </w:r>
      <w:r>
        <w:rPr>
          <w:spacing w:val="-1"/>
        </w:rPr>
        <w:t> </w:t>
      </w:r>
      <w:r>
        <w:rPr/>
        <w:t>2018.</w:t>
      </w:r>
      <w:r>
        <w:rPr>
          <w:spacing w:val="-2"/>
        </w:rPr>
        <w:t> </w:t>
      </w:r>
      <w:r>
        <w:rPr/>
        <w:t>El</w:t>
      </w:r>
      <w:r>
        <w:rPr>
          <w:spacing w:val="-1"/>
        </w:rPr>
        <w:t> </w:t>
      </w:r>
      <w:r>
        <w:rPr/>
        <w:t>retraso</w:t>
      </w:r>
      <w:r>
        <w:rPr>
          <w:spacing w:val="-3"/>
        </w:rPr>
        <w:t> </w:t>
      </w:r>
      <w:r>
        <w:rPr/>
        <w:t>fue</w:t>
      </w:r>
      <w:r>
        <w:rPr>
          <w:spacing w:val="-1"/>
        </w:rPr>
        <w:t> </w:t>
      </w:r>
      <w:r>
        <w:rPr/>
        <w:t>de</w:t>
      </w:r>
      <w:r>
        <w:rPr>
          <w:spacing w:val="-3"/>
        </w:rPr>
        <w:t> </w:t>
      </w:r>
      <w:r>
        <w:rPr/>
        <w:t>70</w:t>
      </w:r>
      <w:r>
        <w:rPr>
          <w:spacing w:val="-1"/>
        </w:rPr>
        <w:t> </w:t>
      </w:r>
      <w:r>
        <w:rPr/>
        <w:t>días</w:t>
      </w:r>
      <w:r>
        <w:rPr>
          <w:spacing w:val="-1"/>
        </w:rPr>
        <w:t> </w:t>
      </w:r>
      <w:r>
        <w:rPr/>
        <w:t>en</w:t>
      </w:r>
      <w:r>
        <w:rPr>
          <w:spacing w:val="-3"/>
        </w:rPr>
        <w:t> </w:t>
      </w:r>
      <w:r>
        <w:rPr/>
        <w:t>el</w:t>
      </w:r>
      <w:r>
        <w:rPr>
          <w:spacing w:val="-2"/>
        </w:rPr>
        <w:t> </w:t>
      </w:r>
      <w:r>
        <w:rPr/>
        <w:t>caso de EMT Madrid y de 25 en el de EMT Valencia.</w:t>
      </w:r>
    </w:p>
    <w:p>
      <w:pPr>
        <w:pStyle w:val="BodyText"/>
        <w:spacing w:before="239"/>
        <w:ind w:left="140" w:right="135"/>
        <w:jc w:val="both"/>
      </w:pPr>
      <w:r>
        <w:rPr/>
        <w:t>Analizadas las relaciones de contratos celebrados en el ejercicio fiscalizado, se ha detectado que 10</w:t>
      </w:r>
      <w:r>
        <w:rPr>
          <w:spacing w:val="-11"/>
        </w:rPr>
        <w:t> </w:t>
      </w:r>
      <w:r>
        <w:rPr/>
        <w:t>expedientes</w:t>
      </w:r>
      <w:r>
        <w:rPr>
          <w:spacing w:val="-13"/>
        </w:rPr>
        <w:t> </w:t>
      </w:r>
      <w:r>
        <w:rPr/>
        <w:t>contractuales</w:t>
      </w:r>
      <w:r>
        <w:rPr>
          <w:spacing w:val="-11"/>
        </w:rPr>
        <w:t> </w:t>
      </w:r>
      <w:r>
        <w:rPr/>
        <w:t>no</w:t>
      </w:r>
      <w:r>
        <w:rPr>
          <w:spacing w:val="-14"/>
        </w:rPr>
        <w:t> </w:t>
      </w:r>
      <w:r>
        <w:rPr/>
        <w:t>han</w:t>
      </w:r>
      <w:r>
        <w:rPr>
          <w:spacing w:val="-14"/>
        </w:rPr>
        <w:t> </w:t>
      </w:r>
      <w:r>
        <w:rPr/>
        <w:t>sido</w:t>
      </w:r>
      <w:r>
        <w:rPr>
          <w:spacing w:val="-14"/>
        </w:rPr>
        <w:t> </w:t>
      </w:r>
      <w:r>
        <w:rPr/>
        <w:t>remitidos</w:t>
      </w:r>
      <w:r>
        <w:rPr>
          <w:spacing w:val="-11"/>
        </w:rPr>
        <w:t> </w:t>
      </w:r>
      <w:r>
        <w:rPr/>
        <w:t>al</w:t>
      </w:r>
      <w:r>
        <w:rPr>
          <w:spacing w:val="-15"/>
        </w:rPr>
        <w:t> </w:t>
      </w:r>
      <w:r>
        <w:rPr/>
        <w:t>Tribunal</w:t>
      </w:r>
      <w:r>
        <w:rPr>
          <w:spacing w:val="-12"/>
        </w:rPr>
        <w:t> </w:t>
      </w:r>
      <w:r>
        <w:rPr/>
        <w:t>de</w:t>
      </w:r>
      <w:r>
        <w:rPr>
          <w:spacing w:val="-14"/>
        </w:rPr>
        <w:t> </w:t>
      </w:r>
      <w:r>
        <w:rPr/>
        <w:t>Cuentas</w:t>
      </w:r>
      <w:r>
        <w:rPr>
          <w:spacing w:val="-14"/>
        </w:rPr>
        <w:t> </w:t>
      </w:r>
      <w:r>
        <w:rPr/>
        <w:t>a</w:t>
      </w:r>
      <w:r>
        <w:rPr>
          <w:spacing w:val="-11"/>
        </w:rPr>
        <w:t> </w:t>
      </w:r>
      <w:r>
        <w:rPr/>
        <w:t>través</w:t>
      </w:r>
      <w:r>
        <w:rPr>
          <w:spacing w:val="-13"/>
        </w:rPr>
        <w:t> </w:t>
      </w:r>
      <w:r>
        <w:rPr/>
        <w:t>de</w:t>
      </w:r>
      <w:r>
        <w:rPr>
          <w:spacing w:val="-14"/>
        </w:rPr>
        <w:t> </w:t>
      </w:r>
      <w:r>
        <w:rPr/>
        <w:t>la</w:t>
      </w:r>
      <w:r>
        <w:rPr>
          <w:spacing w:val="-14"/>
        </w:rPr>
        <w:t> </w:t>
      </w:r>
      <w:r>
        <w:rPr/>
        <w:t>Plataforma de</w:t>
      </w:r>
      <w:r>
        <w:rPr>
          <w:spacing w:val="-3"/>
        </w:rPr>
        <w:t> </w:t>
      </w:r>
      <w:r>
        <w:rPr/>
        <w:t>Rendición</w:t>
      </w:r>
      <w:r>
        <w:rPr>
          <w:spacing w:val="-3"/>
        </w:rPr>
        <w:t> </w:t>
      </w:r>
      <w:r>
        <w:rPr/>
        <w:t>de</w:t>
      </w:r>
      <w:r>
        <w:rPr>
          <w:spacing w:val="-3"/>
        </w:rPr>
        <w:t> </w:t>
      </w:r>
      <w:r>
        <w:rPr/>
        <w:t>Cuentas,</w:t>
      </w:r>
      <w:r>
        <w:rPr>
          <w:spacing w:val="-2"/>
        </w:rPr>
        <w:t> </w:t>
      </w:r>
      <w:r>
        <w:rPr/>
        <w:t>a</w:t>
      </w:r>
      <w:r>
        <w:rPr>
          <w:spacing w:val="-3"/>
        </w:rPr>
        <w:t> </w:t>
      </w:r>
      <w:r>
        <w:rPr/>
        <w:t>pesar</w:t>
      </w:r>
      <w:r>
        <w:rPr>
          <w:spacing w:val="-2"/>
        </w:rPr>
        <w:t> </w:t>
      </w:r>
      <w:r>
        <w:rPr/>
        <w:t>de</w:t>
      </w:r>
      <w:r>
        <w:rPr>
          <w:spacing w:val="-3"/>
        </w:rPr>
        <w:t> </w:t>
      </w:r>
      <w:r>
        <w:rPr/>
        <w:t>superar</w:t>
      </w:r>
      <w:r>
        <w:rPr>
          <w:spacing w:val="-2"/>
        </w:rPr>
        <w:t> </w:t>
      </w:r>
      <w:r>
        <w:rPr/>
        <w:t>las</w:t>
      </w:r>
      <w:r>
        <w:rPr>
          <w:spacing w:val="-5"/>
        </w:rPr>
        <w:t> </w:t>
      </w:r>
      <w:r>
        <w:rPr/>
        <w:t>cuantías</w:t>
      </w:r>
      <w:r>
        <w:rPr>
          <w:spacing w:val="-3"/>
        </w:rPr>
        <w:t> </w:t>
      </w:r>
      <w:r>
        <w:rPr/>
        <w:t>que</w:t>
      </w:r>
      <w:r>
        <w:rPr>
          <w:spacing w:val="-3"/>
        </w:rPr>
        <w:t> </w:t>
      </w:r>
      <w:r>
        <w:rPr/>
        <w:t>señala</w:t>
      </w:r>
      <w:r>
        <w:rPr>
          <w:spacing w:val="-3"/>
        </w:rPr>
        <w:t> </w:t>
      </w:r>
      <w:r>
        <w:rPr/>
        <w:t>el</w:t>
      </w:r>
      <w:r>
        <w:rPr>
          <w:spacing w:val="-4"/>
        </w:rPr>
        <w:t> </w:t>
      </w:r>
      <w:r>
        <w:rPr/>
        <w:t>artículo</w:t>
      </w:r>
      <w:r>
        <w:rPr>
          <w:spacing w:val="-3"/>
        </w:rPr>
        <w:t> </w:t>
      </w:r>
      <w:r>
        <w:rPr/>
        <w:t>335</w:t>
      </w:r>
      <w:r>
        <w:rPr>
          <w:spacing w:val="-3"/>
        </w:rPr>
        <w:t> </w:t>
      </w:r>
      <w:r>
        <w:rPr/>
        <w:t>de</w:t>
      </w:r>
      <w:r>
        <w:rPr>
          <w:spacing w:val="-3"/>
        </w:rPr>
        <w:t> </w:t>
      </w:r>
      <w:r>
        <w:rPr/>
        <w:t>la</w:t>
      </w:r>
      <w:r>
        <w:rPr>
          <w:spacing w:val="-3"/>
        </w:rPr>
        <w:t> </w:t>
      </w:r>
      <w:r>
        <w:rPr/>
        <w:t>LCSP,</w:t>
      </w:r>
      <w:r>
        <w:rPr>
          <w:spacing w:val="-2"/>
        </w:rPr>
        <w:t> </w:t>
      </w:r>
      <w:r>
        <w:rPr/>
        <w:t>y otros 43 han sido remitidos fuera de plazo, según se detalla en el Anexo II. Los incumplimientos afectan</w:t>
      </w:r>
      <w:r>
        <w:rPr>
          <w:spacing w:val="-15"/>
        </w:rPr>
        <w:t> </w:t>
      </w:r>
      <w:r>
        <w:rPr/>
        <w:t>a</w:t>
      </w:r>
      <w:r>
        <w:rPr>
          <w:spacing w:val="-16"/>
        </w:rPr>
        <w:t> </w:t>
      </w:r>
      <w:r>
        <w:rPr/>
        <w:t>todas</w:t>
      </w:r>
      <w:r>
        <w:rPr>
          <w:spacing w:val="-12"/>
        </w:rPr>
        <w:t> </w:t>
      </w:r>
      <w:r>
        <w:rPr/>
        <w:t>las</w:t>
      </w:r>
      <w:r>
        <w:rPr>
          <w:spacing w:val="-13"/>
        </w:rPr>
        <w:t> </w:t>
      </w:r>
      <w:r>
        <w:rPr/>
        <w:t>empresas</w:t>
      </w:r>
      <w:r>
        <w:rPr>
          <w:spacing w:val="-13"/>
        </w:rPr>
        <w:t> </w:t>
      </w:r>
      <w:r>
        <w:rPr/>
        <w:t>fiscalizadas</w:t>
      </w:r>
      <w:r>
        <w:rPr>
          <w:spacing w:val="-13"/>
        </w:rPr>
        <w:t> </w:t>
      </w:r>
      <w:r>
        <w:rPr/>
        <w:t>salvo</w:t>
      </w:r>
      <w:r>
        <w:rPr>
          <w:spacing w:val="-14"/>
        </w:rPr>
        <w:t> </w:t>
      </w:r>
      <w:r>
        <w:rPr/>
        <w:t>TUSSAM.</w:t>
      </w:r>
      <w:r>
        <w:rPr>
          <w:spacing w:val="-12"/>
        </w:rPr>
        <w:t> </w:t>
      </w:r>
      <w:r>
        <w:rPr/>
        <w:t>Además,</w:t>
      </w:r>
      <w:r>
        <w:rPr>
          <w:spacing w:val="-12"/>
        </w:rPr>
        <w:t> </w:t>
      </w:r>
      <w:r>
        <w:rPr/>
        <w:t>como</w:t>
      </w:r>
      <w:r>
        <w:rPr>
          <w:spacing w:val="-16"/>
        </w:rPr>
        <w:t> </w:t>
      </w:r>
      <w:r>
        <w:rPr/>
        <w:t>consecuencia</w:t>
      </w:r>
      <w:r>
        <w:rPr>
          <w:spacing w:val="-13"/>
        </w:rPr>
        <w:t> </w:t>
      </w:r>
      <w:r>
        <w:rPr/>
        <w:t>del</w:t>
      </w:r>
      <w:r>
        <w:rPr>
          <w:spacing w:val="-14"/>
        </w:rPr>
        <w:t> </w:t>
      </w:r>
      <w:r>
        <w:rPr/>
        <w:t>análisis de la información obtenida del libro registro de facturas recibidas (artículo 64 del RIVA) y de las aclaraciones facilitadas</w:t>
      </w:r>
      <w:r>
        <w:rPr>
          <w:spacing w:val="-2"/>
        </w:rPr>
        <w:t> </w:t>
      </w:r>
      <w:r>
        <w:rPr/>
        <w:t>por las entidades</w:t>
      </w:r>
      <w:r>
        <w:rPr>
          <w:spacing w:val="-1"/>
        </w:rPr>
        <w:t> </w:t>
      </w:r>
      <w:r>
        <w:rPr/>
        <w:t>fiscalizadas, se han detectado</w:t>
      </w:r>
      <w:r>
        <w:rPr>
          <w:spacing w:val="-2"/>
        </w:rPr>
        <w:t> </w:t>
      </w:r>
      <w:r>
        <w:rPr/>
        <w:t>contratos formalizados en ejercicios anteriores al fiscalizado que no fueron remitidos en su día a través de la Plataforma de Rendición de Cuentas, tal y como se detalla en el Anexo III.</w:t>
      </w:r>
    </w:p>
    <w:p>
      <w:pPr>
        <w:pStyle w:val="BodyText"/>
        <w:spacing w:before="108"/>
      </w:pPr>
    </w:p>
    <w:p>
      <w:pPr>
        <w:pStyle w:val="Heading2"/>
        <w:numPr>
          <w:ilvl w:val="1"/>
          <w:numId w:val="2"/>
        </w:numPr>
        <w:tabs>
          <w:tab w:pos="564" w:val="left" w:leader="none"/>
        </w:tabs>
        <w:spacing w:line="240" w:lineRule="auto" w:before="0" w:after="0"/>
        <w:ind w:left="564" w:right="0" w:hanging="424"/>
        <w:jc w:val="both"/>
      </w:pPr>
      <w:bookmarkStart w:name="_bookmark12" w:id="14"/>
      <w:bookmarkEnd w:id="14"/>
      <w:r>
        <w:rPr>
          <w:b w:val="0"/>
        </w:rPr>
      </w:r>
      <w:r>
        <w:rPr/>
        <w:t>PREPARACIÓN</w:t>
      </w:r>
      <w:r>
        <w:rPr>
          <w:spacing w:val="-6"/>
        </w:rPr>
        <w:t> </w:t>
      </w:r>
      <w:r>
        <w:rPr/>
        <w:t>DE</w:t>
      </w:r>
      <w:r>
        <w:rPr>
          <w:spacing w:val="-5"/>
        </w:rPr>
        <w:t> </w:t>
      </w:r>
      <w:r>
        <w:rPr/>
        <w:t>LOS</w:t>
      </w:r>
      <w:r>
        <w:rPr>
          <w:spacing w:val="-5"/>
        </w:rPr>
        <w:t> </w:t>
      </w:r>
      <w:r>
        <w:rPr>
          <w:spacing w:val="-2"/>
        </w:rPr>
        <w:t>CONTRATOS</w:t>
      </w:r>
    </w:p>
    <w:p>
      <w:pPr>
        <w:pStyle w:val="BodyText"/>
        <w:spacing w:before="106"/>
        <w:rPr>
          <w:b/>
        </w:rPr>
      </w:pPr>
    </w:p>
    <w:p>
      <w:pPr>
        <w:pStyle w:val="Heading3"/>
        <w:numPr>
          <w:ilvl w:val="2"/>
          <w:numId w:val="2"/>
        </w:numPr>
        <w:tabs>
          <w:tab w:pos="751" w:val="left" w:leader="none"/>
        </w:tabs>
        <w:spacing w:line="240" w:lineRule="auto" w:before="0" w:after="0"/>
        <w:ind w:left="751" w:right="0" w:hanging="611"/>
        <w:jc w:val="both"/>
      </w:pPr>
      <w:bookmarkStart w:name="_bookmark13" w:id="15"/>
      <w:bookmarkEnd w:id="15"/>
      <w:r>
        <w:rPr>
          <w:b w:val="0"/>
        </w:rPr>
      </w:r>
      <w:r>
        <w:rPr/>
        <w:t>Planificación</w:t>
      </w:r>
      <w:r>
        <w:rPr>
          <w:spacing w:val="-6"/>
        </w:rPr>
        <w:t> </w:t>
      </w:r>
      <w:r>
        <w:rPr/>
        <w:t>de</w:t>
      </w:r>
      <w:r>
        <w:rPr>
          <w:spacing w:val="-8"/>
        </w:rPr>
        <w:t> </w:t>
      </w:r>
      <w:r>
        <w:rPr/>
        <w:t>las</w:t>
      </w:r>
      <w:r>
        <w:rPr>
          <w:spacing w:val="-6"/>
        </w:rPr>
        <w:t> </w:t>
      </w:r>
      <w:r>
        <w:rPr/>
        <w:t>necesidades</w:t>
      </w:r>
      <w:r>
        <w:rPr>
          <w:spacing w:val="-7"/>
        </w:rPr>
        <w:t> </w:t>
      </w:r>
      <w:r>
        <w:rPr>
          <w:spacing w:val="-2"/>
        </w:rPr>
        <w:t>contractuales</w:t>
      </w:r>
    </w:p>
    <w:p>
      <w:pPr>
        <w:pStyle w:val="ListParagraph"/>
        <w:numPr>
          <w:ilvl w:val="3"/>
          <w:numId w:val="2"/>
        </w:numPr>
        <w:tabs>
          <w:tab w:pos="932" w:val="left" w:leader="none"/>
        </w:tabs>
        <w:spacing w:line="240" w:lineRule="auto" w:before="242" w:after="0"/>
        <w:ind w:left="932" w:right="0" w:hanging="792"/>
        <w:jc w:val="both"/>
        <w:rPr>
          <w:sz w:val="22"/>
        </w:rPr>
      </w:pPr>
      <w:r>
        <w:rPr>
          <w:sz w:val="22"/>
        </w:rPr>
        <w:t>PLAN</w:t>
      </w:r>
      <w:r>
        <w:rPr>
          <w:spacing w:val="-3"/>
          <w:sz w:val="22"/>
        </w:rPr>
        <w:t> </w:t>
      </w:r>
      <w:r>
        <w:rPr>
          <w:sz w:val="22"/>
        </w:rPr>
        <w:t>DE</w:t>
      </w:r>
      <w:r>
        <w:rPr>
          <w:spacing w:val="-2"/>
          <w:sz w:val="22"/>
        </w:rPr>
        <w:t> CONTRATACIÓN</w:t>
      </w:r>
    </w:p>
    <w:p>
      <w:pPr>
        <w:pStyle w:val="BodyText"/>
        <w:spacing w:before="239"/>
        <w:ind w:left="140" w:right="138"/>
        <w:jc w:val="both"/>
      </w:pPr>
      <w:r>
        <w:rPr/>
        <w:t>Guaguas</w:t>
      </w:r>
      <w:r>
        <w:rPr>
          <w:spacing w:val="-6"/>
        </w:rPr>
        <w:t> </w:t>
      </w:r>
      <w:r>
        <w:rPr/>
        <w:t>es</w:t>
      </w:r>
      <w:r>
        <w:rPr>
          <w:spacing w:val="-9"/>
        </w:rPr>
        <w:t> </w:t>
      </w:r>
      <w:r>
        <w:rPr/>
        <w:t>la</w:t>
      </w:r>
      <w:r>
        <w:rPr>
          <w:spacing w:val="-6"/>
        </w:rPr>
        <w:t> </w:t>
      </w:r>
      <w:r>
        <w:rPr/>
        <w:t>única</w:t>
      </w:r>
      <w:r>
        <w:rPr>
          <w:spacing w:val="-6"/>
        </w:rPr>
        <w:t> </w:t>
      </w:r>
      <w:r>
        <w:rPr/>
        <w:t>entidad</w:t>
      </w:r>
      <w:r>
        <w:rPr>
          <w:spacing w:val="-6"/>
        </w:rPr>
        <w:t> </w:t>
      </w:r>
      <w:r>
        <w:rPr/>
        <w:t>fiscalizada</w:t>
      </w:r>
      <w:r>
        <w:rPr>
          <w:spacing w:val="-6"/>
        </w:rPr>
        <w:t> </w:t>
      </w:r>
      <w:r>
        <w:rPr/>
        <w:t>que</w:t>
      </w:r>
      <w:r>
        <w:rPr>
          <w:spacing w:val="-5"/>
        </w:rPr>
        <w:t> </w:t>
      </w:r>
      <w:r>
        <w:rPr/>
        <w:t>ha</w:t>
      </w:r>
      <w:r>
        <w:rPr>
          <w:spacing w:val="-7"/>
        </w:rPr>
        <w:t> </w:t>
      </w:r>
      <w:r>
        <w:rPr/>
        <w:t>acreditado</w:t>
      </w:r>
      <w:r>
        <w:rPr>
          <w:spacing w:val="-6"/>
        </w:rPr>
        <w:t> </w:t>
      </w:r>
      <w:r>
        <w:rPr/>
        <w:t>la</w:t>
      </w:r>
      <w:r>
        <w:rPr>
          <w:spacing w:val="-6"/>
        </w:rPr>
        <w:t> </w:t>
      </w:r>
      <w:r>
        <w:rPr/>
        <w:t>publicación</w:t>
      </w:r>
      <w:r>
        <w:rPr>
          <w:spacing w:val="-7"/>
        </w:rPr>
        <w:t> </w:t>
      </w:r>
      <w:r>
        <w:rPr/>
        <w:t>en</w:t>
      </w:r>
      <w:r>
        <w:rPr>
          <w:spacing w:val="-7"/>
        </w:rPr>
        <w:t> </w:t>
      </w:r>
      <w:r>
        <w:rPr/>
        <w:t>su</w:t>
      </w:r>
      <w:r>
        <w:rPr>
          <w:spacing w:val="-6"/>
        </w:rPr>
        <w:t> </w:t>
      </w:r>
      <w:r>
        <w:rPr/>
        <w:t>perfil</w:t>
      </w:r>
      <w:r>
        <w:rPr>
          <w:spacing w:val="-7"/>
        </w:rPr>
        <w:t> </w:t>
      </w:r>
      <w:r>
        <w:rPr/>
        <w:t>de</w:t>
      </w:r>
      <w:r>
        <w:rPr>
          <w:spacing w:val="-7"/>
        </w:rPr>
        <w:t> </w:t>
      </w:r>
      <w:r>
        <w:rPr/>
        <w:t>contratante de un programa comprensivo de su actividad contractual para el ejercicio fiscalizado, aunque AUCORSA y EMT Málaga tiene publicado su plan de contratación para el ejercicio 2023.</w:t>
      </w:r>
    </w:p>
    <w:p>
      <w:pPr>
        <w:pStyle w:val="BodyText"/>
        <w:spacing w:before="239"/>
        <w:ind w:left="140" w:right="136"/>
        <w:jc w:val="both"/>
      </w:pPr>
      <w:r>
        <w:rPr/>
        <w:t>Por</w:t>
      </w:r>
      <w:r>
        <w:rPr>
          <w:spacing w:val="-1"/>
        </w:rPr>
        <w:t> </w:t>
      </w:r>
      <w:r>
        <w:rPr/>
        <w:t>otra</w:t>
      </w:r>
      <w:r>
        <w:rPr>
          <w:spacing w:val="-2"/>
        </w:rPr>
        <w:t> </w:t>
      </w:r>
      <w:r>
        <w:rPr/>
        <w:t>parte,</w:t>
      </w:r>
      <w:r>
        <w:rPr>
          <w:spacing w:val="-3"/>
        </w:rPr>
        <w:t> </w:t>
      </w:r>
      <w:r>
        <w:rPr/>
        <w:t>no</w:t>
      </w:r>
      <w:r>
        <w:rPr>
          <w:spacing w:val="-2"/>
        </w:rPr>
        <w:t> </w:t>
      </w:r>
      <w:r>
        <w:rPr/>
        <w:t>consta</w:t>
      </w:r>
      <w:r>
        <w:rPr>
          <w:spacing w:val="-4"/>
        </w:rPr>
        <w:t> </w:t>
      </w:r>
      <w:r>
        <w:rPr/>
        <w:t>que ninguna</w:t>
      </w:r>
      <w:r>
        <w:rPr>
          <w:spacing w:val="-2"/>
        </w:rPr>
        <w:t> </w:t>
      </w:r>
      <w:r>
        <w:rPr/>
        <w:t>entidad</w:t>
      </w:r>
      <w:r>
        <w:rPr>
          <w:spacing w:val="-2"/>
        </w:rPr>
        <w:t> </w:t>
      </w:r>
      <w:r>
        <w:rPr/>
        <w:t>haya</w:t>
      </w:r>
      <w:r>
        <w:rPr>
          <w:spacing w:val="-2"/>
        </w:rPr>
        <w:t> </w:t>
      </w:r>
      <w:r>
        <w:rPr/>
        <w:t>publicado</w:t>
      </w:r>
      <w:r>
        <w:rPr>
          <w:spacing w:val="-2"/>
        </w:rPr>
        <w:t> </w:t>
      </w:r>
      <w:r>
        <w:rPr/>
        <w:t>un</w:t>
      </w:r>
      <w:r>
        <w:rPr>
          <w:spacing w:val="-2"/>
        </w:rPr>
        <w:t> </w:t>
      </w:r>
      <w:r>
        <w:rPr/>
        <w:t>anuncio</w:t>
      </w:r>
      <w:r>
        <w:rPr>
          <w:spacing w:val="-2"/>
        </w:rPr>
        <w:t> </w:t>
      </w:r>
      <w:r>
        <w:rPr/>
        <w:t>de</w:t>
      </w:r>
      <w:r>
        <w:rPr>
          <w:spacing w:val="-2"/>
        </w:rPr>
        <w:t> </w:t>
      </w:r>
      <w:r>
        <w:rPr/>
        <w:t>información</w:t>
      </w:r>
      <w:r>
        <w:rPr>
          <w:spacing w:val="-2"/>
        </w:rPr>
        <w:t> </w:t>
      </w:r>
      <w:r>
        <w:rPr/>
        <w:t>previa de los</w:t>
      </w:r>
      <w:r>
        <w:rPr>
          <w:spacing w:val="70"/>
        </w:rPr>
        <w:t> </w:t>
      </w:r>
      <w:r>
        <w:rPr/>
        <w:t>contratos</w:t>
      </w:r>
      <w:r>
        <w:rPr>
          <w:spacing w:val="70"/>
        </w:rPr>
        <w:t> </w:t>
      </w:r>
      <w:r>
        <w:rPr/>
        <w:t>sujetos</w:t>
      </w:r>
      <w:r>
        <w:rPr>
          <w:spacing w:val="70"/>
        </w:rPr>
        <w:t> </w:t>
      </w:r>
      <w:r>
        <w:rPr/>
        <w:t>a</w:t>
      </w:r>
      <w:r>
        <w:rPr>
          <w:spacing w:val="68"/>
        </w:rPr>
        <w:t> </w:t>
      </w:r>
      <w:r>
        <w:rPr/>
        <w:t>regulación</w:t>
      </w:r>
      <w:r>
        <w:rPr>
          <w:spacing w:val="70"/>
        </w:rPr>
        <w:t> </w:t>
      </w:r>
      <w:r>
        <w:rPr/>
        <w:t>armonizada</w:t>
      </w:r>
      <w:r>
        <w:rPr>
          <w:spacing w:val="71"/>
        </w:rPr>
        <w:t> </w:t>
      </w:r>
      <w:r>
        <w:rPr/>
        <w:t>a</w:t>
      </w:r>
      <w:r>
        <w:rPr>
          <w:spacing w:val="70"/>
        </w:rPr>
        <w:t> </w:t>
      </w:r>
      <w:r>
        <w:rPr/>
        <w:t>los</w:t>
      </w:r>
      <w:r>
        <w:rPr>
          <w:spacing w:val="70"/>
        </w:rPr>
        <w:t> </w:t>
      </w:r>
      <w:r>
        <w:rPr/>
        <w:t>efectos</w:t>
      </w:r>
      <w:r>
        <w:rPr>
          <w:spacing w:val="70"/>
        </w:rPr>
        <w:t> </w:t>
      </w:r>
      <w:r>
        <w:rPr/>
        <w:t>de</w:t>
      </w:r>
      <w:r>
        <w:rPr>
          <w:spacing w:val="67"/>
        </w:rPr>
        <w:t> </w:t>
      </w:r>
      <w:r>
        <w:rPr/>
        <w:t>publicación</w:t>
      </w:r>
      <w:r>
        <w:rPr>
          <w:spacing w:val="70"/>
        </w:rPr>
        <w:t> </w:t>
      </w:r>
      <w:r>
        <w:rPr/>
        <w:t>de</w:t>
      </w:r>
      <w:r>
        <w:rPr>
          <w:spacing w:val="70"/>
        </w:rPr>
        <w:t> </w:t>
      </w:r>
      <w:r>
        <w:rPr/>
        <w:t>su</w:t>
      </w:r>
      <w:r>
        <w:rPr>
          <w:spacing w:val="70"/>
        </w:rPr>
        <w:t> </w:t>
      </w:r>
      <w:r>
        <w:rPr/>
        <w:t>plan</w:t>
      </w:r>
      <w:r>
        <w:rPr>
          <w:spacing w:val="70"/>
        </w:rPr>
        <w:t> </w:t>
      </w:r>
      <w:r>
        <w:rPr/>
        <w:t>de</w:t>
      </w:r>
    </w:p>
    <w:p>
      <w:pPr>
        <w:pStyle w:val="BodyText"/>
        <w:spacing w:after="0"/>
        <w:jc w:val="both"/>
        <w:sectPr>
          <w:pgSz w:w="11910" w:h="16840"/>
          <w:pgMar w:header="1489" w:footer="664" w:top="1680" w:bottom="860" w:left="992" w:right="992"/>
        </w:sectPr>
      </w:pPr>
    </w:p>
    <w:p>
      <w:pPr>
        <w:pStyle w:val="BodyText"/>
      </w:pPr>
    </w:p>
    <w:p>
      <w:pPr>
        <w:pStyle w:val="BodyText"/>
      </w:pPr>
    </w:p>
    <w:p>
      <w:pPr>
        <w:pStyle w:val="BodyText"/>
        <w:spacing w:before="103"/>
      </w:pPr>
    </w:p>
    <w:p>
      <w:pPr>
        <w:pStyle w:val="BodyText"/>
        <w:ind w:left="140" w:right="144"/>
        <w:jc w:val="both"/>
      </w:pPr>
      <w:r>
        <w:rPr/>
        <w:t>contratación conforme a lo establecido en el artículo 28.4, en relación con el artículo 134, de la </w:t>
      </w:r>
      <w:r>
        <w:rPr>
          <w:spacing w:val="-2"/>
        </w:rPr>
        <w:t>LCSP.</w:t>
      </w:r>
    </w:p>
    <w:p>
      <w:pPr>
        <w:pStyle w:val="ListParagraph"/>
        <w:numPr>
          <w:ilvl w:val="3"/>
          <w:numId w:val="2"/>
        </w:numPr>
        <w:tabs>
          <w:tab w:pos="932" w:val="left" w:leader="none"/>
        </w:tabs>
        <w:spacing w:line="240" w:lineRule="auto" w:before="241" w:after="0"/>
        <w:ind w:left="932" w:right="0" w:hanging="792"/>
        <w:jc w:val="left"/>
        <w:rPr>
          <w:sz w:val="22"/>
        </w:rPr>
      </w:pPr>
      <w:r>
        <w:rPr>
          <w:sz w:val="22"/>
        </w:rPr>
        <w:t>RETRASO</w:t>
      </w:r>
      <w:r>
        <w:rPr>
          <w:spacing w:val="-2"/>
          <w:sz w:val="22"/>
        </w:rPr>
        <w:t> </w:t>
      </w:r>
      <w:r>
        <w:rPr>
          <w:sz w:val="22"/>
        </w:rPr>
        <w:t>EN</w:t>
      </w:r>
      <w:r>
        <w:rPr>
          <w:spacing w:val="-4"/>
          <w:sz w:val="22"/>
        </w:rPr>
        <w:t> </w:t>
      </w:r>
      <w:r>
        <w:rPr>
          <w:sz w:val="22"/>
        </w:rPr>
        <w:t>LA</w:t>
      </w:r>
      <w:r>
        <w:rPr>
          <w:spacing w:val="-4"/>
          <w:sz w:val="22"/>
        </w:rPr>
        <w:t> </w:t>
      </w:r>
      <w:r>
        <w:rPr>
          <w:sz w:val="22"/>
        </w:rPr>
        <w:t>GESTIÓN</w:t>
      </w:r>
      <w:r>
        <w:rPr>
          <w:spacing w:val="-3"/>
          <w:sz w:val="22"/>
        </w:rPr>
        <w:t> </w:t>
      </w:r>
      <w:r>
        <w:rPr>
          <w:spacing w:val="-2"/>
          <w:sz w:val="22"/>
        </w:rPr>
        <w:t>CONTRACTUAL</w:t>
      </w:r>
    </w:p>
    <w:p>
      <w:pPr>
        <w:pStyle w:val="BodyText"/>
        <w:spacing w:before="241"/>
        <w:ind w:left="140" w:right="136"/>
        <w:jc w:val="both"/>
      </w:pPr>
      <w:r>
        <w:rPr/>
        <w:t>En general, las sociedades fiscalizadas iniciaron con suficiente antelación y tramitaron diligentemente los expedientes de contratación. Se han detectado únicamente dos supuestos en que la omisión de esa antelación o diligencia impidió tener adjudicado el nuevo contrato antes del vencimiento del anterior, dando lugar a una prolongación irregular de la ejecución del contrato mediante la continuación o al encargo de las prestaciones necesarias al margen de los procedimientos legales de adjudicación de los contratos. En estos casos se ha prolongado indebidamente</w:t>
      </w:r>
      <w:r>
        <w:rPr>
          <w:spacing w:val="-6"/>
        </w:rPr>
        <w:t> </w:t>
      </w:r>
      <w:r>
        <w:rPr/>
        <w:t>la</w:t>
      </w:r>
      <w:r>
        <w:rPr>
          <w:spacing w:val="-6"/>
        </w:rPr>
        <w:t> </w:t>
      </w:r>
      <w:r>
        <w:rPr/>
        <w:t>situación</w:t>
      </w:r>
      <w:r>
        <w:rPr>
          <w:spacing w:val="-7"/>
        </w:rPr>
        <w:t> </w:t>
      </w:r>
      <w:r>
        <w:rPr/>
        <w:t>de</w:t>
      </w:r>
      <w:r>
        <w:rPr>
          <w:spacing w:val="-7"/>
        </w:rPr>
        <w:t> </w:t>
      </w:r>
      <w:r>
        <w:rPr/>
        <w:t>cierre</w:t>
      </w:r>
      <w:r>
        <w:rPr>
          <w:spacing w:val="-6"/>
        </w:rPr>
        <w:t> </w:t>
      </w:r>
      <w:r>
        <w:rPr/>
        <w:t>de</w:t>
      </w:r>
      <w:r>
        <w:rPr>
          <w:spacing w:val="-12"/>
        </w:rPr>
        <w:t> </w:t>
      </w:r>
      <w:r>
        <w:rPr/>
        <w:t>mercado</w:t>
      </w:r>
      <w:r>
        <w:rPr>
          <w:spacing w:val="-12"/>
        </w:rPr>
        <w:t> </w:t>
      </w:r>
      <w:r>
        <w:rPr/>
        <w:t>y</w:t>
      </w:r>
      <w:r>
        <w:rPr>
          <w:spacing w:val="-6"/>
        </w:rPr>
        <w:t> </w:t>
      </w:r>
      <w:r>
        <w:rPr/>
        <w:t>exclusión</w:t>
      </w:r>
      <w:r>
        <w:rPr>
          <w:spacing w:val="-7"/>
        </w:rPr>
        <w:t> </w:t>
      </w:r>
      <w:r>
        <w:rPr/>
        <w:t>de</w:t>
      </w:r>
      <w:r>
        <w:rPr>
          <w:spacing w:val="-9"/>
        </w:rPr>
        <w:t> </w:t>
      </w:r>
      <w:r>
        <w:rPr/>
        <w:t>la</w:t>
      </w:r>
      <w:r>
        <w:rPr>
          <w:spacing w:val="-6"/>
        </w:rPr>
        <w:t> </w:t>
      </w:r>
      <w:r>
        <w:rPr/>
        <w:t>concurrencia</w:t>
      </w:r>
      <w:r>
        <w:rPr>
          <w:spacing w:val="-6"/>
        </w:rPr>
        <w:t> </w:t>
      </w:r>
      <w:r>
        <w:rPr/>
        <w:t>más</w:t>
      </w:r>
      <w:r>
        <w:rPr>
          <w:spacing w:val="-9"/>
        </w:rPr>
        <w:t> </w:t>
      </w:r>
      <w:r>
        <w:rPr/>
        <w:t>allá</w:t>
      </w:r>
      <w:r>
        <w:rPr>
          <w:spacing w:val="-6"/>
        </w:rPr>
        <w:t> </w:t>
      </w:r>
      <w:r>
        <w:rPr/>
        <w:t>del</w:t>
      </w:r>
      <w:r>
        <w:rPr>
          <w:spacing w:val="-7"/>
        </w:rPr>
        <w:t> </w:t>
      </w:r>
      <w:r>
        <w:rPr/>
        <w:t>tiempo previsto en el ordenamiento jurídico.</w:t>
      </w:r>
    </w:p>
    <w:p>
      <w:pPr>
        <w:pStyle w:val="BodyText"/>
        <w:spacing w:before="240"/>
        <w:ind w:left="140" w:right="140"/>
        <w:jc w:val="both"/>
      </w:pPr>
      <w:r>
        <w:rPr/>
        <w:t>Las</w:t>
      </w:r>
      <w:r>
        <w:rPr>
          <w:spacing w:val="-7"/>
        </w:rPr>
        <w:t> </w:t>
      </w:r>
      <w:r>
        <w:rPr/>
        <w:t>situaciones</w:t>
      </w:r>
      <w:r>
        <w:rPr>
          <w:spacing w:val="-7"/>
        </w:rPr>
        <w:t> </w:t>
      </w:r>
      <w:r>
        <w:rPr/>
        <w:t>de</w:t>
      </w:r>
      <w:r>
        <w:rPr>
          <w:spacing w:val="-7"/>
        </w:rPr>
        <w:t> </w:t>
      </w:r>
      <w:r>
        <w:rPr/>
        <w:t>prolongación</w:t>
      </w:r>
      <w:r>
        <w:rPr>
          <w:spacing w:val="-7"/>
        </w:rPr>
        <w:t> </w:t>
      </w:r>
      <w:r>
        <w:rPr/>
        <w:t>irregular</w:t>
      </w:r>
      <w:r>
        <w:rPr>
          <w:spacing w:val="-6"/>
        </w:rPr>
        <w:t> </w:t>
      </w:r>
      <w:r>
        <w:rPr/>
        <w:t>de</w:t>
      </w:r>
      <w:r>
        <w:rPr>
          <w:spacing w:val="-8"/>
        </w:rPr>
        <w:t> </w:t>
      </w:r>
      <w:r>
        <w:rPr/>
        <w:t>la</w:t>
      </w:r>
      <w:r>
        <w:rPr>
          <w:spacing w:val="-7"/>
        </w:rPr>
        <w:t> </w:t>
      </w:r>
      <w:r>
        <w:rPr/>
        <w:t>prestación</w:t>
      </w:r>
      <w:r>
        <w:rPr>
          <w:spacing w:val="-7"/>
        </w:rPr>
        <w:t> </w:t>
      </w:r>
      <w:r>
        <w:rPr/>
        <w:t>contractual</w:t>
      </w:r>
      <w:r>
        <w:rPr>
          <w:spacing w:val="-8"/>
        </w:rPr>
        <w:t> </w:t>
      </w:r>
      <w:r>
        <w:rPr/>
        <w:t>detectadas</w:t>
      </w:r>
      <w:r>
        <w:rPr>
          <w:spacing w:val="-7"/>
        </w:rPr>
        <w:t> </w:t>
      </w:r>
      <w:r>
        <w:rPr/>
        <w:t>en</w:t>
      </w:r>
      <w:r>
        <w:rPr>
          <w:spacing w:val="-8"/>
        </w:rPr>
        <w:t> </w:t>
      </w:r>
      <w:r>
        <w:rPr/>
        <w:t>la</w:t>
      </w:r>
      <w:r>
        <w:rPr>
          <w:spacing w:val="-10"/>
        </w:rPr>
        <w:t> </w:t>
      </w:r>
      <w:r>
        <w:rPr/>
        <w:t>fiscalización son las que se describen a continuación:</w:t>
      </w:r>
    </w:p>
    <w:p>
      <w:pPr>
        <w:pStyle w:val="BodyText"/>
        <w:spacing w:before="241"/>
        <w:ind w:left="140" w:right="133"/>
        <w:jc w:val="both"/>
      </w:pPr>
      <w:r>
        <w:rPr/>
        <w:t>1.-</w:t>
      </w:r>
      <w:r>
        <w:rPr>
          <w:spacing w:val="-8"/>
        </w:rPr>
        <w:t> </w:t>
      </w:r>
      <w:r>
        <w:rPr/>
        <w:t>La</w:t>
      </w:r>
      <w:r>
        <w:rPr>
          <w:spacing w:val="-9"/>
        </w:rPr>
        <w:t> </w:t>
      </w:r>
      <w:r>
        <w:rPr/>
        <w:t>tramitación</w:t>
      </w:r>
      <w:r>
        <w:rPr>
          <w:spacing w:val="-9"/>
        </w:rPr>
        <w:t> </w:t>
      </w:r>
      <w:r>
        <w:rPr/>
        <w:t>del</w:t>
      </w:r>
      <w:r>
        <w:rPr>
          <w:spacing w:val="-6"/>
        </w:rPr>
        <w:t> </w:t>
      </w:r>
      <w:r>
        <w:rPr/>
        <w:t>expediente</w:t>
      </w:r>
      <w:r>
        <w:rPr>
          <w:spacing w:val="-6"/>
        </w:rPr>
        <w:t> </w:t>
      </w:r>
      <w:r>
        <w:rPr/>
        <w:t>de</w:t>
      </w:r>
      <w:r>
        <w:rPr>
          <w:spacing w:val="-9"/>
        </w:rPr>
        <w:t> </w:t>
      </w:r>
      <w:r>
        <w:rPr/>
        <w:t>contratación</w:t>
      </w:r>
      <w:r>
        <w:rPr>
          <w:spacing w:val="-6"/>
        </w:rPr>
        <w:t> </w:t>
      </w:r>
      <w:r>
        <w:rPr/>
        <w:t>de</w:t>
      </w:r>
      <w:r>
        <w:rPr>
          <w:spacing w:val="-6"/>
        </w:rPr>
        <w:t> </w:t>
      </w:r>
      <w:r>
        <w:rPr/>
        <w:t>EMT</w:t>
      </w:r>
      <w:r>
        <w:rPr>
          <w:spacing w:val="-8"/>
        </w:rPr>
        <w:t> </w:t>
      </w:r>
      <w:r>
        <w:rPr/>
        <w:t>Palma</w:t>
      </w:r>
      <w:r>
        <w:rPr>
          <w:spacing w:val="-9"/>
        </w:rPr>
        <w:t> </w:t>
      </w:r>
      <w:r>
        <w:rPr/>
        <w:t>del</w:t>
      </w:r>
      <w:r>
        <w:rPr>
          <w:spacing w:val="-7"/>
        </w:rPr>
        <w:t> </w:t>
      </w:r>
      <w:r>
        <w:rPr/>
        <w:t>servicio</w:t>
      </w:r>
      <w:r>
        <w:rPr>
          <w:spacing w:val="-6"/>
        </w:rPr>
        <w:t> </w:t>
      </w:r>
      <w:r>
        <w:rPr/>
        <w:t>de</w:t>
      </w:r>
      <w:r>
        <w:rPr>
          <w:spacing w:val="-6"/>
        </w:rPr>
        <w:t> </w:t>
      </w:r>
      <w:r>
        <w:rPr/>
        <w:t>limpieza,</w:t>
      </w:r>
      <w:r>
        <w:rPr>
          <w:spacing w:val="-6"/>
        </w:rPr>
        <w:t> </w:t>
      </w:r>
      <w:r>
        <w:rPr/>
        <w:t>repostado de</w:t>
      </w:r>
      <w:r>
        <w:rPr>
          <w:spacing w:val="-1"/>
        </w:rPr>
        <w:t> </w:t>
      </w:r>
      <w:r>
        <w:rPr/>
        <w:t>vehículos</w:t>
      </w:r>
      <w:r>
        <w:rPr>
          <w:spacing w:val="-1"/>
        </w:rPr>
        <w:t> </w:t>
      </w:r>
      <w:r>
        <w:rPr/>
        <w:t>y</w:t>
      </w:r>
      <w:r>
        <w:rPr>
          <w:spacing w:val="-2"/>
        </w:rPr>
        <w:t> </w:t>
      </w:r>
      <w:r>
        <w:rPr/>
        <w:t>otros</w:t>
      </w:r>
      <w:r>
        <w:rPr>
          <w:spacing w:val="-1"/>
        </w:rPr>
        <w:t> </w:t>
      </w:r>
      <w:r>
        <w:rPr/>
        <w:t>servicios</w:t>
      </w:r>
      <w:r>
        <w:rPr>
          <w:spacing w:val="-1"/>
        </w:rPr>
        <w:t> </w:t>
      </w:r>
      <w:r>
        <w:rPr/>
        <w:t>auxiliares (número</w:t>
      </w:r>
      <w:r>
        <w:rPr>
          <w:spacing w:val="-5"/>
        </w:rPr>
        <w:t> </w:t>
      </w:r>
      <w:r>
        <w:rPr/>
        <w:t>34</w:t>
      </w:r>
      <w:r>
        <w:rPr>
          <w:spacing w:val="-1"/>
        </w:rPr>
        <w:t> </w:t>
      </w:r>
      <w:r>
        <w:rPr/>
        <w:t>del</w:t>
      </w:r>
      <w:r>
        <w:rPr>
          <w:spacing w:val="-1"/>
        </w:rPr>
        <w:t> </w:t>
      </w:r>
      <w:r>
        <w:rPr/>
        <w:t>Anexo</w:t>
      </w:r>
      <w:r>
        <w:rPr>
          <w:spacing w:val="-1"/>
        </w:rPr>
        <w:t> </w:t>
      </w:r>
      <w:r>
        <w:rPr/>
        <w:t>I)</w:t>
      </w:r>
      <w:r>
        <w:rPr>
          <w:spacing w:val="-2"/>
        </w:rPr>
        <w:t> </w:t>
      </w:r>
      <w:r>
        <w:rPr/>
        <w:t>se</w:t>
      </w:r>
      <w:r>
        <w:rPr>
          <w:spacing w:val="-1"/>
        </w:rPr>
        <w:t> </w:t>
      </w:r>
      <w:r>
        <w:rPr/>
        <w:t>inició</w:t>
      </w:r>
      <w:r>
        <w:rPr>
          <w:spacing w:val="-1"/>
        </w:rPr>
        <w:t> </w:t>
      </w:r>
      <w:r>
        <w:rPr/>
        <w:t>el 9</w:t>
      </w:r>
      <w:r>
        <w:rPr>
          <w:spacing w:val="-1"/>
        </w:rPr>
        <w:t> </w:t>
      </w:r>
      <w:r>
        <w:rPr/>
        <w:t>de</w:t>
      </w:r>
      <w:r>
        <w:rPr>
          <w:spacing w:val="-1"/>
        </w:rPr>
        <w:t> </w:t>
      </w:r>
      <w:r>
        <w:rPr/>
        <w:t>junio de</w:t>
      </w:r>
      <w:r>
        <w:rPr>
          <w:spacing w:val="-1"/>
        </w:rPr>
        <w:t> </w:t>
      </w:r>
      <w:r>
        <w:rPr/>
        <w:t>2020.</w:t>
      </w:r>
      <w:r>
        <w:rPr>
          <w:spacing w:val="40"/>
        </w:rPr>
        <w:t> </w:t>
      </w:r>
      <w:r>
        <w:rPr/>
        <w:t>El 12 de agosto concluyó, tras diversas prórrogas, la vigencia del anterior contrato; en ese momento la entidad, desconociendo la fecha de</w:t>
      </w:r>
      <w:r>
        <w:rPr>
          <w:spacing w:val="-1"/>
        </w:rPr>
        <w:t> </w:t>
      </w:r>
      <w:r>
        <w:rPr/>
        <w:t>entrada</w:t>
      </w:r>
      <w:r>
        <w:rPr>
          <w:spacing w:val="-1"/>
        </w:rPr>
        <w:t> </w:t>
      </w:r>
      <w:r>
        <w:rPr/>
        <w:t>en</w:t>
      </w:r>
      <w:r>
        <w:rPr>
          <w:spacing w:val="-1"/>
        </w:rPr>
        <w:t> </w:t>
      </w:r>
      <w:r>
        <w:rPr/>
        <w:t>vigor del nuevo</w:t>
      </w:r>
      <w:r>
        <w:rPr>
          <w:spacing w:val="-1"/>
        </w:rPr>
        <w:t> </w:t>
      </w:r>
      <w:r>
        <w:rPr/>
        <w:t>contrato, y ante</w:t>
      </w:r>
      <w:r>
        <w:rPr>
          <w:spacing w:val="-1"/>
        </w:rPr>
        <w:t> </w:t>
      </w:r>
      <w:r>
        <w:rPr/>
        <w:t>la negativa</w:t>
      </w:r>
      <w:r>
        <w:rPr>
          <w:spacing w:val="-1"/>
        </w:rPr>
        <w:t> </w:t>
      </w:r>
      <w:r>
        <w:rPr/>
        <w:t>de</w:t>
      </w:r>
      <w:r>
        <w:rPr>
          <w:spacing w:val="-1"/>
        </w:rPr>
        <w:t> </w:t>
      </w:r>
      <w:r>
        <w:rPr/>
        <w:t>la anterior</w:t>
      </w:r>
      <w:r>
        <w:rPr>
          <w:spacing w:val="-11"/>
        </w:rPr>
        <w:t> </w:t>
      </w:r>
      <w:r>
        <w:rPr/>
        <w:t>adjudicataria</w:t>
      </w:r>
      <w:r>
        <w:rPr>
          <w:spacing w:val="-12"/>
        </w:rPr>
        <w:t> </w:t>
      </w:r>
      <w:r>
        <w:rPr/>
        <w:t>de</w:t>
      </w:r>
      <w:r>
        <w:rPr>
          <w:spacing w:val="-14"/>
        </w:rPr>
        <w:t> </w:t>
      </w:r>
      <w:r>
        <w:rPr/>
        <w:t>continuar</w:t>
      </w:r>
      <w:r>
        <w:rPr>
          <w:spacing w:val="-9"/>
        </w:rPr>
        <w:t> </w:t>
      </w:r>
      <w:r>
        <w:rPr/>
        <w:t>con</w:t>
      </w:r>
      <w:r>
        <w:rPr>
          <w:spacing w:val="-12"/>
        </w:rPr>
        <w:t> </w:t>
      </w:r>
      <w:r>
        <w:rPr/>
        <w:t>su</w:t>
      </w:r>
      <w:r>
        <w:rPr>
          <w:spacing w:val="-10"/>
        </w:rPr>
        <w:t> </w:t>
      </w:r>
      <w:r>
        <w:rPr/>
        <w:t>ejecución,</w:t>
      </w:r>
      <w:r>
        <w:rPr>
          <w:spacing w:val="-9"/>
        </w:rPr>
        <w:t> </w:t>
      </w:r>
      <w:r>
        <w:rPr/>
        <w:t>decidió</w:t>
      </w:r>
      <w:r>
        <w:rPr>
          <w:spacing w:val="-12"/>
        </w:rPr>
        <w:t> </w:t>
      </w:r>
      <w:r>
        <w:rPr/>
        <w:t>encargar</w:t>
      </w:r>
      <w:r>
        <w:rPr>
          <w:spacing w:val="-9"/>
        </w:rPr>
        <w:t> </w:t>
      </w:r>
      <w:r>
        <w:rPr/>
        <w:t>provisionalmente</w:t>
      </w:r>
      <w:r>
        <w:rPr>
          <w:spacing w:val="-8"/>
        </w:rPr>
        <w:t> </w:t>
      </w:r>
      <w:r>
        <w:rPr/>
        <w:t>la</w:t>
      </w:r>
      <w:r>
        <w:rPr>
          <w:spacing w:val="-12"/>
        </w:rPr>
        <w:t> </w:t>
      </w:r>
      <w:r>
        <w:rPr/>
        <w:t>ejecución de los trabajos de limpieza a la empresa subcontratista que había venido prestando el servicio “en función</w:t>
      </w:r>
      <w:r>
        <w:rPr>
          <w:spacing w:val="-16"/>
        </w:rPr>
        <w:t> </w:t>
      </w:r>
      <w:r>
        <w:rPr/>
        <w:t>de</w:t>
      </w:r>
      <w:r>
        <w:rPr>
          <w:spacing w:val="-15"/>
        </w:rPr>
        <w:t> </w:t>
      </w:r>
      <w:r>
        <w:rPr/>
        <w:t>los</w:t>
      </w:r>
      <w:r>
        <w:rPr>
          <w:spacing w:val="-17"/>
        </w:rPr>
        <w:t> </w:t>
      </w:r>
      <w:r>
        <w:rPr/>
        <w:t>trabajos</w:t>
      </w:r>
      <w:r>
        <w:rPr>
          <w:spacing w:val="-17"/>
        </w:rPr>
        <w:t> </w:t>
      </w:r>
      <w:r>
        <w:rPr/>
        <w:t>encomendados</w:t>
      </w:r>
      <w:r>
        <w:rPr>
          <w:spacing w:val="-16"/>
        </w:rPr>
        <w:t> </w:t>
      </w:r>
      <w:r>
        <w:rPr/>
        <w:t>y</w:t>
      </w:r>
      <w:r>
        <w:rPr>
          <w:spacing w:val="-15"/>
        </w:rPr>
        <w:t> </w:t>
      </w:r>
      <w:r>
        <w:rPr/>
        <w:t>efectivamente</w:t>
      </w:r>
      <w:r>
        <w:rPr>
          <w:spacing w:val="-16"/>
        </w:rPr>
        <w:t> </w:t>
      </w:r>
      <w:r>
        <w:rPr/>
        <w:t>realizados</w:t>
      </w:r>
      <w:r>
        <w:rPr>
          <w:spacing w:val="-15"/>
        </w:rPr>
        <w:t> </w:t>
      </w:r>
      <w:r>
        <w:rPr/>
        <w:t>a</w:t>
      </w:r>
      <w:r>
        <w:rPr>
          <w:spacing w:val="-15"/>
        </w:rPr>
        <w:t> </w:t>
      </w:r>
      <w:r>
        <w:rPr/>
        <w:t>precios</w:t>
      </w:r>
      <w:r>
        <w:rPr>
          <w:spacing w:val="-16"/>
        </w:rPr>
        <w:t> </w:t>
      </w:r>
      <w:r>
        <w:rPr/>
        <w:t>habituales</w:t>
      </w:r>
      <w:r>
        <w:rPr>
          <w:spacing w:val="-15"/>
        </w:rPr>
        <w:t> </w:t>
      </w:r>
      <w:r>
        <w:rPr/>
        <w:t>de</w:t>
      </w:r>
      <w:r>
        <w:rPr>
          <w:spacing w:val="-17"/>
        </w:rPr>
        <w:t> </w:t>
      </w:r>
      <w:r>
        <w:rPr/>
        <w:t>mercado”.</w:t>
      </w:r>
    </w:p>
    <w:p>
      <w:pPr>
        <w:pStyle w:val="BodyText"/>
        <w:spacing w:before="252"/>
        <w:ind w:left="140" w:right="135"/>
        <w:jc w:val="both"/>
      </w:pPr>
      <w:r>
        <w:rPr/>
        <w:t>El nuevo contrato se adjudicó el 9 de febrero de 2021, si bien su formalización y entrada en vigor se demoró hasta el 1 de junio, por efecto de la interposición de un recurso administrativo contra el acuerdo de adjudicación. El importe abonado por los trabajos realizados hasta esa fecha desde la terminación</w:t>
      </w:r>
      <w:r>
        <w:rPr>
          <w:spacing w:val="-2"/>
        </w:rPr>
        <w:t> </w:t>
      </w:r>
      <w:r>
        <w:rPr/>
        <w:t>del</w:t>
      </w:r>
      <w:r>
        <w:rPr>
          <w:spacing w:val="-2"/>
        </w:rPr>
        <w:t> </w:t>
      </w:r>
      <w:r>
        <w:rPr/>
        <w:t>contrato</w:t>
      </w:r>
      <w:r>
        <w:rPr>
          <w:spacing w:val="-4"/>
        </w:rPr>
        <w:t> </w:t>
      </w:r>
      <w:r>
        <w:rPr/>
        <w:t>anterior, el 12</w:t>
      </w:r>
      <w:r>
        <w:rPr>
          <w:spacing w:val="-2"/>
        </w:rPr>
        <w:t> </w:t>
      </w:r>
      <w:r>
        <w:rPr/>
        <w:t>de</w:t>
      </w:r>
      <w:r>
        <w:rPr>
          <w:spacing w:val="-2"/>
        </w:rPr>
        <w:t> </w:t>
      </w:r>
      <w:r>
        <w:rPr/>
        <w:t>agosto</w:t>
      </w:r>
      <w:r>
        <w:rPr>
          <w:spacing w:val="-4"/>
        </w:rPr>
        <w:t> </w:t>
      </w:r>
      <w:r>
        <w:rPr/>
        <w:t>de</w:t>
      </w:r>
      <w:r>
        <w:rPr>
          <w:spacing w:val="-2"/>
        </w:rPr>
        <w:t> </w:t>
      </w:r>
      <w:r>
        <w:rPr/>
        <w:t>2020, según</w:t>
      </w:r>
      <w:r>
        <w:rPr>
          <w:spacing w:val="-2"/>
        </w:rPr>
        <w:t> </w:t>
      </w:r>
      <w:r>
        <w:rPr/>
        <w:t>la</w:t>
      </w:r>
      <w:r>
        <w:rPr>
          <w:spacing w:val="-2"/>
        </w:rPr>
        <w:t> </w:t>
      </w:r>
      <w:r>
        <w:rPr/>
        <w:t>información</w:t>
      </w:r>
      <w:r>
        <w:rPr>
          <w:spacing w:val="-2"/>
        </w:rPr>
        <w:t> </w:t>
      </w:r>
      <w:r>
        <w:rPr/>
        <w:t>aportada</w:t>
      </w:r>
      <w:r>
        <w:rPr>
          <w:spacing w:val="-2"/>
        </w:rPr>
        <w:t> </w:t>
      </w:r>
      <w:r>
        <w:rPr/>
        <w:t>por</w:t>
      </w:r>
      <w:r>
        <w:rPr>
          <w:spacing w:val="-1"/>
        </w:rPr>
        <w:t> </w:t>
      </w:r>
      <w:r>
        <w:rPr/>
        <w:t>EMT Palma, ascendió a 524.191,64 euros, IVA excluido.</w:t>
      </w:r>
    </w:p>
    <w:p>
      <w:pPr>
        <w:pStyle w:val="BodyText"/>
        <w:spacing w:before="252"/>
        <w:ind w:left="140" w:right="139"/>
        <w:jc w:val="both"/>
      </w:pPr>
      <w:r>
        <w:rPr/>
        <w:t>Aunque la interposición de un recurso suspensivo contra el acuerdo de adjudicación es una circunstancia no previsible por la entidad contratante, ello no justifica el retraso en la tramitación desde la fecha de inicio del expediente de contratación el 9 de junio de 2020 hasta la de la adjudicación, el 9 de febrero de 2021, ocho meses después.</w:t>
      </w:r>
    </w:p>
    <w:p>
      <w:pPr>
        <w:pStyle w:val="BodyText"/>
      </w:pPr>
    </w:p>
    <w:p>
      <w:pPr>
        <w:pStyle w:val="BodyText"/>
        <w:ind w:left="140" w:right="135"/>
        <w:jc w:val="both"/>
      </w:pPr>
      <w:r>
        <w:rPr/>
        <w:t>2.-</w:t>
      </w:r>
      <w:r>
        <w:rPr>
          <w:spacing w:val="-8"/>
        </w:rPr>
        <w:t> </w:t>
      </w:r>
      <w:r>
        <w:rPr/>
        <w:t>El</w:t>
      </w:r>
      <w:r>
        <w:rPr>
          <w:spacing w:val="-7"/>
        </w:rPr>
        <w:t> </w:t>
      </w:r>
      <w:r>
        <w:rPr/>
        <w:t>contrato</w:t>
      </w:r>
      <w:r>
        <w:rPr>
          <w:spacing w:val="-6"/>
        </w:rPr>
        <w:t> </w:t>
      </w:r>
      <w:r>
        <w:rPr/>
        <w:t>de</w:t>
      </w:r>
      <w:r>
        <w:rPr>
          <w:spacing w:val="-9"/>
        </w:rPr>
        <w:t> </w:t>
      </w:r>
      <w:r>
        <w:rPr/>
        <w:t>TUSSAM</w:t>
      </w:r>
      <w:r>
        <w:rPr>
          <w:spacing w:val="-5"/>
        </w:rPr>
        <w:t> </w:t>
      </w:r>
      <w:r>
        <w:rPr/>
        <w:t>de</w:t>
      </w:r>
      <w:r>
        <w:rPr>
          <w:spacing w:val="-9"/>
        </w:rPr>
        <w:t> </w:t>
      </w:r>
      <w:r>
        <w:rPr/>
        <w:t>suministro</w:t>
      </w:r>
      <w:r>
        <w:rPr>
          <w:spacing w:val="-9"/>
        </w:rPr>
        <w:t> </w:t>
      </w:r>
      <w:r>
        <w:rPr/>
        <w:t>de</w:t>
      </w:r>
      <w:r>
        <w:rPr>
          <w:spacing w:val="-9"/>
        </w:rPr>
        <w:t> </w:t>
      </w:r>
      <w:r>
        <w:rPr/>
        <w:t>lubricantes</w:t>
      </w:r>
      <w:r>
        <w:rPr>
          <w:spacing w:val="-6"/>
        </w:rPr>
        <w:t> </w:t>
      </w:r>
      <w:r>
        <w:rPr/>
        <w:t>de</w:t>
      </w:r>
      <w:r>
        <w:rPr>
          <w:spacing w:val="-9"/>
        </w:rPr>
        <w:t> </w:t>
      </w:r>
      <w:r>
        <w:rPr/>
        <w:t>automoción</w:t>
      </w:r>
      <w:r>
        <w:rPr>
          <w:spacing w:val="-9"/>
        </w:rPr>
        <w:t> </w:t>
      </w:r>
      <w:r>
        <w:rPr/>
        <w:t>anterior</w:t>
      </w:r>
      <w:r>
        <w:rPr>
          <w:spacing w:val="-5"/>
        </w:rPr>
        <w:t> </w:t>
      </w:r>
      <w:r>
        <w:rPr/>
        <w:t>al</w:t>
      </w:r>
      <w:r>
        <w:rPr>
          <w:spacing w:val="-10"/>
        </w:rPr>
        <w:t> </w:t>
      </w:r>
      <w:r>
        <w:rPr/>
        <w:t>ahora</w:t>
      </w:r>
      <w:r>
        <w:rPr>
          <w:spacing w:val="-8"/>
        </w:rPr>
        <w:t> </w:t>
      </w:r>
      <w:r>
        <w:rPr/>
        <w:t>fiscalizado (número 39 del Anexo I) concluyó el 28 de septiembre de 2020. No obstante, la adjudicataria continuó</w:t>
      </w:r>
      <w:r>
        <w:rPr>
          <w:spacing w:val="-6"/>
        </w:rPr>
        <w:t> </w:t>
      </w:r>
      <w:r>
        <w:rPr/>
        <w:t>realizando</w:t>
      </w:r>
      <w:r>
        <w:rPr>
          <w:spacing w:val="-4"/>
        </w:rPr>
        <w:t> </w:t>
      </w:r>
      <w:r>
        <w:rPr/>
        <w:t>el</w:t>
      </w:r>
      <w:r>
        <w:rPr>
          <w:spacing w:val="-7"/>
        </w:rPr>
        <w:t> </w:t>
      </w:r>
      <w:r>
        <w:rPr/>
        <w:t>suministro</w:t>
      </w:r>
      <w:r>
        <w:rPr>
          <w:spacing w:val="-6"/>
        </w:rPr>
        <w:t> </w:t>
      </w:r>
      <w:r>
        <w:rPr/>
        <w:t>hasta</w:t>
      </w:r>
      <w:r>
        <w:rPr>
          <w:spacing w:val="-6"/>
        </w:rPr>
        <w:t> </w:t>
      </w:r>
      <w:r>
        <w:rPr/>
        <w:t>la</w:t>
      </w:r>
      <w:r>
        <w:rPr>
          <w:spacing w:val="-5"/>
        </w:rPr>
        <w:t> </w:t>
      </w:r>
      <w:r>
        <w:rPr/>
        <w:t>formalización</w:t>
      </w:r>
      <w:r>
        <w:rPr>
          <w:spacing w:val="-4"/>
        </w:rPr>
        <w:t> </w:t>
      </w:r>
      <w:r>
        <w:rPr/>
        <w:t>y</w:t>
      </w:r>
      <w:r>
        <w:rPr>
          <w:spacing w:val="-6"/>
        </w:rPr>
        <w:t> </w:t>
      </w:r>
      <w:r>
        <w:rPr/>
        <w:t>entrada</w:t>
      </w:r>
      <w:r>
        <w:rPr>
          <w:spacing w:val="-6"/>
        </w:rPr>
        <w:t> </w:t>
      </w:r>
      <w:r>
        <w:rPr/>
        <w:t>en</w:t>
      </w:r>
      <w:r>
        <w:rPr>
          <w:spacing w:val="-7"/>
        </w:rPr>
        <w:t> </w:t>
      </w:r>
      <w:r>
        <w:rPr/>
        <w:t>vigor</w:t>
      </w:r>
      <w:r>
        <w:rPr>
          <w:spacing w:val="-7"/>
        </w:rPr>
        <w:t> </w:t>
      </w:r>
      <w:r>
        <w:rPr/>
        <w:t>del</w:t>
      </w:r>
      <w:r>
        <w:rPr>
          <w:spacing w:val="-5"/>
        </w:rPr>
        <w:t> </w:t>
      </w:r>
      <w:r>
        <w:rPr/>
        <w:t>nuevo</w:t>
      </w:r>
      <w:r>
        <w:rPr>
          <w:spacing w:val="-6"/>
        </w:rPr>
        <w:t> </w:t>
      </w:r>
      <w:r>
        <w:rPr/>
        <w:t>contrato,</w:t>
      </w:r>
      <w:r>
        <w:rPr>
          <w:spacing w:val="-5"/>
        </w:rPr>
        <w:t> </w:t>
      </w:r>
      <w:r>
        <w:rPr/>
        <w:t>el</w:t>
      </w:r>
      <w:r>
        <w:rPr>
          <w:spacing w:val="-5"/>
        </w:rPr>
        <w:t> </w:t>
      </w:r>
      <w:r>
        <w:rPr/>
        <w:t>22 de abril de 2021, percibiendo por ello un total de 20.651,49 euros, IVA excluido</w:t>
      </w:r>
      <w:r>
        <w:rPr>
          <w:vertAlign w:val="superscript"/>
        </w:rPr>
        <w:t>1</w:t>
      </w:r>
      <w:r>
        <w:rPr>
          <w:vertAlign w:val="baseline"/>
        </w:rPr>
        <w:t>.</w:t>
      </w:r>
    </w:p>
    <w:p>
      <w:pPr>
        <w:pStyle w:val="BodyText"/>
      </w:pPr>
    </w:p>
    <w:p>
      <w:pPr>
        <w:pStyle w:val="ListParagraph"/>
        <w:numPr>
          <w:ilvl w:val="3"/>
          <w:numId w:val="2"/>
        </w:numPr>
        <w:tabs>
          <w:tab w:pos="932" w:val="left" w:leader="none"/>
        </w:tabs>
        <w:spacing w:line="240" w:lineRule="auto" w:before="0" w:after="0"/>
        <w:ind w:left="932" w:right="0" w:hanging="792"/>
        <w:jc w:val="left"/>
        <w:rPr>
          <w:sz w:val="22"/>
        </w:rPr>
      </w:pPr>
      <w:r>
        <w:rPr>
          <w:sz w:val="22"/>
        </w:rPr>
        <w:t>CONSULTAS</w:t>
      </w:r>
      <w:r>
        <w:rPr>
          <w:spacing w:val="-9"/>
          <w:sz w:val="22"/>
        </w:rPr>
        <w:t> </w:t>
      </w:r>
      <w:r>
        <w:rPr>
          <w:sz w:val="22"/>
        </w:rPr>
        <w:t>PRELIMINARES</w:t>
      </w:r>
      <w:r>
        <w:rPr>
          <w:spacing w:val="-8"/>
          <w:sz w:val="22"/>
        </w:rPr>
        <w:t> </w:t>
      </w:r>
      <w:r>
        <w:rPr>
          <w:sz w:val="22"/>
        </w:rPr>
        <w:t>DEL</w:t>
      </w:r>
      <w:r>
        <w:rPr>
          <w:spacing w:val="-9"/>
          <w:sz w:val="22"/>
        </w:rPr>
        <w:t> </w:t>
      </w:r>
      <w:r>
        <w:rPr>
          <w:spacing w:val="-2"/>
          <w:sz w:val="22"/>
        </w:rPr>
        <w:t>MERCADO</w:t>
      </w:r>
    </w:p>
    <w:p>
      <w:pPr>
        <w:pStyle w:val="BodyText"/>
        <w:spacing w:before="242"/>
        <w:ind w:left="140" w:right="139"/>
        <w:jc w:val="both"/>
      </w:pPr>
      <w:r>
        <w:rPr/>
        <w:t>No consta la realización en ninguno de los contratos fiscalizados de consultas preliminares del mercado, previstas con carácter potestativo en los artículos 115 de la LCSP y 41 del RDLSE. La realización</w:t>
      </w:r>
      <w:r>
        <w:rPr>
          <w:spacing w:val="-4"/>
        </w:rPr>
        <w:t> </w:t>
      </w:r>
      <w:r>
        <w:rPr/>
        <w:t>de</w:t>
      </w:r>
      <w:r>
        <w:rPr>
          <w:spacing w:val="-4"/>
        </w:rPr>
        <w:t> </w:t>
      </w:r>
      <w:r>
        <w:rPr/>
        <w:t>tales</w:t>
      </w:r>
      <w:r>
        <w:rPr>
          <w:spacing w:val="-4"/>
        </w:rPr>
        <w:t> </w:t>
      </w:r>
      <w:r>
        <w:rPr/>
        <w:t>consultas</w:t>
      </w:r>
      <w:r>
        <w:rPr>
          <w:spacing w:val="-3"/>
        </w:rPr>
        <w:t> </w:t>
      </w:r>
      <w:r>
        <w:rPr/>
        <w:t>no</w:t>
      </w:r>
      <w:r>
        <w:rPr>
          <w:spacing w:val="-4"/>
        </w:rPr>
        <w:t> </w:t>
      </w:r>
      <w:r>
        <w:rPr/>
        <w:t>es</w:t>
      </w:r>
      <w:r>
        <w:rPr>
          <w:spacing w:val="-4"/>
        </w:rPr>
        <w:t> </w:t>
      </w:r>
      <w:r>
        <w:rPr/>
        <w:t>obligatoria,</w:t>
      </w:r>
      <w:r>
        <w:rPr>
          <w:spacing w:val="-3"/>
        </w:rPr>
        <w:t> </w:t>
      </w:r>
      <w:r>
        <w:rPr/>
        <w:t>pero</w:t>
      </w:r>
      <w:r>
        <w:rPr>
          <w:spacing w:val="-3"/>
        </w:rPr>
        <w:t> </w:t>
      </w:r>
      <w:r>
        <w:rPr/>
        <w:t>constituye</w:t>
      </w:r>
      <w:r>
        <w:rPr>
          <w:spacing w:val="-4"/>
        </w:rPr>
        <w:t> </w:t>
      </w:r>
      <w:r>
        <w:rPr/>
        <w:t>una</w:t>
      </w:r>
      <w:r>
        <w:rPr>
          <w:spacing w:val="-6"/>
        </w:rPr>
        <w:t> </w:t>
      </w:r>
      <w:r>
        <w:rPr/>
        <w:t>buena</w:t>
      </w:r>
      <w:r>
        <w:rPr>
          <w:spacing w:val="-4"/>
        </w:rPr>
        <w:t> </w:t>
      </w:r>
      <w:r>
        <w:rPr/>
        <w:t>práctica</w:t>
      </w:r>
      <w:r>
        <w:rPr>
          <w:spacing w:val="-6"/>
        </w:rPr>
        <w:t> </w:t>
      </w:r>
      <w:r>
        <w:rPr/>
        <w:t>que</w:t>
      </w:r>
      <w:r>
        <w:rPr>
          <w:spacing w:val="-4"/>
        </w:rPr>
        <w:t> </w:t>
      </w:r>
      <w:r>
        <w:rPr/>
        <w:t>favorece</w:t>
      </w:r>
      <w:r>
        <w:rPr>
          <w:spacing w:val="-4"/>
        </w:rPr>
        <w:t> </w:t>
      </w:r>
      <w:r>
        <w:rPr/>
        <w:t>la correcta definición del objeto del contrato y del presupuesto base de licitación.</w:t>
      </w:r>
    </w:p>
    <w:p>
      <w:pPr>
        <w:pStyle w:val="BodyText"/>
        <w:rPr>
          <w:sz w:val="20"/>
        </w:rPr>
      </w:pPr>
    </w:p>
    <w:p>
      <w:pPr>
        <w:pStyle w:val="BodyText"/>
        <w:spacing w:before="95"/>
        <w:rPr>
          <w:sz w:val="20"/>
        </w:rPr>
      </w:pPr>
      <w:r>
        <w:rPr>
          <w:sz w:val="20"/>
        </w:rPr>
        <mc:AlternateContent>
          <mc:Choice Requires="wps">
            <w:drawing>
              <wp:anchor distT="0" distB="0" distL="0" distR="0" allowOverlap="1" layoutInCell="1" locked="0" behindDoc="1" simplePos="0" relativeHeight="487589888">
                <wp:simplePos x="0" y="0"/>
                <wp:positionH relativeFrom="page">
                  <wp:posOffset>719327</wp:posOffset>
                </wp:positionH>
                <wp:positionV relativeFrom="paragraph">
                  <wp:posOffset>222036</wp:posOffset>
                </wp:positionV>
                <wp:extent cx="1829435" cy="7620"/>
                <wp:effectExtent l="0" t="0" r="0" b="0"/>
                <wp:wrapTopAndBottom/>
                <wp:docPr id="37" name="Graphic 37"/>
                <wp:cNvGraphicFramePr>
                  <a:graphicFrameLocks/>
                </wp:cNvGraphicFramePr>
                <a:graphic>
                  <a:graphicData uri="http://schemas.microsoft.com/office/word/2010/wordprocessingShape">
                    <wps:wsp>
                      <wps:cNvPr id="37" name="Graphic 37"/>
                      <wps:cNvSpPr/>
                      <wps:spPr>
                        <a:xfrm>
                          <a:off x="0" y="0"/>
                          <a:ext cx="1829435" cy="7620"/>
                        </a:xfrm>
                        <a:custGeom>
                          <a:avLst/>
                          <a:gdLst/>
                          <a:ahLst/>
                          <a:cxnLst/>
                          <a:rect l="l" t="t" r="r" b="b"/>
                          <a:pathLst>
                            <a:path w="1829435" h="7620">
                              <a:moveTo>
                                <a:pt x="1829435" y="0"/>
                              </a:moveTo>
                              <a:lnTo>
                                <a:pt x="0" y="0"/>
                              </a:lnTo>
                              <a:lnTo>
                                <a:pt x="0" y="7619"/>
                              </a:lnTo>
                              <a:lnTo>
                                <a:pt x="1829435" y="7619"/>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39999pt;margin-top:17.483189pt;width:144.050pt;height:.599980pt;mso-position-horizontal-relative:page;mso-position-vertical-relative:paragraph;z-index:-15726592;mso-wrap-distance-left:0;mso-wrap-distance-right:0" id="docshape26" filled="true" fillcolor="#000000" stroked="false">
                <v:fill type="solid"/>
                <w10:wrap type="topAndBottom"/>
              </v:rect>
            </w:pict>
          </mc:Fallback>
        </mc:AlternateContent>
      </w:r>
    </w:p>
    <w:p>
      <w:pPr>
        <w:spacing w:line="242" w:lineRule="auto" w:before="96"/>
        <w:ind w:left="140" w:right="144" w:firstLine="0"/>
        <w:jc w:val="both"/>
        <w:rPr>
          <w:sz w:val="18"/>
        </w:rPr>
      </w:pPr>
      <w:r>
        <w:rPr>
          <w:position w:val="6"/>
          <w:sz w:val="13"/>
        </w:rPr>
        <w:t>1</w:t>
      </w:r>
      <w:r>
        <w:rPr>
          <w:spacing w:val="12"/>
          <w:position w:val="6"/>
          <w:sz w:val="13"/>
        </w:rPr>
        <w:t> </w:t>
      </w:r>
      <w:r>
        <w:rPr>
          <w:sz w:val="18"/>
        </w:rPr>
        <w:t>TUSSAM</w:t>
      </w:r>
      <w:r>
        <w:rPr>
          <w:spacing w:val="-6"/>
          <w:sz w:val="18"/>
        </w:rPr>
        <w:t> </w:t>
      </w:r>
      <w:r>
        <w:rPr>
          <w:sz w:val="18"/>
        </w:rPr>
        <w:t>ha</w:t>
      </w:r>
      <w:r>
        <w:rPr>
          <w:spacing w:val="-6"/>
          <w:sz w:val="18"/>
        </w:rPr>
        <w:t> </w:t>
      </w:r>
      <w:r>
        <w:rPr>
          <w:sz w:val="18"/>
        </w:rPr>
        <w:t>alegado</w:t>
      </w:r>
      <w:r>
        <w:rPr>
          <w:spacing w:val="-6"/>
          <w:sz w:val="18"/>
        </w:rPr>
        <w:t> </w:t>
      </w:r>
      <w:r>
        <w:rPr>
          <w:sz w:val="18"/>
        </w:rPr>
        <w:t>que</w:t>
      </w:r>
      <w:r>
        <w:rPr>
          <w:spacing w:val="-6"/>
          <w:sz w:val="18"/>
        </w:rPr>
        <w:t> </w:t>
      </w:r>
      <w:r>
        <w:rPr>
          <w:sz w:val="18"/>
        </w:rPr>
        <w:t>el</w:t>
      </w:r>
      <w:r>
        <w:rPr>
          <w:spacing w:val="-6"/>
          <w:sz w:val="18"/>
        </w:rPr>
        <w:t> </w:t>
      </w:r>
      <w:r>
        <w:rPr>
          <w:sz w:val="18"/>
        </w:rPr>
        <w:t>retraso</w:t>
      </w:r>
      <w:r>
        <w:rPr>
          <w:spacing w:val="-6"/>
          <w:sz w:val="18"/>
        </w:rPr>
        <w:t> </w:t>
      </w:r>
      <w:r>
        <w:rPr>
          <w:sz w:val="18"/>
        </w:rPr>
        <w:t>en</w:t>
      </w:r>
      <w:r>
        <w:rPr>
          <w:spacing w:val="-6"/>
          <w:sz w:val="18"/>
        </w:rPr>
        <w:t> </w:t>
      </w:r>
      <w:r>
        <w:rPr>
          <w:sz w:val="18"/>
        </w:rPr>
        <w:t>la</w:t>
      </w:r>
      <w:r>
        <w:rPr>
          <w:spacing w:val="-6"/>
          <w:sz w:val="18"/>
        </w:rPr>
        <w:t> </w:t>
      </w:r>
      <w:r>
        <w:rPr>
          <w:sz w:val="18"/>
        </w:rPr>
        <w:t>tramitación</w:t>
      </w:r>
      <w:r>
        <w:rPr>
          <w:spacing w:val="-6"/>
          <w:sz w:val="18"/>
        </w:rPr>
        <w:t> </w:t>
      </w:r>
      <w:r>
        <w:rPr>
          <w:sz w:val="18"/>
        </w:rPr>
        <w:t>del</w:t>
      </w:r>
      <w:r>
        <w:rPr>
          <w:spacing w:val="-6"/>
          <w:sz w:val="18"/>
        </w:rPr>
        <w:t> </w:t>
      </w:r>
      <w:r>
        <w:rPr>
          <w:sz w:val="18"/>
        </w:rPr>
        <w:t>contrato</w:t>
      </w:r>
      <w:r>
        <w:rPr>
          <w:spacing w:val="-6"/>
          <w:sz w:val="18"/>
        </w:rPr>
        <w:t> </w:t>
      </w:r>
      <w:r>
        <w:rPr>
          <w:sz w:val="18"/>
        </w:rPr>
        <w:t>se</w:t>
      </w:r>
      <w:r>
        <w:rPr>
          <w:spacing w:val="-6"/>
          <w:sz w:val="18"/>
        </w:rPr>
        <w:t> </w:t>
      </w:r>
      <w:r>
        <w:rPr>
          <w:sz w:val="18"/>
        </w:rPr>
        <w:t>debió</w:t>
      </w:r>
      <w:r>
        <w:rPr>
          <w:spacing w:val="-6"/>
          <w:sz w:val="18"/>
        </w:rPr>
        <w:t> </w:t>
      </w:r>
      <w:r>
        <w:rPr>
          <w:sz w:val="18"/>
        </w:rPr>
        <w:t>a</w:t>
      </w:r>
      <w:r>
        <w:rPr>
          <w:spacing w:val="-6"/>
          <w:sz w:val="18"/>
        </w:rPr>
        <w:t> </w:t>
      </w:r>
      <w:r>
        <w:rPr>
          <w:sz w:val="18"/>
        </w:rPr>
        <w:t>la</w:t>
      </w:r>
      <w:r>
        <w:rPr>
          <w:spacing w:val="-6"/>
          <w:sz w:val="18"/>
        </w:rPr>
        <w:t> </w:t>
      </w:r>
      <w:r>
        <w:rPr>
          <w:sz w:val="18"/>
        </w:rPr>
        <w:t>acumulación</w:t>
      </w:r>
      <w:r>
        <w:rPr>
          <w:spacing w:val="-6"/>
          <w:sz w:val="18"/>
        </w:rPr>
        <w:t> </w:t>
      </w:r>
      <w:r>
        <w:rPr>
          <w:sz w:val="18"/>
        </w:rPr>
        <w:t>de</w:t>
      </w:r>
      <w:r>
        <w:rPr>
          <w:spacing w:val="-6"/>
          <w:sz w:val="18"/>
        </w:rPr>
        <w:t> </w:t>
      </w:r>
      <w:r>
        <w:rPr>
          <w:sz w:val="18"/>
        </w:rPr>
        <w:t>trabajo</w:t>
      </w:r>
      <w:r>
        <w:rPr>
          <w:spacing w:val="-6"/>
          <w:sz w:val="18"/>
        </w:rPr>
        <w:t> </w:t>
      </w:r>
      <w:r>
        <w:rPr>
          <w:sz w:val="18"/>
        </w:rPr>
        <w:t>consecuencia</w:t>
      </w:r>
      <w:r>
        <w:rPr>
          <w:spacing w:val="-6"/>
          <w:sz w:val="18"/>
        </w:rPr>
        <w:t> </w:t>
      </w:r>
      <w:r>
        <w:rPr>
          <w:sz w:val="18"/>
        </w:rPr>
        <w:t>de la carga de trabajo derivada de los expedientes de emergencia que tuvo que tramitar para hacer frente a la situación creada por la pandemia de COVID-19.</w:t>
      </w:r>
    </w:p>
    <w:p>
      <w:pPr>
        <w:spacing w:after="0" w:line="242" w:lineRule="auto"/>
        <w:jc w:val="both"/>
        <w:rPr>
          <w:sz w:val="18"/>
        </w:rPr>
        <w:sectPr>
          <w:pgSz w:w="11910" w:h="16840"/>
          <w:pgMar w:header="1489" w:footer="664" w:top="1680" w:bottom="940" w:left="992" w:right="992"/>
        </w:sectPr>
      </w:pPr>
    </w:p>
    <w:p>
      <w:pPr>
        <w:pStyle w:val="BodyText"/>
      </w:pPr>
    </w:p>
    <w:p>
      <w:pPr>
        <w:pStyle w:val="BodyText"/>
      </w:pPr>
    </w:p>
    <w:p>
      <w:pPr>
        <w:pStyle w:val="BodyText"/>
        <w:spacing w:before="103"/>
      </w:pPr>
    </w:p>
    <w:p>
      <w:pPr>
        <w:pStyle w:val="Heading3"/>
        <w:numPr>
          <w:ilvl w:val="2"/>
          <w:numId w:val="2"/>
        </w:numPr>
        <w:tabs>
          <w:tab w:pos="748" w:val="left" w:leader="none"/>
        </w:tabs>
        <w:spacing w:line="240" w:lineRule="auto" w:before="0" w:after="0"/>
        <w:ind w:left="748" w:right="0" w:hanging="608"/>
        <w:jc w:val="left"/>
      </w:pPr>
      <w:bookmarkStart w:name="_bookmark14" w:id="16"/>
      <w:bookmarkEnd w:id="16"/>
      <w:r>
        <w:rPr>
          <w:b w:val="0"/>
        </w:rPr>
      </w:r>
      <w:r>
        <w:rPr/>
        <w:t>Acreditación</w:t>
      </w:r>
      <w:r>
        <w:rPr>
          <w:spacing w:val="-6"/>
        </w:rPr>
        <w:t> </w:t>
      </w:r>
      <w:r>
        <w:rPr/>
        <w:t>de</w:t>
      </w:r>
      <w:r>
        <w:rPr>
          <w:spacing w:val="-8"/>
        </w:rPr>
        <w:t> </w:t>
      </w:r>
      <w:r>
        <w:rPr/>
        <w:t>la</w:t>
      </w:r>
      <w:r>
        <w:rPr>
          <w:spacing w:val="-4"/>
        </w:rPr>
        <w:t> </w:t>
      </w:r>
      <w:r>
        <w:rPr/>
        <w:t>insuficiencia</w:t>
      </w:r>
      <w:r>
        <w:rPr>
          <w:spacing w:val="-5"/>
        </w:rPr>
        <w:t> </w:t>
      </w:r>
      <w:r>
        <w:rPr/>
        <w:t>de</w:t>
      </w:r>
      <w:r>
        <w:rPr>
          <w:spacing w:val="-6"/>
        </w:rPr>
        <w:t> </w:t>
      </w:r>
      <w:r>
        <w:rPr/>
        <w:t>medios</w:t>
      </w:r>
      <w:r>
        <w:rPr>
          <w:spacing w:val="-3"/>
        </w:rPr>
        <w:t> </w:t>
      </w:r>
      <w:r>
        <w:rPr/>
        <w:t>propios</w:t>
      </w:r>
      <w:r>
        <w:rPr>
          <w:spacing w:val="-4"/>
        </w:rPr>
        <w:t> </w:t>
      </w:r>
      <w:r>
        <w:rPr/>
        <w:t>en</w:t>
      </w:r>
      <w:r>
        <w:rPr>
          <w:spacing w:val="-6"/>
        </w:rPr>
        <w:t> </w:t>
      </w:r>
      <w:r>
        <w:rPr/>
        <w:t>los</w:t>
      </w:r>
      <w:r>
        <w:rPr>
          <w:spacing w:val="-7"/>
        </w:rPr>
        <w:t> </w:t>
      </w:r>
      <w:r>
        <w:rPr/>
        <w:t>contratos</w:t>
      </w:r>
      <w:r>
        <w:rPr>
          <w:spacing w:val="-3"/>
        </w:rPr>
        <w:t> </w:t>
      </w:r>
      <w:r>
        <w:rPr/>
        <w:t>de</w:t>
      </w:r>
      <w:r>
        <w:rPr>
          <w:spacing w:val="-5"/>
        </w:rPr>
        <w:t> </w:t>
      </w:r>
      <w:r>
        <w:rPr>
          <w:spacing w:val="-2"/>
        </w:rPr>
        <w:t>servicios</w:t>
      </w:r>
    </w:p>
    <w:p>
      <w:pPr>
        <w:pStyle w:val="BodyText"/>
        <w:spacing w:before="242"/>
        <w:ind w:left="140" w:right="137"/>
        <w:jc w:val="both"/>
      </w:pPr>
      <w:r>
        <w:rPr/>
        <w:t>La</w:t>
      </w:r>
      <w:r>
        <w:rPr>
          <w:spacing w:val="-14"/>
        </w:rPr>
        <w:t> </w:t>
      </w:r>
      <w:r>
        <w:rPr/>
        <w:t>justificación</w:t>
      </w:r>
      <w:r>
        <w:rPr>
          <w:spacing w:val="-14"/>
        </w:rPr>
        <w:t> </w:t>
      </w:r>
      <w:r>
        <w:rPr/>
        <w:t>de</w:t>
      </w:r>
      <w:r>
        <w:rPr>
          <w:spacing w:val="-14"/>
        </w:rPr>
        <w:t> </w:t>
      </w:r>
      <w:r>
        <w:rPr/>
        <w:t>la</w:t>
      </w:r>
      <w:r>
        <w:rPr>
          <w:spacing w:val="-14"/>
        </w:rPr>
        <w:t> </w:t>
      </w:r>
      <w:r>
        <w:rPr/>
        <w:t>insuficiencia</w:t>
      </w:r>
      <w:r>
        <w:rPr>
          <w:spacing w:val="-11"/>
        </w:rPr>
        <w:t> </w:t>
      </w:r>
      <w:r>
        <w:rPr/>
        <w:t>de</w:t>
      </w:r>
      <w:r>
        <w:rPr>
          <w:spacing w:val="-14"/>
        </w:rPr>
        <w:t> </w:t>
      </w:r>
      <w:r>
        <w:rPr/>
        <w:t>medios</w:t>
      </w:r>
      <w:r>
        <w:rPr>
          <w:spacing w:val="-14"/>
        </w:rPr>
        <w:t> </w:t>
      </w:r>
      <w:r>
        <w:rPr/>
        <w:t>propios</w:t>
      </w:r>
      <w:r>
        <w:rPr>
          <w:spacing w:val="-11"/>
        </w:rPr>
        <w:t> </w:t>
      </w:r>
      <w:r>
        <w:rPr/>
        <w:t>en</w:t>
      </w:r>
      <w:r>
        <w:rPr>
          <w:spacing w:val="-14"/>
        </w:rPr>
        <w:t> </w:t>
      </w:r>
      <w:r>
        <w:rPr/>
        <w:t>los</w:t>
      </w:r>
      <w:r>
        <w:rPr>
          <w:spacing w:val="-14"/>
        </w:rPr>
        <w:t> </w:t>
      </w:r>
      <w:r>
        <w:rPr/>
        <w:t>contratos</w:t>
      </w:r>
      <w:r>
        <w:rPr>
          <w:spacing w:val="-14"/>
        </w:rPr>
        <w:t> </w:t>
      </w:r>
      <w:r>
        <w:rPr/>
        <w:t>de</w:t>
      </w:r>
      <w:r>
        <w:rPr>
          <w:spacing w:val="-14"/>
        </w:rPr>
        <w:t> </w:t>
      </w:r>
      <w:r>
        <w:rPr/>
        <w:t>servicios</w:t>
      </w:r>
      <w:r>
        <w:rPr>
          <w:spacing w:val="-11"/>
        </w:rPr>
        <w:t> </w:t>
      </w:r>
      <w:r>
        <w:rPr/>
        <w:t>sujetos</w:t>
      </w:r>
      <w:r>
        <w:rPr>
          <w:spacing w:val="-14"/>
        </w:rPr>
        <w:t> </w:t>
      </w:r>
      <w:r>
        <w:rPr/>
        <w:t>a</w:t>
      </w:r>
      <w:r>
        <w:rPr>
          <w:spacing w:val="-14"/>
        </w:rPr>
        <w:t> </w:t>
      </w:r>
      <w:r>
        <w:rPr/>
        <w:t>la</w:t>
      </w:r>
      <w:r>
        <w:rPr>
          <w:spacing w:val="-11"/>
        </w:rPr>
        <w:t> </w:t>
      </w:r>
      <w:r>
        <w:rPr/>
        <w:t>LCSP, a</w:t>
      </w:r>
      <w:r>
        <w:rPr>
          <w:spacing w:val="-3"/>
        </w:rPr>
        <w:t> </w:t>
      </w:r>
      <w:r>
        <w:rPr/>
        <w:t>través</w:t>
      </w:r>
      <w:r>
        <w:rPr>
          <w:spacing w:val="-5"/>
        </w:rPr>
        <w:t> </w:t>
      </w:r>
      <w:r>
        <w:rPr/>
        <w:t>del</w:t>
      </w:r>
      <w:r>
        <w:rPr>
          <w:spacing w:val="-4"/>
        </w:rPr>
        <w:t> </w:t>
      </w:r>
      <w:r>
        <w:rPr/>
        <w:t>informe</w:t>
      </w:r>
      <w:r>
        <w:rPr>
          <w:spacing w:val="-3"/>
        </w:rPr>
        <w:t> </w:t>
      </w:r>
      <w:r>
        <w:rPr/>
        <w:t>previsto</w:t>
      </w:r>
      <w:r>
        <w:rPr>
          <w:spacing w:val="-3"/>
        </w:rPr>
        <w:t> </w:t>
      </w:r>
      <w:r>
        <w:rPr/>
        <w:t>en</w:t>
      </w:r>
      <w:r>
        <w:rPr>
          <w:spacing w:val="-3"/>
        </w:rPr>
        <w:t> </w:t>
      </w:r>
      <w:r>
        <w:rPr/>
        <w:t>el</w:t>
      </w:r>
      <w:r>
        <w:rPr>
          <w:spacing w:val="-4"/>
        </w:rPr>
        <w:t> </w:t>
      </w:r>
      <w:r>
        <w:rPr/>
        <w:t>116.4</w:t>
      </w:r>
      <w:r>
        <w:rPr>
          <w:spacing w:val="-5"/>
        </w:rPr>
        <w:t> </w:t>
      </w:r>
      <w:r>
        <w:rPr/>
        <w:t>f)</w:t>
      </w:r>
      <w:r>
        <w:rPr>
          <w:spacing w:val="-2"/>
        </w:rPr>
        <w:t> </w:t>
      </w:r>
      <w:r>
        <w:rPr/>
        <w:t>de</w:t>
      </w:r>
      <w:r>
        <w:rPr>
          <w:spacing w:val="-3"/>
        </w:rPr>
        <w:t> </w:t>
      </w:r>
      <w:r>
        <w:rPr/>
        <w:t>ese</w:t>
      </w:r>
      <w:r>
        <w:rPr>
          <w:spacing w:val="-6"/>
        </w:rPr>
        <w:t> </w:t>
      </w:r>
      <w:r>
        <w:rPr/>
        <w:t>texto</w:t>
      </w:r>
      <w:r>
        <w:rPr>
          <w:spacing w:val="-2"/>
        </w:rPr>
        <w:t> </w:t>
      </w:r>
      <w:r>
        <w:rPr/>
        <w:t>legal,</w:t>
      </w:r>
      <w:r>
        <w:rPr>
          <w:spacing w:val="-4"/>
        </w:rPr>
        <w:t> </w:t>
      </w:r>
      <w:r>
        <w:rPr/>
        <w:t>se</w:t>
      </w:r>
      <w:r>
        <w:rPr>
          <w:spacing w:val="-3"/>
        </w:rPr>
        <w:t> </w:t>
      </w:r>
      <w:r>
        <w:rPr/>
        <w:t>considera</w:t>
      </w:r>
      <w:r>
        <w:rPr>
          <w:spacing w:val="-5"/>
        </w:rPr>
        <w:t> </w:t>
      </w:r>
      <w:r>
        <w:rPr/>
        <w:t>satisfactoria</w:t>
      </w:r>
      <w:r>
        <w:rPr>
          <w:spacing w:val="-3"/>
        </w:rPr>
        <w:t> </w:t>
      </w:r>
      <w:r>
        <w:rPr/>
        <w:t>en</w:t>
      </w:r>
      <w:r>
        <w:rPr>
          <w:spacing w:val="-3"/>
        </w:rPr>
        <w:t> </w:t>
      </w:r>
      <w:r>
        <w:rPr/>
        <w:t>general. Tan solo</w:t>
      </w:r>
      <w:r>
        <w:rPr>
          <w:spacing w:val="-1"/>
        </w:rPr>
        <w:t> </w:t>
      </w:r>
      <w:r>
        <w:rPr/>
        <w:t>en</w:t>
      </w:r>
      <w:r>
        <w:rPr>
          <w:spacing w:val="-1"/>
        </w:rPr>
        <w:t> </w:t>
      </w:r>
      <w:r>
        <w:rPr/>
        <w:t>el contrato</w:t>
      </w:r>
      <w:r>
        <w:rPr>
          <w:spacing w:val="-1"/>
        </w:rPr>
        <w:t> </w:t>
      </w:r>
      <w:r>
        <w:rPr/>
        <w:t>de EMT</w:t>
      </w:r>
      <w:r>
        <w:rPr>
          <w:spacing w:val="-1"/>
        </w:rPr>
        <w:t> </w:t>
      </w:r>
      <w:r>
        <w:rPr/>
        <w:t>Palma</w:t>
      </w:r>
      <w:r>
        <w:rPr>
          <w:spacing w:val="-1"/>
        </w:rPr>
        <w:t> </w:t>
      </w:r>
      <w:r>
        <w:rPr/>
        <w:t>de</w:t>
      </w:r>
      <w:r>
        <w:rPr>
          <w:spacing w:val="-1"/>
        </w:rPr>
        <w:t> </w:t>
      </w:r>
      <w:r>
        <w:rPr/>
        <w:t>los</w:t>
      </w:r>
      <w:r>
        <w:rPr>
          <w:spacing w:val="-1"/>
        </w:rPr>
        <w:t> </w:t>
      </w:r>
      <w:r>
        <w:rPr/>
        <w:t>servicios de</w:t>
      </w:r>
      <w:r>
        <w:rPr>
          <w:spacing w:val="-1"/>
        </w:rPr>
        <w:t> </w:t>
      </w:r>
      <w:r>
        <w:rPr/>
        <w:t>limpieza, repostado de</w:t>
      </w:r>
      <w:r>
        <w:rPr>
          <w:spacing w:val="-3"/>
        </w:rPr>
        <w:t> </w:t>
      </w:r>
      <w:r>
        <w:rPr/>
        <w:t>vehículos</w:t>
      </w:r>
      <w:r>
        <w:rPr>
          <w:spacing w:val="-1"/>
        </w:rPr>
        <w:t> </w:t>
      </w:r>
      <w:r>
        <w:rPr/>
        <w:t>y</w:t>
      </w:r>
      <w:r>
        <w:rPr>
          <w:spacing w:val="-1"/>
        </w:rPr>
        <w:t> </w:t>
      </w:r>
      <w:r>
        <w:rPr/>
        <w:t>otros servicios auxiliares (número 32 del Anexo I) no figura dicho informe, realizándose una mención excesivamente genérica en la memoria justificativa de la necesidad de contratar.</w:t>
      </w:r>
    </w:p>
    <w:p>
      <w:pPr>
        <w:pStyle w:val="BodyText"/>
        <w:spacing w:before="107"/>
      </w:pPr>
    </w:p>
    <w:p>
      <w:pPr>
        <w:pStyle w:val="Heading3"/>
        <w:numPr>
          <w:ilvl w:val="2"/>
          <w:numId w:val="2"/>
        </w:numPr>
        <w:tabs>
          <w:tab w:pos="748" w:val="left" w:leader="none"/>
        </w:tabs>
        <w:spacing w:line="240" w:lineRule="auto" w:before="0" w:after="0"/>
        <w:ind w:left="748" w:right="0" w:hanging="608"/>
        <w:jc w:val="left"/>
      </w:pPr>
      <w:bookmarkStart w:name="_bookmark15" w:id="17"/>
      <w:bookmarkEnd w:id="17"/>
      <w:r>
        <w:rPr>
          <w:b w:val="0"/>
        </w:rPr>
      </w:r>
      <w:r>
        <w:rPr/>
        <w:t>Tramitación</w:t>
      </w:r>
      <w:r>
        <w:rPr>
          <w:spacing w:val="-6"/>
        </w:rPr>
        <w:t> </w:t>
      </w:r>
      <w:r>
        <w:rPr/>
        <w:t>urgente</w:t>
      </w:r>
      <w:r>
        <w:rPr>
          <w:spacing w:val="-4"/>
        </w:rPr>
        <w:t> </w:t>
      </w:r>
      <w:r>
        <w:rPr/>
        <w:t>o</w:t>
      </w:r>
      <w:r>
        <w:rPr>
          <w:spacing w:val="-7"/>
        </w:rPr>
        <w:t> </w:t>
      </w:r>
      <w:r>
        <w:rPr/>
        <w:t>de</w:t>
      </w:r>
      <w:r>
        <w:rPr>
          <w:spacing w:val="-6"/>
        </w:rPr>
        <w:t> </w:t>
      </w:r>
      <w:r>
        <w:rPr/>
        <w:t>emergencia</w:t>
      </w:r>
      <w:r>
        <w:rPr>
          <w:spacing w:val="-5"/>
        </w:rPr>
        <w:t> </w:t>
      </w:r>
      <w:r>
        <w:rPr/>
        <w:t>del</w:t>
      </w:r>
      <w:r>
        <w:rPr>
          <w:spacing w:val="-3"/>
        </w:rPr>
        <w:t> </w:t>
      </w:r>
      <w:r>
        <w:rPr>
          <w:spacing w:val="-2"/>
        </w:rPr>
        <w:t>expediente</w:t>
      </w:r>
    </w:p>
    <w:p>
      <w:pPr>
        <w:pStyle w:val="BodyText"/>
        <w:spacing w:before="239"/>
        <w:ind w:left="140" w:right="136"/>
        <w:jc w:val="both"/>
      </w:pPr>
      <w:r>
        <w:rPr/>
        <w:t>La tramitación de emergencia del expediente del contrato de EMT Madrid relativo al servicio de desinfección</w:t>
      </w:r>
      <w:r>
        <w:rPr>
          <w:spacing w:val="-4"/>
        </w:rPr>
        <w:t> </w:t>
      </w:r>
      <w:r>
        <w:rPr/>
        <w:t>del</w:t>
      </w:r>
      <w:r>
        <w:rPr>
          <w:spacing w:val="-7"/>
        </w:rPr>
        <w:t> </w:t>
      </w:r>
      <w:r>
        <w:rPr/>
        <w:t>servicio</w:t>
      </w:r>
      <w:r>
        <w:rPr>
          <w:spacing w:val="-6"/>
        </w:rPr>
        <w:t> </w:t>
      </w:r>
      <w:r>
        <w:rPr/>
        <w:t>de</w:t>
      </w:r>
      <w:r>
        <w:rPr>
          <w:spacing w:val="-4"/>
        </w:rPr>
        <w:t> </w:t>
      </w:r>
      <w:r>
        <w:rPr/>
        <w:t>B</w:t>
      </w:r>
      <w:r>
        <w:rPr>
          <w:i/>
        </w:rPr>
        <w:t>iciMAD</w:t>
      </w:r>
      <w:r>
        <w:rPr>
          <w:i/>
          <w:spacing w:val="-5"/>
        </w:rPr>
        <w:t> </w:t>
      </w:r>
      <w:r>
        <w:rPr/>
        <w:t>(número</w:t>
      </w:r>
      <w:r>
        <w:rPr>
          <w:spacing w:val="-6"/>
        </w:rPr>
        <w:t> </w:t>
      </w:r>
      <w:r>
        <w:rPr/>
        <w:t>22</w:t>
      </w:r>
      <w:r>
        <w:rPr>
          <w:spacing w:val="-9"/>
        </w:rPr>
        <w:t> </w:t>
      </w:r>
      <w:r>
        <w:rPr/>
        <w:t>del</w:t>
      </w:r>
      <w:r>
        <w:rPr>
          <w:spacing w:val="-5"/>
        </w:rPr>
        <w:t> </w:t>
      </w:r>
      <w:r>
        <w:rPr/>
        <w:t>Anexo</w:t>
      </w:r>
      <w:r>
        <w:rPr>
          <w:spacing w:val="-6"/>
        </w:rPr>
        <w:t> </w:t>
      </w:r>
      <w:r>
        <w:rPr/>
        <w:t>I)</w:t>
      </w:r>
      <w:r>
        <w:rPr>
          <w:spacing w:val="-5"/>
        </w:rPr>
        <w:t> </w:t>
      </w:r>
      <w:r>
        <w:rPr/>
        <w:t>no</w:t>
      </w:r>
      <w:r>
        <w:rPr>
          <w:spacing w:val="-7"/>
        </w:rPr>
        <w:t> </w:t>
      </w:r>
      <w:r>
        <w:rPr/>
        <w:t>cumple</w:t>
      </w:r>
      <w:r>
        <w:rPr>
          <w:spacing w:val="-4"/>
        </w:rPr>
        <w:t> </w:t>
      </w:r>
      <w:r>
        <w:rPr/>
        <w:t>los</w:t>
      </w:r>
      <w:r>
        <w:rPr>
          <w:spacing w:val="-4"/>
        </w:rPr>
        <w:t> </w:t>
      </w:r>
      <w:r>
        <w:rPr/>
        <w:t>requisitos</w:t>
      </w:r>
      <w:r>
        <w:rPr>
          <w:spacing w:val="-4"/>
        </w:rPr>
        <w:t> </w:t>
      </w:r>
      <w:r>
        <w:rPr/>
        <w:t>previstos</w:t>
      </w:r>
      <w:r>
        <w:rPr>
          <w:spacing w:val="-4"/>
        </w:rPr>
        <w:t> </w:t>
      </w:r>
      <w:r>
        <w:rPr/>
        <w:t>en el artículo 120 de la LCSP, al no concurrir el presupuesto de hecho, esto es, “actuar de manera inmediata a causa de acontecimientos catastróficos”. La necesidad de desinfectar los equipos afectos al servicio </w:t>
      </w:r>
      <w:r>
        <w:rPr>
          <w:i/>
        </w:rPr>
        <w:t>BiciMAD </w:t>
      </w:r>
      <w:r>
        <w:rPr/>
        <w:t>era notoria desde el inicio de la pandemia de COVID19 en marzo de 2020, por lo que a la altura de mayo de 2021 era posible contratar estos servicios por los procedimientos ordinarios.</w:t>
      </w:r>
    </w:p>
    <w:p>
      <w:pPr>
        <w:pStyle w:val="BodyText"/>
        <w:spacing w:before="108"/>
      </w:pPr>
    </w:p>
    <w:p>
      <w:pPr>
        <w:pStyle w:val="Heading3"/>
        <w:numPr>
          <w:ilvl w:val="2"/>
          <w:numId w:val="2"/>
        </w:numPr>
        <w:tabs>
          <w:tab w:pos="751" w:val="left" w:leader="none"/>
        </w:tabs>
        <w:spacing w:line="240" w:lineRule="auto" w:before="0" w:after="0"/>
        <w:ind w:left="751" w:right="0" w:hanging="611"/>
        <w:jc w:val="left"/>
      </w:pPr>
      <w:bookmarkStart w:name="_bookmark16" w:id="18"/>
      <w:bookmarkEnd w:id="18"/>
      <w:r>
        <w:rPr>
          <w:b w:val="0"/>
        </w:rPr>
      </w:r>
      <w:r>
        <w:rPr/>
        <w:t>División</w:t>
      </w:r>
      <w:r>
        <w:rPr>
          <w:spacing w:val="-4"/>
        </w:rPr>
        <w:t> </w:t>
      </w:r>
      <w:r>
        <w:rPr/>
        <w:t>en</w:t>
      </w:r>
      <w:r>
        <w:rPr>
          <w:spacing w:val="-6"/>
        </w:rPr>
        <w:t> </w:t>
      </w:r>
      <w:r>
        <w:rPr/>
        <w:t>lotes</w:t>
      </w:r>
      <w:r>
        <w:rPr>
          <w:spacing w:val="-6"/>
        </w:rPr>
        <w:t> </w:t>
      </w:r>
      <w:r>
        <w:rPr/>
        <w:t>del</w:t>
      </w:r>
      <w:r>
        <w:rPr>
          <w:spacing w:val="-2"/>
        </w:rPr>
        <w:t> </w:t>
      </w:r>
      <w:r>
        <w:rPr/>
        <w:t>objeto</w:t>
      </w:r>
      <w:r>
        <w:rPr>
          <w:spacing w:val="-5"/>
        </w:rPr>
        <w:t> </w:t>
      </w:r>
      <w:r>
        <w:rPr/>
        <w:t>del</w:t>
      </w:r>
      <w:r>
        <w:rPr>
          <w:spacing w:val="-4"/>
        </w:rPr>
        <w:t> </w:t>
      </w:r>
      <w:r>
        <w:rPr>
          <w:spacing w:val="-2"/>
        </w:rPr>
        <w:t>contrato</w:t>
      </w:r>
    </w:p>
    <w:p>
      <w:pPr>
        <w:pStyle w:val="BodyText"/>
        <w:spacing w:before="239"/>
        <w:ind w:left="140" w:right="139"/>
        <w:jc w:val="both"/>
      </w:pPr>
      <w:r>
        <w:rPr/>
        <w:t>Los artículos 99.3 de la LCSP y 52.3 del RDLSE exigen que se justifiquen los motivos válidos por los que el objeto del contrato no se ha dividido en lotes. Con carácter general, en los treinta expedientes examinados en que el objeto contractual no estaba dividido en lotes, se justificaron debidamente los motivos de esa ausencia de división. Esa circunstancia no se ha acreditado, sin embargo, en tres expedientes de TUSSAM (38, 40 y 41 del Anexo I).</w:t>
      </w:r>
    </w:p>
    <w:p>
      <w:pPr>
        <w:pStyle w:val="BodyText"/>
        <w:spacing w:before="107"/>
      </w:pPr>
    </w:p>
    <w:p>
      <w:pPr>
        <w:pStyle w:val="Heading3"/>
        <w:numPr>
          <w:ilvl w:val="2"/>
          <w:numId w:val="2"/>
        </w:numPr>
        <w:tabs>
          <w:tab w:pos="751" w:val="left" w:leader="none"/>
        </w:tabs>
        <w:spacing w:line="240" w:lineRule="auto" w:before="0" w:after="0"/>
        <w:ind w:left="751" w:right="0" w:hanging="611"/>
        <w:jc w:val="left"/>
      </w:pPr>
      <w:bookmarkStart w:name="_bookmark17" w:id="19"/>
      <w:bookmarkEnd w:id="19"/>
      <w:r>
        <w:rPr>
          <w:b w:val="0"/>
        </w:rPr>
      </w:r>
      <w:r>
        <w:rPr/>
        <w:t>Pliego</w:t>
      </w:r>
      <w:r>
        <w:rPr>
          <w:spacing w:val="-11"/>
        </w:rPr>
        <w:t> </w:t>
      </w:r>
      <w:r>
        <w:rPr/>
        <w:t>de</w:t>
      </w:r>
      <w:r>
        <w:rPr>
          <w:spacing w:val="-7"/>
        </w:rPr>
        <w:t> </w:t>
      </w:r>
      <w:r>
        <w:rPr/>
        <w:t>cláusulas</w:t>
      </w:r>
      <w:r>
        <w:rPr>
          <w:spacing w:val="-8"/>
        </w:rPr>
        <w:t> </w:t>
      </w:r>
      <w:r>
        <w:rPr/>
        <w:t>administrativas</w:t>
      </w:r>
      <w:r>
        <w:rPr>
          <w:spacing w:val="-8"/>
        </w:rPr>
        <w:t> </w:t>
      </w:r>
      <w:r>
        <w:rPr/>
        <w:t>particulares</w:t>
      </w:r>
      <w:r>
        <w:rPr>
          <w:spacing w:val="-7"/>
        </w:rPr>
        <w:t> </w:t>
      </w:r>
      <w:r>
        <w:rPr>
          <w:spacing w:val="-2"/>
        </w:rPr>
        <w:t>(PCAP)</w:t>
      </w:r>
    </w:p>
    <w:p>
      <w:pPr>
        <w:pStyle w:val="ListParagraph"/>
        <w:numPr>
          <w:ilvl w:val="3"/>
          <w:numId w:val="2"/>
        </w:numPr>
        <w:tabs>
          <w:tab w:pos="932" w:val="left" w:leader="none"/>
        </w:tabs>
        <w:spacing w:line="240" w:lineRule="auto" w:before="242" w:after="0"/>
        <w:ind w:left="932" w:right="0" w:hanging="792"/>
        <w:jc w:val="left"/>
        <w:rPr>
          <w:sz w:val="22"/>
        </w:rPr>
      </w:pPr>
      <w:r>
        <w:rPr>
          <w:spacing w:val="-2"/>
          <w:sz w:val="22"/>
        </w:rPr>
        <w:t>CONTENIDO</w:t>
      </w:r>
    </w:p>
    <w:p>
      <w:pPr>
        <w:pStyle w:val="BodyText"/>
        <w:spacing w:before="239"/>
        <w:ind w:left="140" w:right="138"/>
        <w:jc w:val="both"/>
      </w:pPr>
      <w:r>
        <w:rPr/>
        <w:t>En general, el contenido de los PCAP examinados se ajusta las prescripciones normativas. No obstante, en cuatro de los expedientes fiscalizados no constan todos los extremos indicados los artículos</w:t>
      </w:r>
      <w:r>
        <w:rPr>
          <w:spacing w:val="-2"/>
        </w:rPr>
        <w:t> </w:t>
      </w:r>
      <w:r>
        <w:rPr/>
        <w:t>122.2</w:t>
      </w:r>
      <w:r>
        <w:rPr>
          <w:spacing w:val="-1"/>
        </w:rPr>
        <w:t> </w:t>
      </w:r>
      <w:r>
        <w:rPr/>
        <w:t>de</w:t>
      </w:r>
      <w:r>
        <w:rPr>
          <w:spacing w:val="-2"/>
        </w:rPr>
        <w:t> </w:t>
      </w:r>
      <w:r>
        <w:rPr/>
        <w:t>la</w:t>
      </w:r>
      <w:r>
        <w:rPr>
          <w:spacing w:val="-2"/>
        </w:rPr>
        <w:t> </w:t>
      </w:r>
      <w:r>
        <w:rPr/>
        <w:t>LCSP, 67.2</w:t>
      </w:r>
      <w:r>
        <w:rPr>
          <w:spacing w:val="-2"/>
        </w:rPr>
        <w:t> </w:t>
      </w:r>
      <w:r>
        <w:rPr/>
        <w:t>y</w:t>
      </w:r>
      <w:r>
        <w:rPr>
          <w:spacing w:val="-2"/>
        </w:rPr>
        <w:t> </w:t>
      </w:r>
      <w:r>
        <w:rPr/>
        <w:t>7</w:t>
      </w:r>
      <w:r>
        <w:rPr>
          <w:spacing w:val="-2"/>
        </w:rPr>
        <w:t> </w:t>
      </w:r>
      <w:r>
        <w:rPr/>
        <w:t>del RGLCAP y</w:t>
      </w:r>
      <w:r>
        <w:rPr>
          <w:spacing w:val="-2"/>
        </w:rPr>
        <w:t> </w:t>
      </w:r>
      <w:r>
        <w:rPr/>
        <w:t>43.1 del</w:t>
      </w:r>
      <w:r>
        <w:rPr>
          <w:spacing w:val="-2"/>
        </w:rPr>
        <w:t> </w:t>
      </w:r>
      <w:r>
        <w:rPr/>
        <w:t>RDLSE</w:t>
      </w:r>
      <w:r>
        <w:rPr>
          <w:spacing w:val="-2"/>
        </w:rPr>
        <w:t> </w:t>
      </w:r>
      <w:r>
        <w:rPr/>
        <w:t>(artículo 43.1). Se</w:t>
      </w:r>
      <w:r>
        <w:rPr>
          <w:spacing w:val="-4"/>
        </w:rPr>
        <w:t> </w:t>
      </w:r>
      <w:r>
        <w:rPr/>
        <w:t>trata</w:t>
      </w:r>
      <w:r>
        <w:rPr>
          <w:spacing w:val="-2"/>
        </w:rPr>
        <w:t> </w:t>
      </w:r>
      <w:r>
        <w:rPr/>
        <w:t>de</w:t>
      </w:r>
      <w:r>
        <w:rPr>
          <w:spacing w:val="-2"/>
        </w:rPr>
        <w:t> </w:t>
      </w:r>
      <w:r>
        <w:rPr/>
        <w:t>los expedientes números 16 (EMT Madrid), 29, 30 y 31 (EMT Valencia) del Anexo I.</w:t>
      </w:r>
    </w:p>
    <w:p>
      <w:pPr>
        <w:pStyle w:val="ListParagraph"/>
        <w:numPr>
          <w:ilvl w:val="3"/>
          <w:numId w:val="2"/>
        </w:numPr>
        <w:tabs>
          <w:tab w:pos="932" w:val="left" w:leader="none"/>
        </w:tabs>
        <w:spacing w:line="240" w:lineRule="auto" w:before="240" w:after="0"/>
        <w:ind w:left="932" w:right="0" w:hanging="792"/>
        <w:jc w:val="left"/>
        <w:rPr>
          <w:sz w:val="22"/>
        </w:rPr>
      </w:pPr>
      <w:r>
        <w:rPr>
          <w:sz w:val="22"/>
        </w:rPr>
        <w:t>CÁLCULO</w:t>
      </w:r>
      <w:r>
        <w:rPr>
          <w:spacing w:val="-6"/>
          <w:sz w:val="22"/>
        </w:rPr>
        <w:t> </w:t>
      </w:r>
      <w:r>
        <w:rPr>
          <w:sz w:val="22"/>
        </w:rPr>
        <w:t>DEL</w:t>
      </w:r>
      <w:r>
        <w:rPr>
          <w:spacing w:val="-6"/>
          <w:sz w:val="22"/>
        </w:rPr>
        <w:t> </w:t>
      </w:r>
      <w:r>
        <w:rPr>
          <w:sz w:val="22"/>
        </w:rPr>
        <w:t>PRESUPUESTO</w:t>
      </w:r>
      <w:r>
        <w:rPr>
          <w:spacing w:val="-3"/>
          <w:sz w:val="22"/>
        </w:rPr>
        <w:t> </w:t>
      </w:r>
      <w:r>
        <w:rPr>
          <w:sz w:val="22"/>
        </w:rPr>
        <w:t>BASE</w:t>
      </w:r>
      <w:r>
        <w:rPr>
          <w:spacing w:val="-4"/>
          <w:sz w:val="22"/>
        </w:rPr>
        <w:t> </w:t>
      </w:r>
      <w:r>
        <w:rPr>
          <w:sz w:val="22"/>
        </w:rPr>
        <w:t>DE</w:t>
      </w:r>
      <w:r>
        <w:rPr>
          <w:spacing w:val="-4"/>
          <w:sz w:val="22"/>
        </w:rPr>
        <w:t> </w:t>
      </w:r>
      <w:r>
        <w:rPr>
          <w:sz w:val="22"/>
        </w:rPr>
        <w:t>LICITACIÓN</w:t>
      </w:r>
      <w:r>
        <w:rPr>
          <w:spacing w:val="-4"/>
          <w:sz w:val="22"/>
        </w:rPr>
        <w:t> </w:t>
      </w:r>
      <w:r>
        <w:rPr>
          <w:sz w:val="22"/>
        </w:rPr>
        <w:t>Y</w:t>
      </w:r>
      <w:r>
        <w:rPr>
          <w:spacing w:val="-7"/>
          <w:sz w:val="22"/>
        </w:rPr>
        <w:t> </w:t>
      </w:r>
      <w:r>
        <w:rPr>
          <w:sz w:val="22"/>
        </w:rPr>
        <w:t>DEL</w:t>
      </w:r>
      <w:r>
        <w:rPr>
          <w:spacing w:val="-6"/>
          <w:sz w:val="22"/>
        </w:rPr>
        <w:t> </w:t>
      </w:r>
      <w:r>
        <w:rPr>
          <w:sz w:val="22"/>
        </w:rPr>
        <w:t>VALOR</w:t>
      </w:r>
      <w:r>
        <w:rPr>
          <w:spacing w:val="-4"/>
          <w:sz w:val="22"/>
        </w:rPr>
        <w:t> </w:t>
      </w:r>
      <w:r>
        <w:rPr>
          <w:spacing w:val="-2"/>
          <w:sz w:val="22"/>
        </w:rPr>
        <w:t>ESTIMADO</w:t>
      </w:r>
    </w:p>
    <w:p>
      <w:pPr>
        <w:pStyle w:val="BodyText"/>
        <w:spacing w:before="239"/>
        <w:ind w:left="140" w:right="141"/>
        <w:jc w:val="both"/>
      </w:pPr>
      <w:r>
        <w:rPr/>
        <w:t>En la revisión de los expedientes examinados se han detectado los siguientes incumplimientos en cuanto al cálculo de estas magnitudes, tal y como se detalla en el Anexo IV:</w:t>
      </w:r>
    </w:p>
    <w:p>
      <w:pPr>
        <w:pStyle w:val="BodyText"/>
        <w:spacing w:before="241"/>
        <w:ind w:left="140"/>
        <w:jc w:val="both"/>
      </w:pPr>
      <w:r>
        <w:rPr>
          <w:u w:val="single"/>
        </w:rPr>
        <w:t>Presupuesto</w:t>
      </w:r>
      <w:r>
        <w:rPr>
          <w:spacing w:val="-8"/>
          <w:u w:val="single"/>
        </w:rPr>
        <w:t> </w:t>
      </w:r>
      <w:r>
        <w:rPr>
          <w:u w:val="single"/>
        </w:rPr>
        <w:t>base</w:t>
      </w:r>
      <w:r>
        <w:rPr>
          <w:spacing w:val="-6"/>
          <w:u w:val="single"/>
        </w:rPr>
        <w:t> </w:t>
      </w:r>
      <w:r>
        <w:rPr>
          <w:u w:val="single"/>
        </w:rPr>
        <w:t>de</w:t>
      </w:r>
      <w:r>
        <w:rPr>
          <w:spacing w:val="-3"/>
          <w:u w:val="single"/>
        </w:rPr>
        <w:t> </w:t>
      </w:r>
      <w:r>
        <w:rPr>
          <w:u w:val="single"/>
        </w:rPr>
        <w:t>licitación</w:t>
      </w:r>
      <w:r>
        <w:rPr>
          <w:spacing w:val="-3"/>
          <w:u w:val="single"/>
        </w:rPr>
        <w:t> </w:t>
      </w:r>
      <w:r>
        <w:rPr>
          <w:u w:val="single"/>
        </w:rPr>
        <w:t>(artículos</w:t>
      </w:r>
      <w:r>
        <w:rPr>
          <w:spacing w:val="-4"/>
          <w:u w:val="single"/>
        </w:rPr>
        <w:t> </w:t>
      </w:r>
      <w:r>
        <w:rPr>
          <w:u w:val="single"/>
        </w:rPr>
        <w:t>100.2</w:t>
      </w:r>
      <w:r>
        <w:rPr>
          <w:spacing w:val="-5"/>
          <w:u w:val="single"/>
        </w:rPr>
        <w:t> </w:t>
      </w:r>
      <w:r>
        <w:rPr>
          <w:u w:val="single"/>
        </w:rPr>
        <w:t>de</w:t>
      </w:r>
      <w:r>
        <w:rPr>
          <w:spacing w:val="-4"/>
          <w:u w:val="single"/>
        </w:rPr>
        <w:t> </w:t>
      </w:r>
      <w:r>
        <w:rPr>
          <w:u w:val="single"/>
        </w:rPr>
        <w:t>la</w:t>
      </w:r>
      <w:r>
        <w:rPr>
          <w:spacing w:val="-4"/>
          <w:u w:val="single"/>
        </w:rPr>
        <w:t> </w:t>
      </w:r>
      <w:r>
        <w:rPr>
          <w:u w:val="single"/>
        </w:rPr>
        <w:t>LCSP</w:t>
      </w:r>
      <w:r>
        <w:rPr>
          <w:spacing w:val="-4"/>
          <w:u w:val="single"/>
        </w:rPr>
        <w:t> </w:t>
      </w:r>
      <w:r>
        <w:rPr>
          <w:u w:val="single"/>
        </w:rPr>
        <w:t>y</w:t>
      </w:r>
      <w:r>
        <w:rPr>
          <w:spacing w:val="-3"/>
          <w:u w:val="single"/>
        </w:rPr>
        <w:t> </w:t>
      </w:r>
      <w:r>
        <w:rPr>
          <w:u w:val="single"/>
        </w:rPr>
        <w:t>43</w:t>
      </w:r>
      <w:r>
        <w:rPr>
          <w:spacing w:val="-6"/>
          <w:u w:val="single"/>
        </w:rPr>
        <w:t> </w:t>
      </w:r>
      <w:r>
        <w:rPr>
          <w:u w:val="single"/>
        </w:rPr>
        <w:t>del</w:t>
      </w:r>
      <w:r>
        <w:rPr>
          <w:spacing w:val="-3"/>
          <w:u w:val="single"/>
        </w:rPr>
        <w:t> </w:t>
      </w:r>
      <w:r>
        <w:rPr>
          <w:spacing w:val="-2"/>
          <w:u w:val="single"/>
        </w:rPr>
        <w:t>RDLSE)</w:t>
      </w:r>
    </w:p>
    <w:p>
      <w:pPr>
        <w:pStyle w:val="BodyText"/>
        <w:spacing w:before="242"/>
        <w:ind w:left="140" w:right="136"/>
        <w:jc w:val="both"/>
      </w:pPr>
      <w:r>
        <w:rPr/>
        <w:t>En</w:t>
      </w:r>
      <w:r>
        <w:rPr>
          <w:spacing w:val="-7"/>
        </w:rPr>
        <w:t> </w:t>
      </w:r>
      <w:r>
        <w:rPr/>
        <w:t>9</w:t>
      </w:r>
      <w:r>
        <w:rPr>
          <w:spacing w:val="-8"/>
        </w:rPr>
        <w:t> </w:t>
      </w:r>
      <w:r>
        <w:rPr/>
        <w:t>de</w:t>
      </w:r>
      <w:r>
        <w:rPr>
          <w:spacing w:val="-8"/>
        </w:rPr>
        <w:t> </w:t>
      </w:r>
      <w:r>
        <w:rPr/>
        <w:t>los</w:t>
      </w:r>
      <w:r>
        <w:rPr>
          <w:spacing w:val="-10"/>
        </w:rPr>
        <w:t> </w:t>
      </w:r>
      <w:r>
        <w:rPr/>
        <w:t>41</w:t>
      </w:r>
      <w:r>
        <w:rPr>
          <w:spacing w:val="-8"/>
        </w:rPr>
        <w:t> </w:t>
      </w:r>
      <w:r>
        <w:rPr/>
        <w:t>expedientes</w:t>
      </w:r>
      <w:r>
        <w:rPr>
          <w:spacing w:val="-8"/>
        </w:rPr>
        <w:t> </w:t>
      </w:r>
      <w:r>
        <w:rPr/>
        <w:t>examinados</w:t>
      </w:r>
      <w:r>
        <w:rPr>
          <w:spacing w:val="-10"/>
        </w:rPr>
        <w:t> </w:t>
      </w:r>
      <w:r>
        <w:rPr/>
        <w:t>(un</w:t>
      </w:r>
      <w:r>
        <w:rPr>
          <w:spacing w:val="-10"/>
        </w:rPr>
        <w:t> </w:t>
      </w:r>
      <w:r>
        <w:rPr/>
        <w:t>21,95</w:t>
      </w:r>
      <w:r>
        <w:rPr>
          <w:spacing w:val="-10"/>
        </w:rPr>
        <w:t> </w:t>
      </w:r>
      <w:r>
        <w:rPr/>
        <w:t>%</w:t>
      </w:r>
      <w:r>
        <w:rPr>
          <w:spacing w:val="-7"/>
        </w:rPr>
        <w:t> </w:t>
      </w:r>
      <w:r>
        <w:rPr/>
        <w:t>del</w:t>
      </w:r>
      <w:r>
        <w:rPr>
          <w:spacing w:val="-11"/>
        </w:rPr>
        <w:t> </w:t>
      </w:r>
      <w:r>
        <w:rPr/>
        <w:t>total</w:t>
      </w:r>
      <w:r>
        <w:rPr>
          <w:spacing w:val="-9"/>
        </w:rPr>
        <w:t> </w:t>
      </w:r>
      <w:r>
        <w:rPr/>
        <w:t>de</w:t>
      </w:r>
      <w:r>
        <w:rPr>
          <w:spacing w:val="-8"/>
        </w:rPr>
        <w:t> </w:t>
      </w:r>
      <w:r>
        <w:rPr/>
        <w:t>la</w:t>
      </w:r>
      <w:r>
        <w:rPr>
          <w:spacing w:val="-10"/>
        </w:rPr>
        <w:t> </w:t>
      </w:r>
      <w:r>
        <w:rPr/>
        <w:t>muestra)</w:t>
      </w:r>
      <w:r>
        <w:rPr>
          <w:spacing w:val="-7"/>
        </w:rPr>
        <w:t> </w:t>
      </w:r>
      <w:r>
        <w:rPr/>
        <w:t>no</w:t>
      </w:r>
      <w:r>
        <w:rPr>
          <w:spacing w:val="-9"/>
        </w:rPr>
        <w:t> </w:t>
      </w:r>
      <w:r>
        <w:rPr/>
        <w:t>se</w:t>
      </w:r>
      <w:r>
        <w:rPr>
          <w:spacing w:val="-10"/>
        </w:rPr>
        <w:t> </w:t>
      </w:r>
      <w:r>
        <w:rPr/>
        <w:t>justifica</w:t>
      </w:r>
      <w:r>
        <w:rPr>
          <w:spacing w:val="-6"/>
        </w:rPr>
        <w:t> </w:t>
      </w:r>
      <w:r>
        <w:rPr/>
        <w:t>que</w:t>
      </w:r>
      <w:r>
        <w:rPr>
          <w:spacing w:val="-8"/>
        </w:rPr>
        <w:t> </w:t>
      </w:r>
      <w:r>
        <w:rPr/>
        <w:t>para determinar el presupuesto base de licitación se haya atendido al precio general de mercado. Esta deficiencia afecta a todas las entidades fiscalizadas, excepto AUCORSA y EMT Madrid.</w:t>
      </w:r>
    </w:p>
    <w:p>
      <w:pPr>
        <w:pStyle w:val="BodyText"/>
        <w:spacing w:before="239"/>
        <w:ind w:left="140" w:right="140"/>
        <w:jc w:val="both"/>
      </w:pPr>
      <w:r>
        <w:rPr/>
        <w:t>En 2 de los expedientes</w:t>
      </w:r>
      <w:r>
        <w:rPr>
          <w:spacing w:val="-2"/>
        </w:rPr>
        <w:t> </w:t>
      </w:r>
      <w:r>
        <w:rPr/>
        <w:t>de contratos</w:t>
      </w:r>
      <w:r>
        <w:rPr>
          <w:spacing w:val="-1"/>
        </w:rPr>
        <w:t> </w:t>
      </w:r>
      <w:r>
        <w:rPr/>
        <w:t>de servicios de EMT</w:t>
      </w:r>
      <w:r>
        <w:rPr>
          <w:spacing w:val="-2"/>
        </w:rPr>
        <w:t> </w:t>
      </w:r>
      <w:r>
        <w:rPr/>
        <w:t>Valencia (números 27</w:t>
      </w:r>
      <w:r>
        <w:rPr>
          <w:spacing w:val="-2"/>
        </w:rPr>
        <w:t> </w:t>
      </w:r>
      <w:r>
        <w:rPr/>
        <w:t>y 30 del Anexo</w:t>
      </w:r>
      <w:r>
        <w:rPr>
          <w:spacing w:val="-2"/>
        </w:rPr>
        <w:t> </w:t>
      </w:r>
      <w:r>
        <w:rPr/>
        <w:t>I) no se desglosa el presupuesto base de licitación indicando los costes directos e indirectos y otros eventuales gastos calculados para su determinación.</w:t>
      </w:r>
    </w:p>
    <w:p>
      <w:pPr>
        <w:pStyle w:val="BodyText"/>
        <w:spacing w:after="0"/>
        <w:jc w:val="both"/>
        <w:sectPr>
          <w:pgSz w:w="11910" w:h="16840"/>
          <w:pgMar w:header="1489" w:footer="664" w:top="1680" w:bottom="860" w:left="992" w:right="992"/>
        </w:sectPr>
      </w:pPr>
    </w:p>
    <w:p>
      <w:pPr>
        <w:pStyle w:val="BodyText"/>
      </w:pPr>
    </w:p>
    <w:p>
      <w:pPr>
        <w:pStyle w:val="BodyText"/>
      </w:pPr>
    </w:p>
    <w:p>
      <w:pPr>
        <w:pStyle w:val="BodyText"/>
        <w:spacing w:before="103"/>
      </w:pPr>
    </w:p>
    <w:p>
      <w:pPr>
        <w:pStyle w:val="BodyText"/>
        <w:ind w:left="140" w:right="134"/>
        <w:jc w:val="both"/>
      </w:pPr>
      <w:r>
        <w:rPr/>
        <w:t>En 8 expedientes de contratos de servicios en que el coste de los salarios de las personas empleadas para su ejecución forma parte del precio total del respectivo contrato, el presupuesto base de licitación no indica de forma desglosada y con desagregación de género y categoría profesional los costes salariales estimados a partir del convenio laboral de referencia. Los expedientes</w:t>
      </w:r>
      <w:r>
        <w:rPr>
          <w:spacing w:val="-2"/>
        </w:rPr>
        <w:t> </w:t>
      </w:r>
      <w:r>
        <w:rPr/>
        <w:t>que</w:t>
      </w:r>
      <w:r>
        <w:rPr>
          <w:spacing w:val="-2"/>
        </w:rPr>
        <w:t> </w:t>
      </w:r>
      <w:r>
        <w:rPr/>
        <w:t>adolecen</w:t>
      </w:r>
      <w:r>
        <w:rPr>
          <w:spacing w:val="-2"/>
        </w:rPr>
        <w:t> </w:t>
      </w:r>
      <w:r>
        <w:rPr/>
        <w:t>de</w:t>
      </w:r>
      <w:r>
        <w:rPr>
          <w:spacing w:val="-2"/>
        </w:rPr>
        <w:t> </w:t>
      </w:r>
      <w:r>
        <w:rPr/>
        <w:t>este</w:t>
      </w:r>
      <w:r>
        <w:rPr>
          <w:spacing w:val="-1"/>
        </w:rPr>
        <w:t> </w:t>
      </w:r>
      <w:r>
        <w:rPr/>
        <w:t>incumplimiento</w:t>
      </w:r>
      <w:r>
        <w:rPr>
          <w:spacing w:val="-4"/>
        </w:rPr>
        <w:t> </w:t>
      </w:r>
      <w:r>
        <w:rPr/>
        <w:t>corresponden</w:t>
      </w:r>
      <w:r>
        <w:rPr>
          <w:spacing w:val="-4"/>
        </w:rPr>
        <w:t> </w:t>
      </w:r>
      <w:r>
        <w:rPr/>
        <w:t>a</w:t>
      </w:r>
      <w:r>
        <w:rPr>
          <w:spacing w:val="-2"/>
        </w:rPr>
        <w:t> </w:t>
      </w:r>
      <w:r>
        <w:rPr/>
        <w:t>EMT</w:t>
      </w:r>
      <w:r>
        <w:rPr>
          <w:spacing w:val="-1"/>
        </w:rPr>
        <w:t> </w:t>
      </w:r>
      <w:r>
        <w:rPr/>
        <w:t>Valencia (números</w:t>
      </w:r>
      <w:r>
        <w:rPr>
          <w:spacing w:val="-1"/>
        </w:rPr>
        <w:t> </w:t>
      </w:r>
      <w:r>
        <w:rPr/>
        <w:t>25, 27, 28, 29, 30 y 31 del Anexo I), Guaguas (número 37 del Anexo I) y TUSSAM (número 40 del Anexo </w:t>
      </w:r>
      <w:r>
        <w:rPr>
          <w:spacing w:val="-4"/>
        </w:rPr>
        <w:t>I).</w:t>
      </w:r>
    </w:p>
    <w:p>
      <w:pPr>
        <w:pStyle w:val="BodyText"/>
        <w:spacing w:before="241"/>
        <w:ind w:left="140"/>
        <w:jc w:val="both"/>
      </w:pPr>
      <w:r>
        <w:rPr>
          <w:u w:val="single"/>
        </w:rPr>
        <w:t>Valor</w:t>
      </w:r>
      <w:r>
        <w:rPr>
          <w:spacing w:val="-2"/>
          <w:u w:val="single"/>
        </w:rPr>
        <w:t> </w:t>
      </w:r>
      <w:r>
        <w:rPr>
          <w:u w:val="single"/>
        </w:rPr>
        <w:t>estimado</w:t>
      </w:r>
      <w:r>
        <w:rPr>
          <w:spacing w:val="-4"/>
          <w:u w:val="single"/>
        </w:rPr>
        <w:t> </w:t>
      </w:r>
      <w:r>
        <w:rPr>
          <w:u w:val="single"/>
        </w:rPr>
        <w:t>(artículos</w:t>
      </w:r>
      <w:r>
        <w:rPr>
          <w:spacing w:val="-5"/>
          <w:u w:val="single"/>
        </w:rPr>
        <w:t> </w:t>
      </w:r>
      <w:r>
        <w:rPr>
          <w:u w:val="single"/>
        </w:rPr>
        <w:t>101</w:t>
      </w:r>
      <w:r>
        <w:rPr>
          <w:spacing w:val="-2"/>
          <w:u w:val="single"/>
        </w:rPr>
        <w:t> </w:t>
      </w:r>
      <w:r>
        <w:rPr>
          <w:u w:val="single"/>
        </w:rPr>
        <w:t>LCSP</w:t>
      </w:r>
      <w:r>
        <w:rPr>
          <w:spacing w:val="-3"/>
          <w:u w:val="single"/>
        </w:rPr>
        <w:t> </w:t>
      </w:r>
      <w:r>
        <w:rPr>
          <w:u w:val="single"/>
        </w:rPr>
        <w:t>y</w:t>
      </w:r>
      <w:r>
        <w:rPr>
          <w:spacing w:val="-4"/>
          <w:u w:val="single"/>
        </w:rPr>
        <w:t> </w:t>
      </w:r>
      <w:r>
        <w:rPr>
          <w:u w:val="single"/>
        </w:rPr>
        <w:t>4</w:t>
      </w:r>
      <w:r>
        <w:rPr>
          <w:spacing w:val="-2"/>
          <w:u w:val="single"/>
        </w:rPr>
        <w:t> RDLSE)</w:t>
      </w:r>
    </w:p>
    <w:p>
      <w:pPr>
        <w:pStyle w:val="BodyText"/>
        <w:spacing w:before="241"/>
        <w:ind w:left="140" w:right="145"/>
        <w:jc w:val="both"/>
      </w:pPr>
      <w:r>
        <w:rPr/>
        <w:t>En tres de EMT Palma y uno de TUSSAM no consta el cálculo utilizado para determinar el valor estimado. Se trata de los expedientes números 32, 33, 34 y 40 del Anexo I.</w:t>
      </w:r>
    </w:p>
    <w:p>
      <w:pPr>
        <w:pStyle w:val="BodyText"/>
        <w:spacing w:before="239"/>
        <w:ind w:left="140" w:right="140"/>
        <w:jc w:val="both"/>
      </w:pPr>
      <w:r>
        <w:rPr/>
        <w:t>En 2 de los 41 expedientes examinados (números 4 y 27 del Anexo I) el valor estimado no se ha calculado conforme a lo establecido en la LCSP y en el RDLSE:</w:t>
      </w:r>
    </w:p>
    <w:p>
      <w:pPr>
        <w:pStyle w:val="ListParagraph"/>
        <w:numPr>
          <w:ilvl w:val="0"/>
          <w:numId w:val="6"/>
        </w:numPr>
        <w:tabs>
          <w:tab w:pos="861" w:val="left" w:leader="none"/>
        </w:tabs>
        <w:spacing w:line="240" w:lineRule="auto" w:before="240" w:after="0"/>
        <w:ind w:left="861" w:right="136" w:hanging="360"/>
        <w:jc w:val="both"/>
        <w:rPr>
          <w:sz w:val="22"/>
        </w:rPr>
      </w:pPr>
      <w:r>
        <w:rPr>
          <w:sz w:val="22"/>
        </w:rPr>
        <w:t>En</w:t>
      </w:r>
      <w:r>
        <w:rPr>
          <w:spacing w:val="-11"/>
          <w:sz w:val="22"/>
        </w:rPr>
        <w:t> </w:t>
      </w:r>
      <w:r>
        <w:rPr>
          <w:sz w:val="22"/>
        </w:rPr>
        <w:t>el</w:t>
      </w:r>
      <w:r>
        <w:rPr>
          <w:spacing w:val="-12"/>
          <w:sz w:val="22"/>
        </w:rPr>
        <w:t> </w:t>
      </w:r>
      <w:r>
        <w:rPr>
          <w:sz w:val="22"/>
        </w:rPr>
        <w:t>contrato</w:t>
      </w:r>
      <w:r>
        <w:rPr>
          <w:spacing w:val="-11"/>
          <w:sz w:val="22"/>
        </w:rPr>
        <w:t> </w:t>
      </w:r>
      <w:r>
        <w:rPr>
          <w:sz w:val="22"/>
        </w:rPr>
        <w:t>de</w:t>
      </w:r>
      <w:r>
        <w:rPr>
          <w:spacing w:val="-11"/>
          <w:sz w:val="22"/>
        </w:rPr>
        <w:t> </w:t>
      </w:r>
      <w:r>
        <w:rPr>
          <w:sz w:val="22"/>
        </w:rPr>
        <w:t>EMT</w:t>
      </w:r>
      <w:r>
        <w:rPr>
          <w:spacing w:val="-14"/>
          <w:sz w:val="22"/>
        </w:rPr>
        <w:t> </w:t>
      </w:r>
      <w:r>
        <w:rPr>
          <w:sz w:val="22"/>
        </w:rPr>
        <w:t>Málaga</w:t>
      </w:r>
      <w:r>
        <w:rPr>
          <w:spacing w:val="-11"/>
          <w:sz w:val="22"/>
        </w:rPr>
        <w:t> </w:t>
      </w:r>
      <w:r>
        <w:rPr>
          <w:sz w:val="22"/>
        </w:rPr>
        <w:t>para</w:t>
      </w:r>
      <w:r>
        <w:rPr>
          <w:spacing w:val="-11"/>
          <w:sz w:val="22"/>
        </w:rPr>
        <w:t> </w:t>
      </w:r>
      <w:r>
        <w:rPr>
          <w:sz w:val="22"/>
        </w:rPr>
        <w:t>la</w:t>
      </w:r>
      <w:r>
        <w:rPr>
          <w:spacing w:val="-11"/>
          <w:sz w:val="22"/>
        </w:rPr>
        <w:t> </w:t>
      </w:r>
      <w:r>
        <w:rPr>
          <w:sz w:val="22"/>
        </w:rPr>
        <w:t>cesión</w:t>
      </w:r>
      <w:r>
        <w:rPr>
          <w:spacing w:val="-12"/>
          <w:sz w:val="22"/>
        </w:rPr>
        <w:t> </w:t>
      </w:r>
      <w:r>
        <w:rPr>
          <w:sz w:val="22"/>
        </w:rPr>
        <w:t>de</w:t>
      </w:r>
      <w:r>
        <w:rPr>
          <w:spacing w:val="-12"/>
          <w:sz w:val="22"/>
        </w:rPr>
        <w:t> </w:t>
      </w:r>
      <w:r>
        <w:rPr>
          <w:sz w:val="22"/>
        </w:rPr>
        <w:t>espacios</w:t>
      </w:r>
      <w:r>
        <w:rPr>
          <w:spacing w:val="-11"/>
          <w:sz w:val="22"/>
        </w:rPr>
        <w:t> </w:t>
      </w:r>
      <w:r>
        <w:rPr>
          <w:sz w:val="22"/>
        </w:rPr>
        <w:t>exteriores</w:t>
      </w:r>
      <w:r>
        <w:rPr>
          <w:spacing w:val="-11"/>
          <w:sz w:val="22"/>
        </w:rPr>
        <w:t> </w:t>
      </w:r>
      <w:r>
        <w:rPr>
          <w:sz w:val="22"/>
        </w:rPr>
        <w:t>de</w:t>
      </w:r>
      <w:r>
        <w:rPr>
          <w:spacing w:val="-14"/>
          <w:sz w:val="22"/>
        </w:rPr>
        <w:t> </w:t>
      </w:r>
      <w:r>
        <w:rPr>
          <w:sz w:val="22"/>
        </w:rPr>
        <w:t>la</w:t>
      </w:r>
      <w:r>
        <w:rPr>
          <w:spacing w:val="-11"/>
          <w:sz w:val="22"/>
        </w:rPr>
        <w:t> </w:t>
      </w:r>
      <w:r>
        <w:rPr>
          <w:sz w:val="22"/>
        </w:rPr>
        <w:t>flota</w:t>
      </w:r>
      <w:r>
        <w:rPr>
          <w:spacing w:val="-11"/>
          <w:sz w:val="22"/>
        </w:rPr>
        <w:t> </w:t>
      </w:r>
      <w:r>
        <w:rPr>
          <w:sz w:val="22"/>
        </w:rPr>
        <w:t>de</w:t>
      </w:r>
      <w:r>
        <w:rPr>
          <w:spacing w:val="-12"/>
          <w:sz w:val="22"/>
        </w:rPr>
        <w:t> </w:t>
      </w:r>
      <w:r>
        <w:rPr>
          <w:sz w:val="22"/>
        </w:rPr>
        <w:t>autobuses y</w:t>
      </w:r>
      <w:r>
        <w:rPr>
          <w:spacing w:val="-8"/>
          <w:sz w:val="22"/>
        </w:rPr>
        <w:t> </w:t>
      </w:r>
      <w:r>
        <w:rPr>
          <w:sz w:val="22"/>
        </w:rPr>
        <w:t>soportes</w:t>
      </w:r>
      <w:r>
        <w:rPr>
          <w:spacing w:val="-9"/>
          <w:sz w:val="22"/>
        </w:rPr>
        <w:t> </w:t>
      </w:r>
      <w:r>
        <w:rPr>
          <w:sz w:val="22"/>
        </w:rPr>
        <w:t>publicitarios</w:t>
      </w:r>
      <w:r>
        <w:rPr>
          <w:spacing w:val="-10"/>
          <w:sz w:val="22"/>
        </w:rPr>
        <w:t> </w:t>
      </w:r>
      <w:r>
        <w:rPr>
          <w:sz w:val="22"/>
        </w:rPr>
        <w:t>de</w:t>
      </w:r>
      <w:r>
        <w:rPr>
          <w:spacing w:val="-9"/>
          <w:sz w:val="22"/>
        </w:rPr>
        <w:t> </w:t>
      </w:r>
      <w:r>
        <w:rPr>
          <w:sz w:val="22"/>
        </w:rPr>
        <w:t>la</w:t>
      </w:r>
      <w:r>
        <w:rPr>
          <w:spacing w:val="-9"/>
          <w:sz w:val="22"/>
        </w:rPr>
        <w:t> </w:t>
      </w:r>
      <w:r>
        <w:rPr>
          <w:sz w:val="22"/>
        </w:rPr>
        <w:t>estación</w:t>
      </w:r>
      <w:r>
        <w:rPr>
          <w:spacing w:val="-9"/>
          <w:sz w:val="22"/>
        </w:rPr>
        <w:t> </w:t>
      </w:r>
      <w:r>
        <w:rPr>
          <w:sz w:val="22"/>
        </w:rPr>
        <w:t>de</w:t>
      </w:r>
      <w:r>
        <w:rPr>
          <w:spacing w:val="-12"/>
          <w:sz w:val="22"/>
        </w:rPr>
        <w:t> </w:t>
      </w:r>
      <w:r>
        <w:rPr>
          <w:sz w:val="22"/>
        </w:rPr>
        <w:t>autobuses</w:t>
      </w:r>
      <w:r>
        <w:rPr>
          <w:spacing w:val="-9"/>
          <w:sz w:val="22"/>
        </w:rPr>
        <w:t> </w:t>
      </w:r>
      <w:r>
        <w:rPr>
          <w:sz w:val="22"/>
        </w:rPr>
        <w:t>para</w:t>
      </w:r>
      <w:r>
        <w:rPr>
          <w:spacing w:val="-11"/>
          <w:sz w:val="22"/>
        </w:rPr>
        <w:t> </w:t>
      </w:r>
      <w:r>
        <w:rPr>
          <w:sz w:val="22"/>
        </w:rPr>
        <w:t>su</w:t>
      </w:r>
      <w:r>
        <w:rPr>
          <w:spacing w:val="-9"/>
          <w:sz w:val="22"/>
        </w:rPr>
        <w:t> </w:t>
      </w:r>
      <w:r>
        <w:rPr>
          <w:sz w:val="22"/>
        </w:rPr>
        <w:t>explotación</w:t>
      </w:r>
      <w:r>
        <w:rPr>
          <w:spacing w:val="-9"/>
          <w:sz w:val="22"/>
        </w:rPr>
        <w:t> </w:t>
      </w:r>
      <w:r>
        <w:rPr>
          <w:sz w:val="22"/>
        </w:rPr>
        <w:t>publicitaria</w:t>
      </w:r>
      <w:r>
        <w:rPr>
          <w:spacing w:val="-9"/>
          <w:sz w:val="22"/>
        </w:rPr>
        <w:t> </w:t>
      </w:r>
      <w:r>
        <w:rPr>
          <w:sz w:val="22"/>
        </w:rPr>
        <w:t>(número 4 del Anexo I) el PCAP identifica el valor estimado con el importe del presupuesto base de licitación, sin tener en cuenta que se prevé la posibilidad de dos prórrogas anuales.</w:t>
      </w:r>
    </w:p>
    <w:p>
      <w:pPr>
        <w:pStyle w:val="ListParagraph"/>
        <w:numPr>
          <w:ilvl w:val="0"/>
          <w:numId w:val="6"/>
        </w:numPr>
        <w:tabs>
          <w:tab w:pos="861" w:val="left" w:leader="none"/>
        </w:tabs>
        <w:spacing w:line="240" w:lineRule="auto" w:before="241" w:after="0"/>
        <w:ind w:left="861" w:right="141" w:hanging="360"/>
        <w:jc w:val="both"/>
        <w:rPr>
          <w:sz w:val="22"/>
        </w:rPr>
      </w:pPr>
      <w:r>
        <w:rPr>
          <w:sz w:val="22"/>
        </w:rPr>
        <w:t>En el contrato de EMT de Valencia de servicios de reparaciones y revisiones eléctricas, mecánicas</w:t>
      </w:r>
      <w:r>
        <w:rPr>
          <w:spacing w:val="-2"/>
          <w:sz w:val="22"/>
        </w:rPr>
        <w:t> </w:t>
      </w:r>
      <w:r>
        <w:rPr>
          <w:sz w:val="22"/>
        </w:rPr>
        <w:t>y</w:t>
      </w:r>
      <w:r>
        <w:rPr>
          <w:spacing w:val="-1"/>
          <w:sz w:val="22"/>
        </w:rPr>
        <w:t> </w:t>
      </w:r>
      <w:r>
        <w:rPr>
          <w:sz w:val="22"/>
        </w:rPr>
        <w:t>carrocería</w:t>
      </w:r>
      <w:r>
        <w:rPr>
          <w:spacing w:val="-2"/>
          <w:sz w:val="22"/>
        </w:rPr>
        <w:t> </w:t>
      </w:r>
      <w:r>
        <w:rPr>
          <w:sz w:val="22"/>
        </w:rPr>
        <w:t>en autobús</w:t>
      </w:r>
      <w:r>
        <w:rPr>
          <w:spacing w:val="-2"/>
          <w:sz w:val="22"/>
        </w:rPr>
        <w:t> </w:t>
      </w:r>
      <w:r>
        <w:rPr>
          <w:sz w:val="22"/>
        </w:rPr>
        <w:t>y</w:t>
      </w:r>
      <w:r>
        <w:rPr>
          <w:spacing w:val="-2"/>
          <w:sz w:val="22"/>
        </w:rPr>
        <w:t> </w:t>
      </w:r>
      <w:r>
        <w:rPr>
          <w:sz w:val="22"/>
        </w:rPr>
        <w:t>vehículos auxiliares (número</w:t>
      </w:r>
      <w:r>
        <w:rPr>
          <w:spacing w:val="-1"/>
          <w:sz w:val="22"/>
        </w:rPr>
        <w:t> </w:t>
      </w:r>
      <w:r>
        <w:rPr>
          <w:sz w:val="22"/>
        </w:rPr>
        <w:t>27</w:t>
      </w:r>
      <w:r>
        <w:rPr>
          <w:spacing w:val="-2"/>
          <w:sz w:val="22"/>
        </w:rPr>
        <w:t> </w:t>
      </w:r>
      <w:r>
        <w:rPr>
          <w:sz w:val="22"/>
        </w:rPr>
        <w:t>del</w:t>
      </w:r>
      <w:r>
        <w:rPr>
          <w:spacing w:val="-2"/>
          <w:sz w:val="22"/>
        </w:rPr>
        <w:t> </w:t>
      </w:r>
      <w:r>
        <w:rPr>
          <w:sz w:val="22"/>
        </w:rPr>
        <w:t>Anexo I) el</w:t>
      </w:r>
      <w:r>
        <w:rPr>
          <w:spacing w:val="-3"/>
          <w:sz w:val="22"/>
        </w:rPr>
        <w:t> </w:t>
      </w:r>
      <w:r>
        <w:rPr>
          <w:sz w:val="22"/>
        </w:rPr>
        <w:t>PCAP identifica el valor estimado con el importe del presupuesto base de licitación sin tener en cuenta la posibilidad de modificación del contrato prevista en el pliego.</w:t>
      </w:r>
    </w:p>
    <w:p>
      <w:pPr>
        <w:pStyle w:val="ListParagraph"/>
        <w:numPr>
          <w:ilvl w:val="3"/>
          <w:numId w:val="2"/>
        </w:numPr>
        <w:tabs>
          <w:tab w:pos="932" w:val="left" w:leader="none"/>
        </w:tabs>
        <w:spacing w:line="240" w:lineRule="auto" w:before="239" w:after="0"/>
        <w:ind w:left="932" w:right="0" w:hanging="792"/>
        <w:jc w:val="left"/>
        <w:rPr>
          <w:sz w:val="22"/>
        </w:rPr>
      </w:pPr>
      <w:r>
        <w:rPr>
          <w:sz w:val="22"/>
        </w:rPr>
        <w:t>JUSTIFICACIÓN</w:t>
      </w:r>
      <w:r>
        <w:rPr>
          <w:spacing w:val="-8"/>
          <w:sz w:val="22"/>
        </w:rPr>
        <w:t> </w:t>
      </w:r>
      <w:r>
        <w:rPr>
          <w:sz w:val="22"/>
        </w:rPr>
        <w:t>DE</w:t>
      </w:r>
      <w:r>
        <w:rPr>
          <w:spacing w:val="-6"/>
          <w:sz w:val="22"/>
        </w:rPr>
        <w:t> </w:t>
      </w:r>
      <w:r>
        <w:rPr>
          <w:sz w:val="22"/>
        </w:rPr>
        <w:t>LOS</w:t>
      </w:r>
      <w:r>
        <w:rPr>
          <w:spacing w:val="-8"/>
          <w:sz w:val="22"/>
        </w:rPr>
        <w:t> </w:t>
      </w:r>
      <w:r>
        <w:rPr>
          <w:sz w:val="22"/>
        </w:rPr>
        <w:t>CRITERIOS</w:t>
      </w:r>
      <w:r>
        <w:rPr>
          <w:spacing w:val="-6"/>
          <w:sz w:val="22"/>
        </w:rPr>
        <w:t> </w:t>
      </w:r>
      <w:r>
        <w:rPr>
          <w:sz w:val="22"/>
        </w:rPr>
        <w:t>DE</w:t>
      </w:r>
      <w:r>
        <w:rPr>
          <w:spacing w:val="-6"/>
          <w:sz w:val="22"/>
        </w:rPr>
        <w:t> </w:t>
      </w:r>
      <w:r>
        <w:rPr>
          <w:sz w:val="22"/>
        </w:rPr>
        <w:t>SOLVENCIA</w:t>
      </w:r>
      <w:r>
        <w:rPr>
          <w:spacing w:val="-4"/>
          <w:sz w:val="22"/>
        </w:rPr>
        <w:t> </w:t>
      </w:r>
      <w:r>
        <w:rPr>
          <w:spacing w:val="-2"/>
          <w:sz w:val="22"/>
        </w:rPr>
        <w:t>EXIGIDOS</w:t>
      </w:r>
    </w:p>
    <w:p>
      <w:pPr>
        <w:pStyle w:val="BodyText"/>
        <w:spacing w:before="241"/>
        <w:ind w:left="140" w:right="138"/>
        <w:jc w:val="both"/>
      </w:pPr>
      <w:r>
        <w:rPr/>
        <w:t>En</w:t>
      </w:r>
      <w:r>
        <w:rPr>
          <w:spacing w:val="-13"/>
        </w:rPr>
        <w:t> </w:t>
      </w:r>
      <w:r>
        <w:rPr/>
        <w:t>6</w:t>
      </w:r>
      <w:r>
        <w:rPr>
          <w:spacing w:val="-14"/>
        </w:rPr>
        <w:t> </w:t>
      </w:r>
      <w:r>
        <w:rPr/>
        <w:t>de</w:t>
      </w:r>
      <w:r>
        <w:rPr>
          <w:spacing w:val="-14"/>
        </w:rPr>
        <w:t> </w:t>
      </w:r>
      <w:r>
        <w:rPr/>
        <w:t>los</w:t>
      </w:r>
      <w:r>
        <w:rPr>
          <w:spacing w:val="-14"/>
        </w:rPr>
        <w:t> </w:t>
      </w:r>
      <w:r>
        <w:rPr/>
        <w:t>41</w:t>
      </w:r>
      <w:r>
        <w:rPr>
          <w:spacing w:val="-14"/>
        </w:rPr>
        <w:t> </w:t>
      </w:r>
      <w:r>
        <w:rPr/>
        <w:t>expedientes</w:t>
      </w:r>
      <w:r>
        <w:rPr>
          <w:spacing w:val="-14"/>
        </w:rPr>
        <w:t> </w:t>
      </w:r>
      <w:r>
        <w:rPr/>
        <w:t>fiscalizados</w:t>
      </w:r>
      <w:r>
        <w:rPr>
          <w:spacing w:val="-13"/>
        </w:rPr>
        <w:t> </w:t>
      </w:r>
      <w:r>
        <w:rPr/>
        <w:t>no</w:t>
      </w:r>
      <w:r>
        <w:rPr>
          <w:spacing w:val="-14"/>
        </w:rPr>
        <w:t> </w:t>
      </w:r>
      <w:r>
        <w:rPr/>
        <w:t>consta</w:t>
      </w:r>
      <w:r>
        <w:rPr>
          <w:spacing w:val="-16"/>
        </w:rPr>
        <w:t> </w:t>
      </w:r>
      <w:r>
        <w:rPr/>
        <w:t>la</w:t>
      </w:r>
      <w:r>
        <w:rPr>
          <w:spacing w:val="-13"/>
        </w:rPr>
        <w:t> </w:t>
      </w:r>
      <w:r>
        <w:rPr/>
        <w:t>justificación</w:t>
      </w:r>
      <w:r>
        <w:rPr>
          <w:spacing w:val="-14"/>
        </w:rPr>
        <w:t> </w:t>
      </w:r>
      <w:r>
        <w:rPr/>
        <w:t>de</w:t>
      </w:r>
      <w:r>
        <w:rPr>
          <w:spacing w:val="-14"/>
        </w:rPr>
        <w:t> </w:t>
      </w:r>
      <w:r>
        <w:rPr/>
        <w:t>los</w:t>
      </w:r>
      <w:r>
        <w:rPr>
          <w:spacing w:val="-13"/>
        </w:rPr>
        <w:t> </w:t>
      </w:r>
      <w:r>
        <w:rPr/>
        <w:t>criterios</w:t>
      </w:r>
      <w:r>
        <w:rPr>
          <w:spacing w:val="-13"/>
        </w:rPr>
        <w:t> </w:t>
      </w:r>
      <w:r>
        <w:rPr/>
        <w:t>de</w:t>
      </w:r>
      <w:r>
        <w:rPr>
          <w:spacing w:val="-14"/>
        </w:rPr>
        <w:t> </w:t>
      </w:r>
      <w:r>
        <w:rPr/>
        <w:t>solvencia</w:t>
      </w:r>
      <w:r>
        <w:rPr>
          <w:spacing w:val="-14"/>
        </w:rPr>
        <w:t> </w:t>
      </w:r>
      <w:r>
        <w:rPr/>
        <w:t>técnica o profesional, y económica y financiera exigidos. Se trata de los expedientes número 8 (EMT Madrid), 30 y 31 (EMT Valencia), 32 (EMT Palma), 37 (Guaguas) y 40 (TUSSAM) del Anexo I.</w:t>
      </w:r>
    </w:p>
    <w:p>
      <w:pPr>
        <w:pStyle w:val="BodyText"/>
        <w:spacing w:before="240"/>
        <w:ind w:left="140" w:right="139"/>
        <w:jc w:val="both"/>
      </w:pPr>
      <w:r>
        <w:rPr/>
        <w:t>En</w:t>
      </w:r>
      <w:r>
        <w:rPr>
          <w:spacing w:val="-5"/>
        </w:rPr>
        <w:t> </w:t>
      </w:r>
      <w:r>
        <w:rPr/>
        <w:t>7</w:t>
      </w:r>
      <w:r>
        <w:rPr>
          <w:spacing w:val="-5"/>
        </w:rPr>
        <w:t> </w:t>
      </w:r>
      <w:r>
        <w:rPr/>
        <w:t>de</w:t>
      </w:r>
      <w:r>
        <w:rPr>
          <w:spacing w:val="-8"/>
        </w:rPr>
        <w:t> </w:t>
      </w:r>
      <w:r>
        <w:rPr/>
        <w:t>los</w:t>
      </w:r>
      <w:r>
        <w:rPr>
          <w:spacing w:val="-5"/>
        </w:rPr>
        <w:t> </w:t>
      </w:r>
      <w:r>
        <w:rPr/>
        <w:t>expedientes</w:t>
      </w:r>
      <w:r>
        <w:rPr>
          <w:spacing w:val="-10"/>
        </w:rPr>
        <w:t> </w:t>
      </w:r>
      <w:r>
        <w:rPr/>
        <w:t>de</w:t>
      </w:r>
      <w:r>
        <w:rPr>
          <w:spacing w:val="-6"/>
        </w:rPr>
        <w:t> </w:t>
      </w:r>
      <w:r>
        <w:rPr/>
        <w:t>EMT</w:t>
      </w:r>
      <w:r>
        <w:rPr>
          <w:spacing w:val="-10"/>
        </w:rPr>
        <w:t> </w:t>
      </w:r>
      <w:r>
        <w:rPr/>
        <w:t>Madrid</w:t>
      </w:r>
      <w:r>
        <w:rPr>
          <w:spacing w:val="-8"/>
        </w:rPr>
        <w:t> </w:t>
      </w:r>
      <w:r>
        <w:rPr/>
        <w:t>(números</w:t>
      </w:r>
      <w:r>
        <w:rPr>
          <w:spacing w:val="-5"/>
        </w:rPr>
        <w:t> </w:t>
      </w:r>
      <w:r>
        <w:rPr/>
        <w:t>6,</w:t>
      </w:r>
      <w:r>
        <w:rPr>
          <w:spacing w:val="-7"/>
        </w:rPr>
        <w:t> </w:t>
      </w:r>
      <w:r>
        <w:rPr/>
        <w:t>7,</w:t>
      </w:r>
      <w:r>
        <w:rPr>
          <w:spacing w:val="-4"/>
        </w:rPr>
        <w:t> </w:t>
      </w:r>
      <w:r>
        <w:rPr/>
        <w:t>10,</w:t>
      </w:r>
      <w:r>
        <w:rPr>
          <w:spacing w:val="-6"/>
        </w:rPr>
        <w:t> </w:t>
      </w:r>
      <w:r>
        <w:rPr/>
        <w:t>11,</w:t>
      </w:r>
      <w:r>
        <w:rPr>
          <w:spacing w:val="-6"/>
        </w:rPr>
        <w:t> </w:t>
      </w:r>
      <w:r>
        <w:rPr/>
        <w:t>12,</w:t>
      </w:r>
      <w:r>
        <w:rPr>
          <w:spacing w:val="-6"/>
        </w:rPr>
        <w:t> </w:t>
      </w:r>
      <w:r>
        <w:rPr/>
        <w:t>13</w:t>
      </w:r>
      <w:r>
        <w:rPr>
          <w:spacing w:val="-8"/>
        </w:rPr>
        <w:t> </w:t>
      </w:r>
      <w:r>
        <w:rPr/>
        <w:t>y</w:t>
      </w:r>
      <w:r>
        <w:rPr>
          <w:spacing w:val="-7"/>
        </w:rPr>
        <w:t> </w:t>
      </w:r>
      <w:r>
        <w:rPr/>
        <w:t>24</w:t>
      </w:r>
      <w:r>
        <w:rPr>
          <w:spacing w:val="-8"/>
        </w:rPr>
        <w:t> </w:t>
      </w:r>
      <w:r>
        <w:rPr/>
        <w:t>del</w:t>
      </w:r>
      <w:r>
        <w:rPr>
          <w:spacing w:val="-6"/>
        </w:rPr>
        <w:t> </w:t>
      </w:r>
      <w:r>
        <w:rPr/>
        <w:t>Anexo</w:t>
      </w:r>
      <w:r>
        <w:rPr>
          <w:spacing w:val="-8"/>
        </w:rPr>
        <w:t> </w:t>
      </w:r>
      <w:r>
        <w:rPr/>
        <w:t>I),</w:t>
      </w:r>
      <w:r>
        <w:rPr>
          <w:spacing w:val="-6"/>
        </w:rPr>
        <w:t> </w:t>
      </w:r>
      <w:r>
        <w:rPr/>
        <w:t>los</w:t>
      </w:r>
      <w:r>
        <w:rPr>
          <w:spacing w:val="-8"/>
        </w:rPr>
        <w:t> </w:t>
      </w:r>
      <w:r>
        <w:rPr/>
        <w:t>criterios de solvencia económica no son proporcionales al objeto del contrato respectivo, al exigir a los licitadores un volumen anual de negocios superior a una vez y media el valor estimado, con infracción de los artículos 74.1 y 87.1.a) de la LCSP, en relación con el 55.2 del RDLSE.</w:t>
      </w:r>
    </w:p>
    <w:p>
      <w:pPr>
        <w:pStyle w:val="BodyText"/>
        <w:spacing w:before="241"/>
        <w:ind w:left="140" w:right="142"/>
        <w:jc w:val="both"/>
      </w:pPr>
      <w:r>
        <w:rPr/>
        <w:t>En el expediente número 17 de EMT Madrid del Anexo I el pliego de condiciones excluye la exigencia</w:t>
      </w:r>
      <w:r>
        <w:rPr>
          <w:spacing w:val="-6"/>
        </w:rPr>
        <w:t> </w:t>
      </w:r>
      <w:r>
        <w:rPr/>
        <w:t>de</w:t>
      </w:r>
      <w:r>
        <w:rPr>
          <w:spacing w:val="-9"/>
        </w:rPr>
        <w:t> </w:t>
      </w:r>
      <w:r>
        <w:rPr/>
        <w:t>solvencia</w:t>
      </w:r>
      <w:r>
        <w:rPr>
          <w:spacing w:val="-9"/>
        </w:rPr>
        <w:t> </w:t>
      </w:r>
      <w:r>
        <w:rPr/>
        <w:t>técnica</w:t>
      </w:r>
      <w:r>
        <w:rPr>
          <w:spacing w:val="-6"/>
        </w:rPr>
        <w:t> </w:t>
      </w:r>
      <w:r>
        <w:rPr/>
        <w:t>o</w:t>
      </w:r>
      <w:r>
        <w:rPr>
          <w:spacing w:val="-9"/>
        </w:rPr>
        <w:t> </w:t>
      </w:r>
      <w:r>
        <w:rPr/>
        <w:t>profesional,</w:t>
      </w:r>
      <w:r>
        <w:rPr>
          <w:spacing w:val="-7"/>
        </w:rPr>
        <w:t> </w:t>
      </w:r>
      <w:r>
        <w:rPr/>
        <w:t>y</w:t>
      </w:r>
      <w:r>
        <w:rPr>
          <w:spacing w:val="-8"/>
        </w:rPr>
        <w:t> </w:t>
      </w:r>
      <w:r>
        <w:rPr/>
        <w:t>económica</w:t>
      </w:r>
      <w:r>
        <w:rPr>
          <w:spacing w:val="-9"/>
        </w:rPr>
        <w:t> </w:t>
      </w:r>
      <w:r>
        <w:rPr/>
        <w:t>y</w:t>
      </w:r>
      <w:r>
        <w:rPr>
          <w:spacing w:val="-8"/>
        </w:rPr>
        <w:t> </w:t>
      </w:r>
      <w:r>
        <w:rPr/>
        <w:t>financiera,</w:t>
      </w:r>
      <w:r>
        <w:rPr>
          <w:spacing w:val="-7"/>
        </w:rPr>
        <w:t> </w:t>
      </w:r>
      <w:r>
        <w:rPr/>
        <w:t>lo</w:t>
      </w:r>
      <w:r>
        <w:rPr>
          <w:spacing w:val="-11"/>
        </w:rPr>
        <w:t> </w:t>
      </w:r>
      <w:r>
        <w:rPr/>
        <w:t>que</w:t>
      </w:r>
      <w:r>
        <w:rPr>
          <w:spacing w:val="-6"/>
        </w:rPr>
        <w:t> </w:t>
      </w:r>
      <w:r>
        <w:rPr/>
        <w:t>resulta</w:t>
      </w:r>
      <w:r>
        <w:rPr>
          <w:spacing w:val="-9"/>
        </w:rPr>
        <w:t> </w:t>
      </w:r>
      <w:r>
        <w:rPr/>
        <w:t>contrario</w:t>
      </w:r>
      <w:r>
        <w:rPr>
          <w:spacing w:val="-9"/>
        </w:rPr>
        <w:t> </w:t>
      </w:r>
      <w:r>
        <w:rPr/>
        <w:t>a</w:t>
      </w:r>
      <w:r>
        <w:rPr>
          <w:spacing w:val="-9"/>
        </w:rPr>
        <w:t> </w:t>
      </w:r>
      <w:r>
        <w:rPr/>
        <w:t>los artículos 74.1 de la LCSP y 55.1 del RDLSE.</w:t>
      </w:r>
    </w:p>
    <w:p>
      <w:pPr>
        <w:pStyle w:val="ListParagraph"/>
        <w:numPr>
          <w:ilvl w:val="3"/>
          <w:numId w:val="2"/>
        </w:numPr>
        <w:tabs>
          <w:tab w:pos="932" w:val="left" w:leader="none"/>
        </w:tabs>
        <w:spacing w:line="240" w:lineRule="auto" w:before="239" w:after="0"/>
        <w:ind w:left="932" w:right="0" w:hanging="792"/>
        <w:jc w:val="left"/>
        <w:rPr>
          <w:sz w:val="22"/>
        </w:rPr>
      </w:pPr>
      <w:r>
        <w:rPr>
          <w:sz w:val="22"/>
        </w:rPr>
        <w:t>CRITERIOS</w:t>
      </w:r>
      <w:r>
        <w:rPr>
          <w:spacing w:val="-7"/>
          <w:sz w:val="22"/>
        </w:rPr>
        <w:t> </w:t>
      </w:r>
      <w:r>
        <w:rPr>
          <w:sz w:val="22"/>
        </w:rPr>
        <w:t>DE</w:t>
      </w:r>
      <w:r>
        <w:rPr>
          <w:spacing w:val="-9"/>
          <w:sz w:val="22"/>
        </w:rPr>
        <w:t> </w:t>
      </w:r>
      <w:r>
        <w:rPr>
          <w:sz w:val="22"/>
        </w:rPr>
        <w:t>ADJUDICACIÓN</w:t>
      </w:r>
      <w:r>
        <w:rPr>
          <w:spacing w:val="-7"/>
          <w:sz w:val="22"/>
        </w:rPr>
        <w:t> </w:t>
      </w:r>
      <w:r>
        <w:rPr>
          <w:sz w:val="22"/>
        </w:rPr>
        <w:t>DEL</w:t>
      </w:r>
      <w:r>
        <w:rPr>
          <w:spacing w:val="-6"/>
          <w:sz w:val="22"/>
        </w:rPr>
        <w:t> </w:t>
      </w:r>
      <w:r>
        <w:rPr>
          <w:spacing w:val="-2"/>
          <w:sz w:val="22"/>
        </w:rPr>
        <w:t>CONTRATO</w:t>
      </w:r>
    </w:p>
    <w:p>
      <w:pPr>
        <w:pStyle w:val="BodyText"/>
        <w:spacing w:before="240"/>
        <w:ind w:left="140" w:right="136"/>
        <w:jc w:val="both"/>
      </w:pPr>
      <w:r>
        <w:rPr/>
        <w:t>Los</w:t>
      </w:r>
      <w:r>
        <w:rPr>
          <w:spacing w:val="-1"/>
        </w:rPr>
        <w:t> </w:t>
      </w:r>
      <w:r>
        <w:rPr/>
        <w:t>pliegos</w:t>
      </w:r>
      <w:r>
        <w:rPr>
          <w:spacing w:val="-2"/>
        </w:rPr>
        <w:t> </w:t>
      </w:r>
      <w:r>
        <w:rPr/>
        <w:t>de</w:t>
      </w:r>
      <w:r>
        <w:rPr>
          <w:spacing w:val="-2"/>
        </w:rPr>
        <w:t> </w:t>
      </w:r>
      <w:r>
        <w:rPr/>
        <w:t>condiciones</w:t>
      </w:r>
      <w:r>
        <w:rPr>
          <w:spacing w:val="-2"/>
        </w:rPr>
        <w:t> </w:t>
      </w:r>
      <w:r>
        <w:rPr/>
        <w:t>de</w:t>
      </w:r>
      <w:r>
        <w:rPr>
          <w:spacing w:val="-2"/>
        </w:rPr>
        <w:t> </w:t>
      </w:r>
      <w:r>
        <w:rPr/>
        <w:t>los</w:t>
      </w:r>
      <w:r>
        <w:rPr>
          <w:spacing w:val="-4"/>
        </w:rPr>
        <w:t> </w:t>
      </w:r>
      <w:r>
        <w:rPr/>
        <w:t>contratos</w:t>
      </w:r>
      <w:r>
        <w:rPr>
          <w:spacing w:val="-2"/>
        </w:rPr>
        <w:t> </w:t>
      </w:r>
      <w:r>
        <w:rPr/>
        <w:t>de</w:t>
      </w:r>
      <w:r>
        <w:rPr>
          <w:spacing w:val="-2"/>
        </w:rPr>
        <w:t> </w:t>
      </w:r>
      <w:r>
        <w:rPr/>
        <w:t>AUCORSA</w:t>
      </w:r>
      <w:r>
        <w:rPr>
          <w:spacing w:val="-2"/>
        </w:rPr>
        <w:t> </w:t>
      </w:r>
      <w:r>
        <w:rPr/>
        <w:t>(número</w:t>
      </w:r>
      <w:r>
        <w:rPr>
          <w:spacing w:val="-2"/>
        </w:rPr>
        <w:t> </w:t>
      </w:r>
      <w:r>
        <w:rPr/>
        <w:t>3),</w:t>
      </w:r>
      <w:r>
        <w:rPr>
          <w:spacing w:val="-1"/>
        </w:rPr>
        <w:t> </w:t>
      </w:r>
      <w:r>
        <w:rPr/>
        <w:t>EMT</w:t>
      </w:r>
      <w:r>
        <w:rPr>
          <w:spacing w:val="-4"/>
        </w:rPr>
        <w:t> </w:t>
      </w:r>
      <w:r>
        <w:rPr/>
        <w:t>Madrid</w:t>
      </w:r>
      <w:r>
        <w:rPr>
          <w:spacing w:val="-4"/>
        </w:rPr>
        <w:t> </w:t>
      </w:r>
      <w:r>
        <w:rPr/>
        <w:t>(números</w:t>
      </w:r>
      <w:r>
        <w:rPr>
          <w:spacing w:val="-4"/>
        </w:rPr>
        <w:t> </w:t>
      </w:r>
      <w:r>
        <w:rPr/>
        <w:t>12</w:t>
      </w:r>
      <w:r>
        <w:rPr>
          <w:spacing w:val="-4"/>
        </w:rPr>
        <w:t> </w:t>
      </w:r>
      <w:r>
        <w:rPr/>
        <w:t>y 15 del Anexo I) y EMT Valencia (números 27, 30 y 31 del Anexo I) definen los criterios de adjudicación</w:t>
      </w:r>
      <w:r>
        <w:rPr>
          <w:spacing w:val="-8"/>
        </w:rPr>
        <w:t> </w:t>
      </w:r>
      <w:r>
        <w:rPr/>
        <w:t>evaluables</w:t>
      </w:r>
      <w:r>
        <w:rPr>
          <w:spacing w:val="-11"/>
        </w:rPr>
        <w:t> </w:t>
      </w:r>
      <w:r>
        <w:rPr/>
        <w:t>de</w:t>
      </w:r>
      <w:r>
        <w:rPr>
          <w:spacing w:val="-8"/>
        </w:rPr>
        <w:t> </w:t>
      </w:r>
      <w:r>
        <w:rPr/>
        <w:t>forma</w:t>
      </w:r>
      <w:r>
        <w:rPr>
          <w:spacing w:val="-10"/>
        </w:rPr>
        <w:t> </w:t>
      </w:r>
      <w:r>
        <w:rPr/>
        <w:t>automática</w:t>
      </w:r>
      <w:r>
        <w:rPr>
          <w:spacing w:val="-8"/>
        </w:rPr>
        <w:t> </w:t>
      </w:r>
      <w:r>
        <w:rPr/>
        <w:t>distintos</w:t>
      </w:r>
      <w:r>
        <w:rPr>
          <w:spacing w:val="-9"/>
        </w:rPr>
        <w:t> </w:t>
      </w:r>
      <w:r>
        <w:rPr/>
        <w:t>del</w:t>
      </w:r>
      <w:r>
        <w:rPr>
          <w:spacing w:val="-8"/>
        </w:rPr>
        <w:t> </w:t>
      </w:r>
      <w:r>
        <w:rPr/>
        <w:t>precio</w:t>
      </w:r>
      <w:r>
        <w:rPr>
          <w:spacing w:val="-7"/>
        </w:rPr>
        <w:t> </w:t>
      </w:r>
      <w:r>
        <w:rPr/>
        <w:t>atribuyendo</w:t>
      </w:r>
      <w:r>
        <w:rPr>
          <w:spacing w:val="-8"/>
        </w:rPr>
        <w:t> </w:t>
      </w:r>
      <w:r>
        <w:rPr/>
        <w:t>la</w:t>
      </w:r>
      <w:r>
        <w:rPr>
          <w:spacing w:val="-10"/>
        </w:rPr>
        <w:t> </w:t>
      </w:r>
      <w:r>
        <w:rPr/>
        <w:t>máxima</w:t>
      </w:r>
      <w:r>
        <w:rPr>
          <w:spacing w:val="-10"/>
        </w:rPr>
        <w:t> </w:t>
      </w:r>
      <w:r>
        <w:rPr/>
        <w:t>puntuación a unos determinados valores máximos, de forma que los licitadores podían conocer de antemano los valores</w:t>
      </w:r>
      <w:r>
        <w:rPr>
          <w:spacing w:val="-1"/>
        </w:rPr>
        <w:t> </w:t>
      </w:r>
      <w:r>
        <w:rPr/>
        <w:t>de</w:t>
      </w:r>
      <w:r>
        <w:rPr>
          <w:spacing w:val="-2"/>
        </w:rPr>
        <w:t> </w:t>
      </w:r>
      <w:r>
        <w:rPr/>
        <w:t>saciedad</w:t>
      </w:r>
      <w:r>
        <w:rPr>
          <w:spacing w:val="-4"/>
        </w:rPr>
        <w:t> </w:t>
      </w:r>
      <w:r>
        <w:rPr/>
        <w:t>que tenían</w:t>
      </w:r>
      <w:r>
        <w:rPr>
          <w:spacing w:val="-2"/>
        </w:rPr>
        <w:t> </w:t>
      </w:r>
      <w:r>
        <w:rPr/>
        <w:t>que</w:t>
      </w:r>
      <w:r>
        <w:rPr>
          <w:spacing w:val="-2"/>
        </w:rPr>
        <w:t> </w:t>
      </w:r>
      <w:r>
        <w:rPr/>
        <w:t>ofertar</w:t>
      </w:r>
      <w:r>
        <w:rPr>
          <w:spacing w:val="-1"/>
        </w:rPr>
        <w:t> </w:t>
      </w:r>
      <w:r>
        <w:rPr/>
        <w:t>para obtener</w:t>
      </w:r>
      <w:r>
        <w:rPr>
          <w:spacing w:val="-1"/>
        </w:rPr>
        <w:t> </w:t>
      </w:r>
      <w:r>
        <w:rPr/>
        <w:t>la</w:t>
      </w:r>
      <w:r>
        <w:rPr>
          <w:spacing w:val="-2"/>
        </w:rPr>
        <w:t> </w:t>
      </w:r>
      <w:r>
        <w:rPr/>
        <w:t>puntuación</w:t>
      </w:r>
      <w:r>
        <w:rPr>
          <w:spacing w:val="-2"/>
        </w:rPr>
        <w:t> </w:t>
      </w:r>
      <w:r>
        <w:rPr/>
        <w:t>máxima. Ello dio</w:t>
      </w:r>
      <w:r>
        <w:rPr>
          <w:spacing w:val="-2"/>
        </w:rPr>
        <w:t> </w:t>
      </w:r>
      <w:r>
        <w:rPr/>
        <w:t>lugar</w:t>
      </w:r>
      <w:r>
        <w:rPr>
          <w:spacing w:val="-3"/>
        </w:rPr>
        <w:t> </w:t>
      </w:r>
      <w:r>
        <w:rPr/>
        <w:t>a que todos los licitadores obtuvieran idéntica puntuación, quedando así anulada la eficacia competitiva de tales criterios.</w:t>
      </w:r>
    </w:p>
    <w:p>
      <w:pPr>
        <w:pStyle w:val="BodyText"/>
        <w:spacing w:after="0"/>
        <w:jc w:val="both"/>
        <w:sectPr>
          <w:pgSz w:w="11910" w:h="16840"/>
          <w:pgMar w:header="1489" w:footer="664" w:top="1680" w:bottom="860" w:left="992" w:right="992"/>
        </w:sectPr>
      </w:pPr>
    </w:p>
    <w:p>
      <w:pPr>
        <w:pStyle w:val="BodyText"/>
      </w:pPr>
    </w:p>
    <w:p>
      <w:pPr>
        <w:pStyle w:val="BodyText"/>
      </w:pPr>
    </w:p>
    <w:p>
      <w:pPr>
        <w:pStyle w:val="BodyText"/>
        <w:spacing w:before="103"/>
      </w:pPr>
    </w:p>
    <w:p>
      <w:pPr>
        <w:pStyle w:val="BodyText"/>
        <w:ind w:left="140" w:right="134"/>
        <w:jc w:val="both"/>
      </w:pPr>
      <w:r>
        <w:rPr/>
        <w:t>En los contratos de EMT Málaga, EMT Palma y TUSSAM números 5, 32, 39 y 41 del Anexo I los pliegos establecen como criterios de adjudicación certificaciones acreditativas de determinadas características generales de las empresas licitadoras que no guardan una relación directa con la prestación</w:t>
      </w:r>
      <w:r>
        <w:rPr>
          <w:spacing w:val="-15"/>
        </w:rPr>
        <w:t> </w:t>
      </w:r>
      <w:r>
        <w:rPr/>
        <w:t>específica</w:t>
      </w:r>
      <w:r>
        <w:rPr>
          <w:spacing w:val="-13"/>
        </w:rPr>
        <w:t> </w:t>
      </w:r>
      <w:r>
        <w:rPr/>
        <w:t>objeto</w:t>
      </w:r>
      <w:r>
        <w:rPr>
          <w:spacing w:val="-13"/>
        </w:rPr>
        <w:t> </w:t>
      </w:r>
      <w:r>
        <w:rPr/>
        <w:t>del</w:t>
      </w:r>
      <w:r>
        <w:rPr>
          <w:spacing w:val="-14"/>
        </w:rPr>
        <w:t> </w:t>
      </w:r>
      <w:r>
        <w:rPr/>
        <w:t>contrato.</w:t>
      </w:r>
      <w:r>
        <w:rPr>
          <w:spacing w:val="-12"/>
        </w:rPr>
        <w:t> </w:t>
      </w:r>
      <w:r>
        <w:rPr/>
        <w:t>Esas</w:t>
      </w:r>
      <w:r>
        <w:rPr>
          <w:spacing w:val="-13"/>
        </w:rPr>
        <w:t> </w:t>
      </w:r>
      <w:r>
        <w:rPr/>
        <w:t>circunstancias</w:t>
      </w:r>
      <w:r>
        <w:rPr>
          <w:spacing w:val="-13"/>
        </w:rPr>
        <w:t> </w:t>
      </w:r>
      <w:r>
        <w:rPr/>
        <w:t>podían</w:t>
      </w:r>
      <w:r>
        <w:rPr>
          <w:spacing w:val="-14"/>
        </w:rPr>
        <w:t> </w:t>
      </w:r>
      <w:r>
        <w:rPr/>
        <w:t>ser</w:t>
      </w:r>
      <w:r>
        <w:rPr>
          <w:spacing w:val="-13"/>
        </w:rPr>
        <w:t> </w:t>
      </w:r>
      <w:r>
        <w:rPr/>
        <w:t>establecidas</w:t>
      </w:r>
      <w:r>
        <w:rPr>
          <w:spacing w:val="-13"/>
        </w:rPr>
        <w:t> </w:t>
      </w:r>
      <w:r>
        <w:rPr/>
        <w:t>como</w:t>
      </w:r>
      <w:r>
        <w:rPr>
          <w:spacing w:val="-16"/>
        </w:rPr>
        <w:t> </w:t>
      </w:r>
      <w:r>
        <w:rPr/>
        <w:t>medios de acreditación de la</w:t>
      </w:r>
      <w:r>
        <w:rPr>
          <w:spacing w:val="-2"/>
        </w:rPr>
        <w:t> </w:t>
      </w:r>
      <w:r>
        <w:rPr/>
        <w:t>solvencia técnica, pero no</w:t>
      </w:r>
      <w:r>
        <w:rPr>
          <w:spacing w:val="-2"/>
        </w:rPr>
        <w:t> </w:t>
      </w:r>
      <w:r>
        <w:rPr/>
        <w:t>como criterios</w:t>
      </w:r>
      <w:r>
        <w:rPr>
          <w:spacing w:val="-1"/>
        </w:rPr>
        <w:t> </w:t>
      </w:r>
      <w:r>
        <w:rPr/>
        <w:t>de</w:t>
      </w:r>
      <w:r>
        <w:rPr>
          <w:spacing w:val="-2"/>
        </w:rPr>
        <w:t> </w:t>
      </w:r>
      <w:r>
        <w:rPr/>
        <w:t>valoración de las ofertas, ya</w:t>
      </w:r>
      <w:r>
        <w:rPr>
          <w:spacing w:val="-2"/>
        </w:rPr>
        <w:t> </w:t>
      </w:r>
      <w:r>
        <w:rPr/>
        <w:t>que no permiten evaluar competitivamente el nivel de rendimiento de cada oferta.</w:t>
      </w:r>
    </w:p>
    <w:p>
      <w:pPr>
        <w:pStyle w:val="BodyText"/>
        <w:spacing w:before="242"/>
        <w:ind w:left="140" w:right="138"/>
        <w:jc w:val="both"/>
      </w:pPr>
      <w:r>
        <w:rPr/>
        <w:t>En</w:t>
      </w:r>
      <w:r>
        <w:rPr>
          <w:spacing w:val="-1"/>
        </w:rPr>
        <w:t> </w:t>
      </w:r>
      <w:r>
        <w:rPr/>
        <w:t>relación</w:t>
      </w:r>
      <w:r>
        <w:rPr>
          <w:spacing w:val="-2"/>
        </w:rPr>
        <w:t> </w:t>
      </w:r>
      <w:r>
        <w:rPr/>
        <w:t>con</w:t>
      </w:r>
      <w:r>
        <w:rPr>
          <w:spacing w:val="-2"/>
        </w:rPr>
        <w:t> </w:t>
      </w:r>
      <w:r>
        <w:rPr/>
        <w:t>los</w:t>
      </w:r>
      <w:r>
        <w:rPr>
          <w:spacing w:val="-4"/>
        </w:rPr>
        <w:t> </w:t>
      </w:r>
      <w:r>
        <w:rPr/>
        <w:t>criterios</w:t>
      </w:r>
      <w:r>
        <w:rPr>
          <w:spacing w:val="-2"/>
        </w:rPr>
        <w:t> </w:t>
      </w:r>
      <w:r>
        <w:rPr/>
        <w:t>de</w:t>
      </w:r>
      <w:r>
        <w:rPr>
          <w:spacing w:val="-2"/>
        </w:rPr>
        <w:t> </w:t>
      </w:r>
      <w:r>
        <w:rPr/>
        <w:t>adjudicación</w:t>
      </w:r>
      <w:r>
        <w:rPr>
          <w:spacing w:val="-4"/>
        </w:rPr>
        <w:t> </w:t>
      </w:r>
      <w:r>
        <w:rPr/>
        <w:t>valorables</w:t>
      </w:r>
      <w:r>
        <w:rPr>
          <w:spacing w:val="-2"/>
        </w:rPr>
        <w:t> </w:t>
      </w:r>
      <w:r>
        <w:rPr/>
        <w:t>de</w:t>
      </w:r>
      <w:r>
        <w:rPr>
          <w:spacing w:val="-2"/>
        </w:rPr>
        <w:t> </w:t>
      </w:r>
      <w:r>
        <w:rPr/>
        <w:t>forma</w:t>
      </w:r>
      <w:r>
        <w:rPr>
          <w:spacing w:val="-4"/>
        </w:rPr>
        <w:t> </w:t>
      </w:r>
      <w:r>
        <w:rPr/>
        <w:t>automática</w:t>
      </w:r>
      <w:r>
        <w:rPr>
          <w:spacing w:val="-2"/>
        </w:rPr>
        <w:t> </w:t>
      </w:r>
      <w:r>
        <w:rPr/>
        <w:t>mediante</w:t>
      </w:r>
      <w:r>
        <w:rPr>
          <w:spacing w:val="-4"/>
        </w:rPr>
        <w:t> </w:t>
      </w:r>
      <w:r>
        <w:rPr/>
        <w:t>fórmulas,</w:t>
      </w:r>
      <w:r>
        <w:rPr>
          <w:spacing w:val="-3"/>
        </w:rPr>
        <w:t> </w:t>
      </w:r>
      <w:r>
        <w:rPr/>
        <w:t>se ha constatado que en nueve de los expedientes examinados no se ha justificado la elección de la fórmula aplicable. Se trata de los contratos números 10, 12, 15 y 24 (EMT Madrid), 30 y 31(EMT Valencia), 32 (EMT Palma), 35 y 37 (Guaguas) del Anexo I.</w:t>
      </w:r>
    </w:p>
    <w:p>
      <w:pPr>
        <w:pStyle w:val="BodyText"/>
        <w:spacing w:before="239"/>
        <w:ind w:left="140" w:right="137"/>
        <w:jc w:val="both"/>
      </w:pPr>
      <w:r>
        <w:rPr/>
        <w:t>En el contrato de AUCORSA de cuatro minibuses (número 3 del Anexo I) se incluye como criterio de</w:t>
      </w:r>
      <w:r>
        <w:rPr>
          <w:spacing w:val="-4"/>
        </w:rPr>
        <w:t> </w:t>
      </w:r>
      <w:r>
        <w:rPr/>
        <w:t>adjudicación</w:t>
      </w:r>
      <w:r>
        <w:rPr>
          <w:spacing w:val="-4"/>
        </w:rPr>
        <w:t> </w:t>
      </w:r>
      <w:r>
        <w:rPr/>
        <w:t>la</w:t>
      </w:r>
      <w:r>
        <w:rPr>
          <w:spacing w:val="-4"/>
        </w:rPr>
        <w:t> </w:t>
      </w:r>
      <w:r>
        <w:rPr/>
        <w:t>oferta</w:t>
      </w:r>
      <w:r>
        <w:rPr>
          <w:spacing w:val="-6"/>
        </w:rPr>
        <w:t> </w:t>
      </w:r>
      <w:r>
        <w:rPr/>
        <w:t>de</w:t>
      </w:r>
      <w:r>
        <w:rPr>
          <w:spacing w:val="-4"/>
        </w:rPr>
        <w:t> </w:t>
      </w:r>
      <w:r>
        <w:rPr/>
        <w:t>una</w:t>
      </w:r>
      <w:r>
        <w:rPr>
          <w:spacing w:val="-4"/>
        </w:rPr>
        <w:t> </w:t>
      </w:r>
      <w:r>
        <w:rPr/>
        <w:t>garantía</w:t>
      </w:r>
      <w:r>
        <w:rPr>
          <w:spacing w:val="-4"/>
        </w:rPr>
        <w:t> </w:t>
      </w:r>
      <w:r>
        <w:rPr/>
        <w:t>adicional</w:t>
      </w:r>
      <w:r>
        <w:rPr>
          <w:spacing w:val="-5"/>
        </w:rPr>
        <w:t> </w:t>
      </w:r>
      <w:r>
        <w:rPr/>
        <w:t>sobre</w:t>
      </w:r>
      <w:r>
        <w:rPr>
          <w:spacing w:val="-4"/>
        </w:rPr>
        <w:t> </w:t>
      </w:r>
      <w:r>
        <w:rPr/>
        <w:t>los</w:t>
      </w:r>
      <w:r>
        <w:rPr>
          <w:spacing w:val="-4"/>
        </w:rPr>
        <w:t> </w:t>
      </w:r>
      <w:r>
        <w:rPr/>
        <w:t>plazos</w:t>
      </w:r>
      <w:r>
        <w:rPr>
          <w:spacing w:val="-4"/>
        </w:rPr>
        <w:t> </w:t>
      </w:r>
      <w:r>
        <w:rPr/>
        <w:t>mínimos</w:t>
      </w:r>
      <w:r>
        <w:rPr>
          <w:spacing w:val="-4"/>
        </w:rPr>
        <w:t> </w:t>
      </w:r>
      <w:r>
        <w:rPr/>
        <w:t>previstos</w:t>
      </w:r>
      <w:r>
        <w:rPr>
          <w:spacing w:val="-4"/>
        </w:rPr>
        <w:t> </w:t>
      </w:r>
      <w:r>
        <w:rPr/>
        <w:t>en</w:t>
      </w:r>
      <w:r>
        <w:rPr>
          <w:spacing w:val="-4"/>
        </w:rPr>
        <w:t> </w:t>
      </w:r>
      <w:r>
        <w:rPr/>
        <w:t>el</w:t>
      </w:r>
      <w:r>
        <w:rPr>
          <w:spacing w:val="-5"/>
        </w:rPr>
        <w:t> </w:t>
      </w:r>
      <w:r>
        <w:rPr/>
        <w:t>PCAP, cuya valoración (12 puntos sobre 100) excede del 2,5 % del total, con infracción del límite al establecimiento de mejoras que se contiene en el artículo 66.7 del RDLSE.</w:t>
      </w:r>
    </w:p>
    <w:p>
      <w:pPr>
        <w:pStyle w:val="BodyText"/>
        <w:spacing w:before="108"/>
      </w:pPr>
    </w:p>
    <w:p>
      <w:pPr>
        <w:pStyle w:val="Heading3"/>
        <w:numPr>
          <w:ilvl w:val="2"/>
          <w:numId w:val="2"/>
        </w:numPr>
        <w:tabs>
          <w:tab w:pos="751" w:val="left" w:leader="none"/>
        </w:tabs>
        <w:spacing w:line="240" w:lineRule="auto" w:before="0" w:after="0"/>
        <w:ind w:left="751" w:right="0" w:hanging="611"/>
        <w:jc w:val="left"/>
      </w:pPr>
      <w:bookmarkStart w:name="_bookmark18" w:id="20"/>
      <w:bookmarkEnd w:id="20"/>
      <w:r>
        <w:rPr>
          <w:b w:val="0"/>
        </w:rPr>
      </w:r>
      <w:r>
        <w:rPr/>
        <w:t>Pliego</w:t>
      </w:r>
      <w:r>
        <w:rPr>
          <w:spacing w:val="-8"/>
        </w:rPr>
        <w:t> </w:t>
      </w:r>
      <w:r>
        <w:rPr/>
        <w:t>de</w:t>
      </w:r>
      <w:r>
        <w:rPr>
          <w:spacing w:val="-6"/>
        </w:rPr>
        <w:t> </w:t>
      </w:r>
      <w:r>
        <w:rPr/>
        <w:t>prescripciones</w:t>
      </w:r>
      <w:r>
        <w:rPr>
          <w:spacing w:val="-7"/>
        </w:rPr>
        <w:t> </w:t>
      </w:r>
      <w:r>
        <w:rPr/>
        <w:t>técnicas</w:t>
      </w:r>
      <w:r>
        <w:rPr>
          <w:spacing w:val="-6"/>
        </w:rPr>
        <w:t> </w:t>
      </w:r>
      <w:r>
        <w:rPr>
          <w:spacing w:val="-4"/>
        </w:rPr>
        <w:t>(PPT)</w:t>
      </w:r>
    </w:p>
    <w:p>
      <w:pPr>
        <w:pStyle w:val="BodyText"/>
        <w:spacing w:before="239"/>
        <w:ind w:left="140" w:right="136"/>
        <w:jc w:val="both"/>
      </w:pPr>
      <w:r>
        <w:rPr/>
        <w:t>En</w:t>
      </w:r>
      <w:r>
        <w:rPr>
          <w:spacing w:val="-6"/>
        </w:rPr>
        <w:t> </w:t>
      </w:r>
      <w:r>
        <w:rPr/>
        <w:t>7</w:t>
      </w:r>
      <w:r>
        <w:rPr>
          <w:spacing w:val="-9"/>
        </w:rPr>
        <w:t> </w:t>
      </w:r>
      <w:r>
        <w:rPr/>
        <w:t>de</w:t>
      </w:r>
      <w:r>
        <w:rPr>
          <w:spacing w:val="-9"/>
        </w:rPr>
        <w:t> </w:t>
      </w:r>
      <w:r>
        <w:rPr/>
        <w:t>los</w:t>
      </w:r>
      <w:r>
        <w:rPr>
          <w:spacing w:val="-6"/>
        </w:rPr>
        <w:t> </w:t>
      </w:r>
      <w:r>
        <w:rPr/>
        <w:t>18</w:t>
      </w:r>
      <w:r>
        <w:rPr>
          <w:spacing w:val="-9"/>
        </w:rPr>
        <w:t> </w:t>
      </w:r>
      <w:r>
        <w:rPr/>
        <w:t>expedientes</w:t>
      </w:r>
      <w:r>
        <w:rPr>
          <w:spacing w:val="-6"/>
        </w:rPr>
        <w:t> </w:t>
      </w:r>
      <w:r>
        <w:rPr/>
        <w:t>examinados</w:t>
      </w:r>
      <w:r>
        <w:rPr>
          <w:spacing w:val="-8"/>
        </w:rPr>
        <w:t> </w:t>
      </w:r>
      <w:r>
        <w:rPr/>
        <w:t>sujetos</w:t>
      </w:r>
      <w:r>
        <w:rPr>
          <w:spacing w:val="-9"/>
        </w:rPr>
        <w:t> </w:t>
      </w:r>
      <w:r>
        <w:rPr/>
        <w:t>a</w:t>
      </w:r>
      <w:r>
        <w:rPr>
          <w:spacing w:val="-9"/>
        </w:rPr>
        <w:t> </w:t>
      </w:r>
      <w:r>
        <w:rPr/>
        <w:t>la</w:t>
      </w:r>
      <w:r>
        <w:rPr>
          <w:spacing w:val="-6"/>
        </w:rPr>
        <w:t> </w:t>
      </w:r>
      <w:r>
        <w:rPr/>
        <w:t>LCSP,</w:t>
      </w:r>
      <w:r>
        <w:rPr>
          <w:spacing w:val="-7"/>
        </w:rPr>
        <w:t> </w:t>
      </w:r>
      <w:r>
        <w:rPr/>
        <w:t>los</w:t>
      </w:r>
      <w:r>
        <w:rPr>
          <w:spacing w:val="-9"/>
        </w:rPr>
        <w:t> </w:t>
      </w:r>
      <w:r>
        <w:rPr/>
        <w:t>PPT</w:t>
      </w:r>
      <w:r>
        <w:rPr>
          <w:spacing w:val="-9"/>
        </w:rPr>
        <w:t> </w:t>
      </w:r>
      <w:r>
        <w:rPr/>
        <w:t>contienen</w:t>
      </w:r>
      <w:r>
        <w:rPr>
          <w:spacing w:val="-6"/>
        </w:rPr>
        <w:t> </w:t>
      </w:r>
      <w:r>
        <w:rPr/>
        <w:t>especificaciones</w:t>
      </w:r>
      <w:r>
        <w:rPr>
          <w:spacing w:val="-9"/>
        </w:rPr>
        <w:t> </w:t>
      </w:r>
      <w:r>
        <w:rPr/>
        <w:t>que deberían</w:t>
      </w:r>
      <w:r>
        <w:rPr>
          <w:spacing w:val="-3"/>
        </w:rPr>
        <w:t> </w:t>
      </w:r>
      <w:r>
        <w:rPr/>
        <w:t>figurar</w:t>
      </w:r>
      <w:r>
        <w:rPr>
          <w:spacing w:val="-2"/>
        </w:rPr>
        <w:t> </w:t>
      </w:r>
      <w:r>
        <w:rPr/>
        <w:t>en</w:t>
      </w:r>
      <w:r>
        <w:rPr>
          <w:spacing w:val="-1"/>
        </w:rPr>
        <w:t> </w:t>
      </w:r>
      <w:r>
        <w:rPr/>
        <w:t>el</w:t>
      </w:r>
      <w:r>
        <w:rPr>
          <w:spacing w:val="-2"/>
        </w:rPr>
        <w:t> </w:t>
      </w:r>
      <w:r>
        <w:rPr/>
        <w:t>PCAP. Se</w:t>
      </w:r>
      <w:r>
        <w:rPr>
          <w:spacing w:val="-1"/>
        </w:rPr>
        <w:t> </w:t>
      </w:r>
      <w:r>
        <w:rPr/>
        <w:t>trata</w:t>
      </w:r>
      <w:r>
        <w:rPr>
          <w:spacing w:val="-1"/>
        </w:rPr>
        <w:t> </w:t>
      </w:r>
      <w:r>
        <w:rPr/>
        <w:t>de</w:t>
      </w:r>
      <w:r>
        <w:rPr>
          <w:spacing w:val="-1"/>
        </w:rPr>
        <w:t> </w:t>
      </w:r>
      <w:r>
        <w:rPr/>
        <w:t>los</w:t>
      </w:r>
      <w:r>
        <w:rPr>
          <w:spacing w:val="-1"/>
        </w:rPr>
        <w:t> </w:t>
      </w:r>
      <w:r>
        <w:rPr/>
        <w:t>expedientes</w:t>
      </w:r>
      <w:r>
        <w:rPr>
          <w:spacing w:val="-1"/>
        </w:rPr>
        <w:t> </w:t>
      </w:r>
      <w:r>
        <w:rPr/>
        <w:t>números</w:t>
      </w:r>
      <w:r>
        <w:rPr>
          <w:spacing w:val="-1"/>
        </w:rPr>
        <w:t> </w:t>
      </w:r>
      <w:r>
        <w:rPr/>
        <w:t>8, 10,</w:t>
      </w:r>
      <w:r>
        <w:rPr>
          <w:spacing w:val="-4"/>
        </w:rPr>
        <w:t> </w:t>
      </w:r>
      <w:r>
        <w:rPr/>
        <w:t>12 y 15</w:t>
      </w:r>
      <w:r>
        <w:rPr>
          <w:spacing w:val="-1"/>
        </w:rPr>
        <w:t> </w:t>
      </w:r>
      <w:r>
        <w:rPr/>
        <w:t>(EMT</w:t>
      </w:r>
      <w:r>
        <w:rPr>
          <w:spacing w:val="-3"/>
        </w:rPr>
        <w:t> </w:t>
      </w:r>
      <w:r>
        <w:rPr/>
        <w:t>Madrid), 35 y 37 (Guaguas) y 41 (TUSSAM) del Anexo I, si bien en 3 de ellos (números 15, 35 y 37 del Anexo I)</w:t>
      </w:r>
      <w:r>
        <w:rPr>
          <w:spacing w:val="-13"/>
        </w:rPr>
        <w:t> </w:t>
      </w:r>
      <w:r>
        <w:rPr/>
        <w:t>las</w:t>
      </w:r>
      <w:r>
        <w:rPr>
          <w:spacing w:val="-13"/>
        </w:rPr>
        <w:t> </w:t>
      </w:r>
      <w:r>
        <w:rPr/>
        <w:t>especificaciones</w:t>
      </w:r>
      <w:r>
        <w:rPr>
          <w:spacing w:val="-13"/>
        </w:rPr>
        <w:t> </w:t>
      </w:r>
      <w:r>
        <w:rPr/>
        <w:t>contenidas</w:t>
      </w:r>
      <w:r>
        <w:rPr>
          <w:spacing w:val="-13"/>
        </w:rPr>
        <w:t> </w:t>
      </w:r>
      <w:r>
        <w:rPr/>
        <w:t>en</w:t>
      </w:r>
      <w:r>
        <w:rPr>
          <w:spacing w:val="-14"/>
        </w:rPr>
        <w:t> </w:t>
      </w:r>
      <w:r>
        <w:rPr/>
        <w:t>el</w:t>
      </w:r>
      <w:r>
        <w:rPr>
          <w:spacing w:val="-15"/>
        </w:rPr>
        <w:t> </w:t>
      </w:r>
      <w:r>
        <w:rPr/>
        <w:t>PPT</w:t>
      </w:r>
      <w:r>
        <w:rPr>
          <w:spacing w:val="-14"/>
        </w:rPr>
        <w:t> </w:t>
      </w:r>
      <w:r>
        <w:rPr/>
        <w:t>son</w:t>
      </w:r>
      <w:r>
        <w:rPr>
          <w:spacing w:val="-16"/>
        </w:rPr>
        <w:t> </w:t>
      </w:r>
      <w:r>
        <w:rPr/>
        <w:t>redundantes</w:t>
      </w:r>
      <w:r>
        <w:rPr>
          <w:spacing w:val="-12"/>
        </w:rPr>
        <w:t> </w:t>
      </w:r>
      <w:r>
        <w:rPr/>
        <w:t>y</w:t>
      </w:r>
      <w:r>
        <w:rPr>
          <w:spacing w:val="-13"/>
        </w:rPr>
        <w:t> </w:t>
      </w:r>
      <w:r>
        <w:rPr/>
        <w:t>no</w:t>
      </w:r>
      <w:r>
        <w:rPr>
          <w:spacing w:val="-16"/>
        </w:rPr>
        <w:t> </w:t>
      </w:r>
      <w:r>
        <w:rPr/>
        <w:t>contradictorias</w:t>
      </w:r>
      <w:r>
        <w:rPr>
          <w:spacing w:val="-12"/>
        </w:rPr>
        <w:t> </w:t>
      </w:r>
      <w:r>
        <w:rPr/>
        <w:t>con</w:t>
      </w:r>
      <w:r>
        <w:rPr>
          <w:spacing w:val="-16"/>
        </w:rPr>
        <w:t> </w:t>
      </w:r>
      <w:r>
        <w:rPr/>
        <w:t>las</w:t>
      </w:r>
      <w:r>
        <w:rPr>
          <w:spacing w:val="-12"/>
        </w:rPr>
        <w:t> </w:t>
      </w:r>
      <w:r>
        <w:rPr/>
        <w:t>del</w:t>
      </w:r>
      <w:r>
        <w:rPr>
          <w:spacing w:val="-14"/>
        </w:rPr>
        <w:t> </w:t>
      </w:r>
      <w:r>
        <w:rPr/>
        <w:t>PCAP.</w:t>
      </w:r>
    </w:p>
    <w:p>
      <w:pPr>
        <w:pStyle w:val="BodyText"/>
        <w:spacing w:before="241"/>
        <w:ind w:left="140" w:right="137"/>
        <w:jc w:val="both"/>
      </w:pPr>
      <w:r>
        <w:rPr/>
        <w:t>En</w:t>
      </w:r>
      <w:r>
        <w:rPr>
          <w:spacing w:val="-3"/>
        </w:rPr>
        <w:t> </w:t>
      </w:r>
      <w:r>
        <w:rPr/>
        <w:t>el</w:t>
      </w:r>
      <w:r>
        <w:rPr>
          <w:spacing w:val="-7"/>
        </w:rPr>
        <w:t> </w:t>
      </w:r>
      <w:r>
        <w:rPr/>
        <w:t>contrato</w:t>
      </w:r>
      <w:r>
        <w:rPr>
          <w:spacing w:val="-6"/>
        </w:rPr>
        <w:t> </w:t>
      </w:r>
      <w:r>
        <w:rPr/>
        <w:t>de</w:t>
      </w:r>
      <w:r>
        <w:rPr>
          <w:spacing w:val="-7"/>
        </w:rPr>
        <w:t> </w:t>
      </w:r>
      <w:r>
        <w:rPr/>
        <w:t>EMT</w:t>
      </w:r>
      <w:r>
        <w:rPr>
          <w:spacing w:val="-6"/>
        </w:rPr>
        <w:t> </w:t>
      </w:r>
      <w:r>
        <w:rPr/>
        <w:t>Madrid</w:t>
      </w:r>
      <w:r>
        <w:rPr>
          <w:spacing w:val="-4"/>
        </w:rPr>
        <w:t> </w:t>
      </w:r>
      <w:r>
        <w:rPr/>
        <w:t>número</w:t>
      </w:r>
      <w:r>
        <w:rPr>
          <w:spacing w:val="-6"/>
        </w:rPr>
        <w:t> </w:t>
      </w:r>
      <w:r>
        <w:rPr/>
        <w:t>17</w:t>
      </w:r>
      <w:r>
        <w:rPr>
          <w:spacing w:val="-7"/>
        </w:rPr>
        <w:t> </w:t>
      </w:r>
      <w:r>
        <w:rPr/>
        <w:t>del</w:t>
      </w:r>
      <w:r>
        <w:rPr>
          <w:spacing w:val="-7"/>
        </w:rPr>
        <w:t> </w:t>
      </w:r>
      <w:r>
        <w:rPr/>
        <w:t>Anexo</w:t>
      </w:r>
      <w:r>
        <w:rPr>
          <w:spacing w:val="-6"/>
        </w:rPr>
        <w:t> </w:t>
      </w:r>
      <w:r>
        <w:rPr/>
        <w:t>I</w:t>
      </w:r>
      <w:r>
        <w:rPr>
          <w:vertAlign w:val="superscript"/>
        </w:rPr>
        <w:t>2</w:t>
      </w:r>
      <w:r>
        <w:rPr>
          <w:vertAlign w:val="baseline"/>
        </w:rPr>
        <w:t>,</w:t>
      </w:r>
      <w:r>
        <w:rPr>
          <w:spacing w:val="-3"/>
          <w:vertAlign w:val="baseline"/>
        </w:rPr>
        <w:t> </w:t>
      </w:r>
      <w:r>
        <w:rPr>
          <w:vertAlign w:val="baseline"/>
        </w:rPr>
        <w:t>cuyo</w:t>
      </w:r>
      <w:r>
        <w:rPr>
          <w:spacing w:val="-6"/>
          <w:vertAlign w:val="baseline"/>
        </w:rPr>
        <w:t> </w:t>
      </w:r>
      <w:r>
        <w:rPr>
          <w:vertAlign w:val="baseline"/>
        </w:rPr>
        <w:t>objeto</w:t>
      </w:r>
      <w:r>
        <w:rPr>
          <w:spacing w:val="-6"/>
          <w:vertAlign w:val="baseline"/>
        </w:rPr>
        <w:t> </w:t>
      </w:r>
      <w:r>
        <w:rPr>
          <w:vertAlign w:val="baseline"/>
        </w:rPr>
        <w:t>es</w:t>
      </w:r>
      <w:r>
        <w:rPr>
          <w:spacing w:val="-5"/>
          <w:vertAlign w:val="baseline"/>
        </w:rPr>
        <w:t> </w:t>
      </w:r>
      <w:r>
        <w:rPr>
          <w:vertAlign w:val="baseline"/>
        </w:rPr>
        <w:t>el</w:t>
      </w:r>
      <w:r>
        <w:rPr>
          <w:spacing w:val="-7"/>
          <w:vertAlign w:val="baseline"/>
        </w:rPr>
        <w:t> </w:t>
      </w:r>
      <w:r>
        <w:rPr>
          <w:vertAlign w:val="baseline"/>
        </w:rPr>
        <w:t>suministro</w:t>
      </w:r>
      <w:r>
        <w:rPr>
          <w:spacing w:val="-6"/>
          <w:vertAlign w:val="baseline"/>
        </w:rPr>
        <w:t> </w:t>
      </w:r>
      <w:r>
        <w:rPr>
          <w:vertAlign w:val="baseline"/>
        </w:rPr>
        <w:t>e</w:t>
      </w:r>
      <w:r>
        <w:rPr>
          <w:spacing w:val="-6"/>
          <w:vertAlign w:val="baseline"/>
        </w:rPr>
        <w:t> </w:t>
      </w:r>
      <w:r>
        <w:rPr>
          <w:vertAlign w:val="baseline"/>
        </w:rPr>
        <w:t>instalación</w:t>
      </w:r>
      <w:r>
        <w:rPr>
          <w:spacing w:val="-7"/>
          <w:vertAlign w:val="baseline"/>
        </w:rPr>
        <w:t> </w:t>
      </w:r>
      <w:r>
        <w:rPr>
          <w:vertAlign w:val="baseline"/>
        </w:rPr>
        <w:t>de candados en la flota </w:t>
      </w:r>
      <w:r>
        <w:rPr>
          <w:i/>
          <w:vertAlign w:val="baseline"/>
        </w:rPr>
        <w:t>BiciMAD</w:t>
      </w:r>
      <w:r>
        <w:rPr>
          <w:vertAlign w:val="baseline"/>
        </w:rPr>
        <w:t>, no se indica el precio de cada una de las unidades en que se descompone</w:t>
      </w:r>
      <w:r>
        <w:rPr>
          <w:spacing w:val="-5"/>
          <w:vertAlign w:val="baseline"/>
        </w:rPr>
        <w:t> </w:t>
      </w:r>
      <w:r>
        <w:rPr>
          <w:vertAlign w:val="baseline"/>
        </w:rPr>
        <w:t>el</w:t>
      </w:r>
      <w:r>
        <w:rPr>
          <w:spacing w:val="-3"/>
          <w:vertAlign w:val="baseline"/>
        </w:rPr>
        <w:t> </w:t>
      </w:r>
      <w:r>
        <w:rPr>
          <w:vertAlign w:val="baseline"/>
        </w:rPr>
        <w:t>presupuesto</w:t>
      </w:r>
      <w:r>
        <w:rPr>
          <w:spacing w:val="-1"/>
          <w:vertAlign w:val="baseline"/>
        </w:rPr>
        <w:t> </w:t>
      </w:r>
      <w:r>
        <w:rPr>
          <w:vertAlign w:val="baseline"/>
        </w:rPr>
        <w:t>y</w:t>
      </w:r>
      <w:r>
        <w:rPr>
          <w:spacing w:val="-4"/>
          <w:vertAlign w:val="baseline"/>
        </w:rPr>
        <w:t> </w:t>
      </w:r>
      <w:r>
        <w:rPr>
          <w:vertAlign w:val="baseline"/>
        </w:rPr>
        <w:t>número</w:t>
      </w:r>
      <w:r>
        <w:rPr>
          <w:spacing w:val="-4"/>
          <w:vertAlign w:val="baseline"/>
        </w:rPr>
        <w:t> </w:t>
      </w:r>
      <w:r>
        <w:rPr>
          <w:vertAlign w:val="baseline"/>
        </w:rPr>
        <w:t>estimado</w:t>
      </w:r>
      <w:r>
        <w:rPr>
          <w:spacing w:val="-4"/>
          <w:vertAlign w:val="baseline"/>
        </w:rPr>
        <w:t> </w:t>
      </w:r>
      <w:r>
        <w:rPr>
          <w:vertAlign w:val="baseline"/>
        </w:rPr>
        <w:t>de</w:t>
      </w:r>
      <w:r>
        <w:rPr>
          <w:spacing w:val="-2"/>
          <w:vertAlign w:val="baseline"/>
        </w:rPr>
        <w:t> </w:t>
      </w:r>
      <w:r>
        <w:rPr>
          <w:vertAlign w:val="baseline"/>
        </w:rPr>
        <w:t>las</w:t>
      </w:r>
      <w:r>
        <w:rPr>
          <w:spacing w:val="-2"/>
          <w:vertAlign w:val="baseline"/>
        </w:rPr>
        <w:t> </w:t>
      </w:r>
      <w:r>
        <w:rPr>
          <w:vertAlign w:val="baseline"/>
        </w:rPr>
        <w:t>unidades</w:t>
      </w:r>
      <w:r>
        <w:rPr>
          <w:spacing w:val="-1"/>
          <w:vertAlign w:val="baseline"/>
        </w:rPr>
        <w:t> </w:t>
      </w:r>
      <w:r>
        <w:rPr>
          <w:vertAlign w:val="baseline"/>
        </w:rPr>
        <w:t>a</w:t>
      </w:r>
      <w:r>
        <w:rPr>
          <w:spacing w:val="-4"/>
          <w:vertAlign w:val="baseline"/>
        </w:rPr>
        <w:t> </w:t>
      </w:r>
      <w:r>
        <w:rPr>
          <w:vertAlign w:val="baseline"/>
        </w:rPr>
        <w:t>suministrar,</w:t>
      </w:r>
      <w:r>
        <w:rPr>
          <w:spacing w:val="-3"/>
          <w:vertAlign w:val="baseline"/>
        </w:rPr>
        <w:t> </w:t>
      </w:r>
      <w:r>
        <w:rPr>
          <w:vertAlign w:val="baseline"/>
        </w:rPr>
        <w:t>con</w:t>
      </w:r>
      <w:r>
        <w:rPr>
          <w:spacing w:val="-2"/>
          <w:vertAlign w:val="baseline"/>
        </w:rPr>
        <w:t> </w:t>
      </w:r>
      <w:r>
        <w:rPr>
          <w:vertAlign w:val="baseline"/>
        </w:rPr>
        <w:t>infracción</w:t>
      </w:r>
      <w:r>
        <w:rPr>
          <w:spacing w:val="-4"/>
          <w:vertAlign w:val="baseline"/>
        </w:rPr>
        <w:t> </w:t>
      </w:r>
      <w:r>
        <w:rPr>
          <w:vertAlign w:val="baseline"/>
        </w:rPr>
        <w:t>de</w:t>
      </w:r>
      <w:r>
        <w:rPr>
          <w:spacing w:val="-2"/>
          <w:vertAlign w:val="baseline"/>
        </w:rPr>
        <w:t> </w:t>
      </w:r>
      <w:r>
        <w:rPr>
          <w:vertAlign w:val="baseline"/>
        </w:rPr>
        <w:t>lo establecido en el artículo 68.1.b) del RGLCAP.</w:t>
      </w:r>
    </w:p>
    <w:p>
      <w:pPr>
        <w:pStyle w:val="BodyText"/>
        <w:spacing w:before="108"/>
      </w:pPr>
    </w:p>
    <w:p>
      <w:pPr>
        <w:pStyle w:val="Heading3"/>
        <w:numPr>
          <w:ilvl w:val="2"/>
          <w:numId w:val="2"/>
        </w:numPr>
        <w:tabs>
          <w:tab w:pos="751" w:val="left" w:leader="none"/>
        </w:tabs>
        <w:spacing w:line="240" w:lineRule="auto" w:before="0" w:after="0"/>
        <w:ind w:left="751" w:right="0" w:hanging="611"/>
        <w:jc w:val="left"/>
      </w:pPr>
      <w:bookmarkStart w:name="_bookmark19" w:id="21"/>
      <w:bookmarkEnd w:id="21"/>
      <w:r>
        <w:rPr>
          <w:b w:val="0"/>
        </w:rPr>
      </w:r>
      <w:r>
        <w:rPr/>
        <w:t>Designación</w:t>
      </w:r>
      <w:r>
        <w:rPr>
          <w:spacing w:val="-10"/>
        </w:rPr>
        <w:t> </w:t>
      </w:r>
      <w:r>
        <w:rPr/>
        <w:t>de</w:t>
      </w:r>
      <w:r>
        <w:rPr>
          <w:spacing w:val="-8"/>
        </w:rPr>
        <w:t> </w:t>
      </w:r>
      <w:r>
        <w:rPr/>
        <w:t>responsable</w:t>
      </w:r>
      <w:r>
        <w:rPr>
          <w:spacing w:val="-7"/>
        </w:rPr>
        <w:t> </w:t>
      </w:r>
      <w:r>
        <w:rPr/>
        <w:t>del</w:t>
      </w:r>
      <w:r>
        <w:rPr>
          <w:spacing w:val="-4"/>
        </w:rPr>
        <w:t> </w:t>
      </w:r>
      <w:r>
        <w:rPr>
          <w:spacing w:val="-2"/>
        </w:rPr>
        <w:t>contrato</w:t>
      </w:r>
    </w:p>
    <w:p>
      <w:pPr>
        <w:pStyle w:val="BodyText"/>
        <w:spacing w:before="239"/>
        <w:ind w:left="140" w:right="136"/>
        <w:jc w:val="both"/>
      </w:pPr>
      <w:r>
        <w:rPr/>
        <w:t>En dos de los expedientes de EMT Madrid sujetos a la LCSP (números 22 y 23 del Anexo I) no figura designado un responsable del contrato, encargado de supervisar la ejecución, adoptar las decisiones y dictar las instrucciones necesarias con el fin de asegurar la correcta realización de la prestación pactada (artículo 62.1 LCSP).</w:t>
      </w:r>
    </w:p>
    <w:p>
      <w:pPr>
        <w:pStyle w:val="BodyText"/>
        <w:spacing w:before="108"/>
      </w:pPr>
    </w:p>
    <w:p>
      <w:pPr>
        <w:pStyle w:val="Heading2"/>
        <w:numPr>
          <w:ilvl w:val="1"/>
          <w:numId w:val="2"/>
        </w:numPr>
        <w:tabs>
          <w:tab w:pos="564" w:val="left" w:leader="none"/>
        </w:tabs>
        <w:spacing w:line="240" w:lineRule="auto" w:before="0" w:after="0"/>
        <w:ind w:left="564" w:right="0" w:hanging="424"/>
        <w:jc w:val="left"/>
      </w:pPr>
      <w:bookmarkStart w:name="_bookmark20" w:id="22"/>
      <w:bookmarkEnd w:id="22"/>
      <w:r>
        <w:rPr>
          <w:b w:val="0"/>
        </w:rPr>
      </w:r>
      <w:r>
        <w:rPr/>
        <w:t>PUBLICIDAD,</w:t>
      </w:r>
      <w:r>
        <w:rPr>
          <w:spacing w:val="-11"/>
        </w:rPr>
        <w:t> </w:t>
      </w:r>
      <w:r>
        <w:rPr/>
        <w:t>ADJUDICACIÓN</w:t>
      </w:r>
      <w:r>
        <w:rPr>
          <w:spacing w:val="-5"/>
        </w:rPr>
        <w:t> </w:t>
      </w:r>
      <w:r>
        <w:rPr/>
        <w:t>Y</w:t>
      </w:r>
      <w:r>
        <w:rPr>
          <w:spacing w:val="-6"/>
        </w:rPr>
        <w:t> </w:t>
      </w:r>
      <w:r>
        <w:rPr/>
        <w:t>FORMALIZACIÓN</w:t>
      </w:r>
      <w:r>
        <w:rPr>
          <w:spacing w:val="-5"/>
        </w:rPr>
        <w:t> </w:t>
      </w:r>
      <w:r>
        <w:rPr/>
        <w:t>DE</w:t>
      </w:r>
      <w:r>
        <w:rPr>
          <w:spacing w:val="-9"/>
        </w:rPr>
        <w:t> </w:t>
      </w:r>
      <w:r>
        <w:rPr/>
        <w:t>LOS</w:t>
      </w:r>
      <w:r>
        <w:rPr>
          <w:spacing w:val="-7"/>
        </w:rPr>
        <w:t> </w:t>
      </w:r>
      <w:r>
        <w:rPr>
          <w:spacing w:val="-2"/>
        </w:rPr>
        <w:t>CONTRATOS</w:t>
      </w:r>
    </w:p>
    <w:p>
      <w:pPr>
        <w:pStyle w:val="BodyText"/>
        <w:spacing w:before="106"/>
        <w:rPr>
          <w:b/>
        </w:rPr>
      </w:pPr>
    </w:p>
    <w:p>
      <w:pPr>
        <w:pStyle w:val="Heading3"/>
        <w:numPr>
          <w:ilvl w:val="2"/>
          <w:numId w:val="2"/>
        </w:numPr>
        <w:tabs>
          <w:tab w:pos="748" w:val="left" w:leader="none"/>
        </w:tabs>
        <w:spacing w:line="240" w:lineRule="auto" w:before="0" w:after="0"/>
        <w:ind w:left="748" w:right="0" w:hanging="608"/>
        <w:jc w:val="left"/>
      </w:pPr>
      <w:bookmarkStart w:name="_bookmark21" w:id="23"/>
      <w:bookmarkEnd w:id="23"/>
      <w:r>
        <w:rPr>
          <w:b w:val="0"/>
        </w:rPr>
      </w:r>
      <w:r>
        <w:rPr/>
        <w:t>Anuncio</w:t>
      </w:r>
      <w:r>
        <w:rPr>
          <w:spacing w:val="-4"/>
        </w:rPr>
        <w:t> </w:t>
      </w:r>
      <w:r>
        <w:rPr/>
        <w:t>de</w:t>
      </w:r>
      <w:r>
        <w:rPr>
          <w:spacing w:val="-4"/>
        </w:rPr>
        <w:t> </w:t>
      </w:r>
      <w:r>
        <w:rPr>
          <w:spacing w:val="-2"/>
        </w:rPr>
        <w:t>licitación</w:t>
      </w:r>
    </w:p>
    <w:p>
      <w:pPr>
        <w:pStyle w:val="BodyText"/>
        <w:spacing w:before="242"/>
        <w:ind w:left="140" w:right="136"/>
        <w:jc w:val="both"/>
      </w:pPr>
      <w:r>
        <w:rPr/>
        <w:t>La publicidad de las licitaciones se ha ajustado, en general, a las prescripciones legales. Las deficiencias</w:t>
      </w:r>
      <w:r>
        <w:rPr>
          <w:spacing w:val="-8"/>
        </w:rPr>
        <w:t> </w:t>
      </w:r>
      <w:r>
        <w:rPr/>
        <w:t>detectadas</w:t>
      </w:r>
      <w:r>
        <w:rPr>
          <w:spacing w:val="-10"/>
        </w:rPr>
        <w:t> </w:t>
      </w:r>
      <w:r>
        <w:rPr/>
        <w:t>se</w:t>
      </w:r>
      <w:r>
        <w:rPr>
          <w:spacing w:val="-8"/>
        </w:rPr>
        <w:t> </w:t>
      </w:r>
      <w:r>
        <w:rPr/>
        <w:t>limitan</w:t>
      </w:r>
      <w:r>
        <w:rPr>
          <w:spacing w:val="-7"/>
        </w:rPr>
        <w:t> </w:t>
      </w:r>
      <w:r>
        <w:rPr/>
        <w:t>a</w:t>
      </w:r>
      <w:r>
        <w:rPr>
          <w:spacing w:val="-13"/>
        </w:rPr>
        <w:t> </w:t>
      </w:r>
      <w:r>
        <w:rPr/>
        <w:t>tres</w:t>
      </w:r>
      <w:r>
        <w:rPr>
          <w:spacing w:val="-10"/>
        </w:rPr>
        <w:t> </w:t>
      </w:r>
      <w:r>
        <w:rPr/>
        <w:t>expedientes</w:t>
      </w:r>
      <w:r>
        <w:rPr>
          <w:spacing w:val="-8"/>
        </w:rPr>
        <w:t> </w:t>
      </w:r>
      <w:r>
        <w:rPr/>
        <w:t>de</w:t>
      </w:r>
      <w:r>
        <w:rPr>
          <w:spacing w:val="-11"/>
        </w:rPr>
        <w:t> </w:t>
      </w:r>
      <w:r>
        <w:rPr/>
        <w:t>EMT</w:t>
      </w:r>
      <w:r>
        <w:rPr>
          <w:spacing w:val="-10"/>
        </w:rPr>
        <w:t> </w:t>
      </w:r>
      <w:r>
        <w:rPr/>
        <w:t>Madrid</w:t>
      </w:r>
      <w:r>
        <w:rPr>
          <w:spacing w:val="-10"/>
        </w:rPr>
        <w:t> </w:t>
      </w:r>
      <w:r>
        <w:rPr/>
        <w:t>(números</w:t>
      </w:r>
      <w:r>
        <w:rPr>
          <w:spacing w:val="-8"/>
        </w:rPr>
        <w:t> </w:t>
      </w:r>
      <w:r>
        <w:rPr/>
        <w:t>9,</w:t>
      </w:r>
      <w:r>
        <w:rPr>
          <w:spacing w:val="-9"/>
        </w:rPr>
        <w:t> </w:t>
      </w:r>
      <w:r>
        <w:rPr/>
        <w:t>11</w:t>
      </w:r>
      <w:r>
        <w:rPr>
          <w:spacing w:val="-8"/>
        </w:rPr>
        <w:t> </w:t>
      </w:r>
      <w:r>
        <w:rPr/>
        <w:t>y</w:t>
      </w:r>
      <w:r>
        <w:rPr>
          <w:spacing w:val="-10"/>
        </w:rPr>
        <w:t> </w:t>
      </w:r>
      <w:r>
        <w:rPr/>
        <w:t>14</w:t>
      </w:r>
      <w:r>
        <w:rPr>
          <w:spacing w:val="-11"/>
        </w:rPr>
        <w:t> </w:t>
      </w:r>
      <w:r>
        <w:rPr/>
        <w:t>del</w:t>
      </w:r>
      <w:r>
        <w:rPr>
          <w:spacing w:val="-9"/>
        </w:rPr>
        <w:t> </w:t>
      </w:r>
      <w:r>
        <w:rPr/>
        <w:t>Anexo I), cuyos anuncios de licitación no incluyen todos los criterios de adjudicación establecidos en los respectivos pliegos de condiciones.</w:t>
      </w:r>
    </w:p>
    <w:p>
      <w:pPr>
        <w:pStyle w:val="BodyText"/>
        <w:rPr>
          <w:sz w:val="20"/>
        </w:rPr>
      </w:pPr>
    </w:p>
    <w:p>
      <w:pPr>
        <w:pStyle w:val="BodyText"/>
        <w:rPr>
          <w:sz w:val="20"/>
        </w:rPr>
      </w:pPr>
    </w:p>
    <w:p>
      <w:pPr>
        <w:pStyle w:val="BodyText"/>
        <w:rPr>
          <w:sz w:val="20"/>
        </w:rPr>
      </w:pPr>
    </w:p>
    <w:p>
      <w:pPr>
        <w:pStyle w:val="BodyText"/>
        <w:spacing w:before="185"/>
        <w:rPr>
          <w:sz w:val="20"/>
        </w:rPr>
      </w:pPr>
      <w:r>
        <w:rPr>
          <w:sz w:val="20"/>
        </w:rPr>
        <mc:AlternateContent>
          <mc:Choice Requires="wps">
            <w:drawing>
              <wp:anchor distT="0" distB="0" distL="0" distR="0" allowOverlap="1" layoutInCell="1" locked="0" behindDoc="1" simplePos="0" relativeHeight="487590400">
                <wp:simplePos x="0" y="0"/>
                <wp:positionH relativeFrom="page">
                  <wp:posOffset>719327</wp:posOffset>
                </wp:positionH>
                <wp:positionV relativeFrom="paragraph">
                  <wp:posOffset>278802</wp:posOffset>
                </wp:positionV>
                <wp:extent cx="1829435" cy="7620"/>
                <wp:effectExtent l="0" t="0" r="0" b="0"/>
                <wp:wrapTopAndBottom/>
                <wp:docPr id="38" name="Graphic 38"/>
                <wp:cNvGraphicFramePr>
                  <a:graphicFrameLocks/>
                </wp:cNvGraphicFramePr>
                <a:graphic>
                  <a:graphicData uri="http://schemas.microsoft.com/office/word/2010/wordprocessingShape">
                    <wps:wsp>
                      <wps:cNvPr id="38" name="Graphic 38"/>
                      <wps:cNvSpPr/>
                      <wps:spPr>
                        <a:xfrm>
                          <a:off x="0" y="0"/>
                          <a:ext cx="1829435" cy="7620"/>
                        </a:xfrm>
                        <a:custGeom>
                          <a:avLst/>
                          <a:gdLst/>
                          <a:ahLst/>
                          <a:cxnLst/>
                          <a:rect l="l" t="t" r="r" b="b"/>
                          <a:pathLst>
                            <a:path w="1829435" h="7620">
                              <a:moveTo>
                                <a:pt x="1829435" y="0"/>
                              </a:moveTo>
                              <a:lnTo>
                                <a:pt x="0" y="0"/>
                              </a:lnTo>
                              <a:lnTo>
                                <a:pt x="0" y="7620"/>
                              </a:lnTo>
                              <a:lnTo>
                                <a:pt x="1829435" y="7620"/>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39999pt;margin-top:21.952932pt;width:144.050pt;height:.60004pt;mso-position-horizontal-relative:page;mso-position-vertical-relative:paragraph;z-index:-15726080;mso-wrap-distance-left:0;mso-wrap-distance-right:0" id="docshape27" filled="true" fillcolor="#000000" stroked="false">
                <v:fill type="solid"/>
                <w10:wrap type="topAndBottom"/>
              </v:rect>
            </w:pict>
          </mc:Fallback>
        </mc:AlternateContent>
      </w:r>
    </w:p>
    <w:p>
      <w:pPr>
        <w:spacing w:before="96"/>
        <w:ind w:left="140" w:right="0" w:firstLine="0"/>
        <w:jc w:val="left"/>
        <w:rPr>
          <w:sz w:val="18"/>
        </w:rPr>
      </w:pPr>
      <w:r>
        <w:rPr>
          <w:position w:val="6"/>
          <w:sz w:val="13"/>
        </w:rPr>
        <w:t>2</w:t>
      </w:r>
      <w:r>
        <w:rPr>
          <w:spacing w:val="35"/>
          <w:position w:val="6"/>
          <w:sz w:val="13"/>
        </w:rPr>
        <w:t> </w:t>
      </w:r>
      <w:r>
        <w:rPr>
          <w:sz w:val="18"/>
        </w:rPr>
        <w:t>Si</w:t>
      </w:r>
      <w:r>
        <w:rPr>
          <w:spacing w:val="15"/>
          <w:sz w:val="18"/>
        </w:rPr>
        <w:t> </w:t>
      </w:r>
      <w:r>
        <w:rPr>
          <w:sz w:val="18"/>
        </w:rPr>
        <w:t>bien</w:t>
      </w:r>
      <w:r>
        <w:rPr>
          <w:spacing w:val="13"/>
          <w:sz w:val="18"/>
        </w:rPr>
        <w:t> </w:t>
      </w:r>
      <w:r>
        <w:rPr>
          <w:sz w:val="18"/>
        </w:rPr>
        <w:t>la</w:t>
      </w:r>
      <w:r>
        <w:rPr>
          <w:spacing w:val="15"/>
          <w:sz w:val="18"/>
        </w:rPr>
        <w:t> </w:t>
      </w:r>
      <w:r>
        <w:rPr>
          <w:sz w:val="18"/>
        </w:rPr>
        <w:t>información</w:t>
      </w:r>
      <w:r>
        <w:rPr>
          <w:spacing w:val="13"/>
          <w:sz w:val="18"/>
        </w:rPr>
        <w:t> </w:t>
      </w:r>
      <w:r>
        <w:rPr>
          <w:sz w:val="18"/>
        </w:rPr>
        <w:t>referida</w:t>
      </w:r>
      <w:r>
        <w:rPr>
          <w:spacing w:val="15"/>
          <w:sz w:val="18"/>
        </w:rPr>
        <w:t> </w:t>
      </w:r>
      <w:r>
        <w:rPr>
          <w:sz w:val="18"/>
        </w:rPr>
        <w:t>consta</w:t>
      </w:r>
      <w:r>
        <w:rPr>
          <w:spacing w:val="15"/>
          <w:sz w:val="18"/>
        </w:rPr>
        <w:t> </w:t>
      </w:r>
      <w:r>
        <w:rPr>
          <w:sz w:val="18"/>
        </w:rPr>
        <w:t>en</w:t>
      </w:r>
      <w:r>
        <w:rPr>
          <w:spacing w:val="13"/>
          <w:sz w:val="18"/>
        </w:rPr>
        <w:t> </w:t>
      </w:r>
      <w:r>
        <w:rPr>
          <w:sz w:val="18"/>
        </w:rPr>
        <w:t>la</w:t>
      </w:r>
      <w:r>
        <w:rPr>
          <w:spacing w:val="14"/>
          <w:sz w:val="18"/>
        </w:rPr>
        <w:t> </w:t>
      </w:r>
      <w:r>
        <w:rPr>
          <w:sz w:val="18"/>
        </w:rPr>
        <w:t>memoria</w:t>
      </w:r>
      <w:r>
        <w:rPr>
          <w:spacing w:val="15"/>
          <w:sz w:val="18"/>
        </w:rPr>
        <w:t> </w:t>
      </w:r>
      <w:r>
        <w:rPr>
          <w:sz w:val="18"/>
        </w:rPr>
        <w:t>de</w:t>
      </w:r>
      <w:r>
        <w:rPr>
          <w:spacing w:val="15"/>
          <w:sz w:val="18"/>
        </w:rPr>
        <w:t> </w:t>
      </w:r>
      <w:r>
        <w:rPr>
          <w:sz w:val="18"/>
        </w:rPr>
        <w:t>necesidad,</w:t>
      </w:r>
      <w:r>
        <w:rPr>
          <w:spacing w:val="15"/>
          <w:sz w:val="18"/>
        </w:rPr>
        <w:t> </w:t>
      </w:r>
      <w:r>
        <w:rPr>
          <w:sz w:val="18"/>
        </w:rPr>
        <w:t>no</w:t>
      </w:r>
      <w:r>
        <w:rPr>
          <w:spacing w:val="15"/>
          <w:sz w:val="18"/>
        </w:rPr>
        <w:t> </w:t>
      </w:r>
      <w:r>
        <w:rPr>
          <w:sz w:val="18"/>
        </w:rPr>
        <w:t>figura</w:t>
      </w:r>
      <w:r>
        <w:rPr>
          <w:spacing w:val="13"/>
          <w:sz w:val="18"/>
        </w:rPr>
        <w:t> </w:t>
      </w:r>
      <w:r>
        <w:rPr>
          <w:sz w:val="18"/>
        </w:rPr>
        <w:t>en</w:t>
      </w:r>
      <w:r>
        <w:rPr>
          <w:spacing w:val="13"/>
          <w:sz w:val="18"/>
        </w:rPr>
        <w:t> </w:t>
      </w:r>
      <w:r>
        <w:rPr>
          <w:sz w:val="18"/>
        </w:rPr>
        <w:t>el</w:t>
      </w:r>
      <w:r>
        <w:rPr>
          <w:spacing w:val="15"/>
          <w:sz w:val="18"/>
        </w:rPr>
        <w:t> </w:t>
      </w:r>
      <w:r>
        <w:rPr>
          <w:sz w:val="18"/>
        </w:rPr>
        <w:t>PPT,</w:t>
      </w:r>
      <w:r>
        <w:rPr>
          <w:spacing w:val="15"/>
          <w:sz w:val="18"/>
        </w:rPr>
        <w:t> </w:t>
      </w:r>
      <w:r>
        <w:rPr>
          <w:sz w:val="18"/>
        </w:rPr>
        <w:t>tal</w:t>
      </w:r>
      <w:r>
        <w:rPr>
          <w:spacing w:val="13"/>
          <w:sz w:val="18"/>
        </w:rPr>
        <w:t> </w:t>
      </w:r>
      <w:r>
        <w:rPr>
          <w:sz w:val="18"/>
        </w:rPr>
        <w:t>y</w:t>
      </w:r>
      <w:r>
        <w:rPr>
          <w:spacing w:val="13"/>
          <w:sz w:val="18"/>
        </w:rPr>
        <w:t> </w:t>
      </w:r>
      <w:r>
        <w:rPr>
          <w:sz w:val="18"/>
        </w:rPr>
        <w:t>como</w:t>
      </w:r>
      <w:r>
        <w:rPr>
          <w:spacing w:val="15"/>
          <w:sz w:val="18"/>
        </w:rPr>
        <w:t> </w:t>
      </w:r>
      <w:r>
        <w:rPr>
          <w:sz w:val="18"/>
        </w:rPr>
        <w:t>exige</w:t>
      </w:r>
      <w:r>
        <w:rPr>
          <w:spacing w:val="15"/>
          <w:sz w:val="18"/>
        </w:rPr>
        <w:t> </w:t>
      </w:r>
      <w:r>
        <w:rPr>
          <w:sz w:val="18"/>
        </w:rPr>
        <w:t>el</w:t>
      </w:r>
      <w:r>
        <w:rPr>
          <w:spacing w:val="15"/>
          <w:sz w:val="18"/>
        </w:rPr>
        <w:t> </w:t>
      </w:r>
      <w:r>
        <w:rPr>
          <w:spacing w:val="-2"/>
          <w:sz w:val="18"/>
        </w:rPr>
        <w:t>artículo</w:t>
      </w:r>
    </w:p>
    <w:p>
      <w:pPr>
        <w:spacing w:before="4"/>
        <w:ind w:left="140" w:right="0" w:firstLine="0"/>
        <w:jc w:val="left"/>
        <w:rPr>
          <w:sz w:val="18"/>
        </w:rPr>
      </w:pPr>
      <w:r>
        <w:rPr>
          <w:sz w:val="18"/>
        </w:rPr>
        <w:t>68.1.b)</w:t>
      </w:r>
      <w:r>
        <w:rPr>
          <w:spacing w:val="-10"/>
          <w:sz w:val="18"/>
        </w:rPr>
        <w:t> </w:t>
      </w:r>
      <w:r>
        <w:rPr>
          <w:sz w:val="18"/>
        </w:rPr>
        <w:t>del</w:t>
      </w:r>
      <w:r>
        <w:rPr>
          <w:spacing w:val="-4"/>
          <w:sz w:val="18"/>
        </w:rPr>
        <w:t> </w:t>
      </w:r>
      <w:r>
        <w:rPr>
          <w:spacing w:val="-2"/>
          <w:sz w:val="18"/>
        </w:rPr>
        <w:t>RGLCAP.</w:t>
      </w:r>
    </w:p>
    <w:p>
      <w:pPr>
        <w:spacing w:after="0"/>
        <w:jc w:val="left"/>
        <w:rPr>
          <w:sz w:val="18"/>
        </w:rPr>
        <w:sectPr>
          <w:pgSz w:w="11910" w:h="16840"/>
          <w:pgMar w:header="1489" w:footer="664" w:top="1680" w:bottom="940" w:left="992" w:right="992"/>
        </w:sectPr>
      </w:pPr>
    </w:p>
    <w:p>
      <w:pPr>
        <w:pStyle w:val="BodyText"/>
      </w:pPr>
    </w:p>
    <w:p>
      <w:pPr>
        <w:pStyle w:val="BodyText"/>
      </w:pPr>
    </w:p>
    <w:p>
      <w:pPr>
        <w:pStyle w:val="BodyText"/>
        <w:spacing w:before="103"/>
      </w:pPr>
    </w:p>
    <w:p>
      <w:pPr>
        <w:pStyle w:val="Heading3"/>
        <w:numPr>
          <w:ilvl w:val="2"/>
          <w:numId w:val="2"/>
        </w:numPr>
        <w:tabs>
          <w:tab w:pos="748" w:val="left" w:leader="none"/>
        </w:tabs>
        <w:spacing w:line="240" w:lineRule="auto" w:before="0" w:after="0"/>
        <w:ind w:left="748" w:right="0" w:hanging="608"/>
        <w:jc w:val="left"/>
      </w:pPr>
      <w:bookmarkStart w:name="_bookmark22" w:id="24"/>
      <w:bookmarkEnd w:id="24"/>
      <w:r>
        <w:rPr>
          <w:b w:val="0"/>
        </w:rPr>
      </w:r>
      <w:r>
        <w:rPr/>
        <w:t>Exclusión</w:t>
      </w:r>
      <w:r>
        <w:rPr>
          <w:spacing w:val="-4"/>
        </w:rPr>
        <w:t> </w:t>
      </w:r>
      <w:r>
        <w:rPr/>
        <w:t>de</w:t>
      </w:r>
      <w:r>
        <w:rPr>
          <w:spacing w:val="-5"/>
        </w:rPr>
        <w:t> </w:t>
      </w:r>
      <w:r>
        <w:rPr>
          <w:spacing w:val="-2"/>
        </w:rPr>
        <w:t>licitadores</w:t>
      </w:r>
    </w:p>
    <w:p>
      <w:pPr>
        <w:pStyle w:val="BodyText"/>
        <w:spacing w:before="242"/>
        <w:ind w:left="140" w:right="138"/>
        <w:jc w:val="both"/>
      </w:pPr>
      <w:r>
        <w:rPr/>
        <w:t>En el expediente del contrato de EMT Madrid de</w:t>
      </w:r>
      <w:r>
        <w:rPr>
          <w:spacing w:val="-2"/>
        </w:rPr>
        <w:t> </w:t>
      </w:r>
      <w:r>
        <w:rPr/>
        <w:t>suministro de neumáticos (número 9 del Anexo</w:t>
      </w:r>
      <w:r>
        <w:rPr>
          <w:spacing w:val="-2"/>
        </w:rPr>
        <w:t> </w:t>
      </w:r>
      <w:r>
        <w:rPr/>
        <w:t>I) se acordó la exclusión de uno de los licitadores, sin que conste que se le concediera plazo de subsanación</w:t>
      </w:r>
      <w:r>
        <w:rPr>
          <w:spacing w:val="-7"/>
        </w:rPr>
        <w:t> </w:t>
      </w:r>
      <w:r>
        <w:rPr/>
        <w:t>de</w:t>
      </w:r>
      <w:r>
        <w:rPr>
          <w:spacing w:val="-9"/>
        </w:rPr>
        <w:t> </w:t>
      </w:r>
      <w:r>
        <w:rPr/>
        <w:t>la</w:t>
      </w:r>
      <w:r>
        <w:rPr>
          <w:spacing w:val="-9"/>
        </w:rPr>
        <w:t> </w:t>
      </w:r>
      <w:r>
        <w:rPr/>
        <w:t>falta</w:t>
      </w:r>
      <w:r>
        <w:rPr>
          <w:spacing w:val="-9"/>
        </w:rPr>
        <w:t> </w:t>
      </w:r>
      <w:r>
        <w:rPr/>
        <w:t>de</w:t>
      </w:r>
      <w:r>
        <w:rPr>
          <w:spacing w:val="-7"/>
        </w:rPr>
        <w:t> </w:t>
      </w:r>
      <w:r>
        <w:rPr/>
        <w:t>aportación</w:t>
      </w:r>
      <w:r>
        <w:rPr>
          <w:spacing w:val="-9"/>
        </w:rPr>
        <w:t> </w:t>
      </w:r>
      <w:r>
        <w:rPr/>
        <w:t>de</w:t>
      </w:r>
      <w:r>
        <w:rPr>
          <w:spacing w:val="-8"/>
        </w:rPr>
        <w:t> </w:t>
      </w:r>
      <w:r>
        <w:rPr/>
        <w:t>determinados</w:t>
      </w:r>
      <w:r>
        <w:rPr>
          <w:spacing w:val="-7"/>
        </w:rPr>
        <w:t> </w:t>
      </w:r>
      <w:r>
        <w:rPr/>
        <w:t>certificados</w:t>
      </w:r>
      <w:r>
        <w:rPr>
          <w:spacing w:val="-11"/>
        </w:rPr>
        <w:t> </w:t>
      </w:r>
      <w:r>
        <w:rPr/>
        <w:t>relativos</w:t>
      </w:r>
      <w:r>
        <w:rPr>
          <w:spacing w:val="-7"/>
        </w:rPr>
        <w:t> </w:t>
      </w:r>
      <w:r>
        <w:rPr/>
        <w:t>a</w:t>
      </w:r>
      <w:r>
        <w:rPr>
          <w:spacing w:val="-9"/>
        </w:rPr>
        <w:t> </w:t>
      </w:r>
      <w:r>
        <w:rPr/>
        <w:t>las</w:t>
      </w:r>
      <w:r>
        <w:rPr>
          <w:spacing w:val="-9"/>
        </w:rPr>
        <w:t> </w:t>
      </w:r>
      <w:r>
        <w:rPr/>
        <w:t>características</w:t>
      </w:r>
      <w:r>
        <w:rPr>
          <w:spacing w:val="-7"/>
        </w:rPr>
        <w:t> </w:t>
      </w:r>
      <w:r>
        <w:rPr/>
        <w:t>de los neumáticos ofertados.</w:t>
      </w:r>
    </w:p>
    <w:p>
      <w:pPr>
        <w:pStyle w:val="BodyText"/>
        <w:spacing w:before="105"/>
      </w:pPr>
    </w:p>
    <w:p>
      <w:pPr>
        <w:pStyle w:val="Heading3"/>
        <w:numPr>
          <w:ilvl w:val="2"/>
          <w:numId w:val="2"/>
        </w:numPr>
        <w:tabs>
          <w:tab w:pos="748" w:val="left" w:leader="none"/>
        </w:tabs>
        <w:spacing w:line="240" w:lineRule="auto" w:before="0" w:after="0"/>
        <w:ind w:left="748" w:right="0" w:hanging="608"/>
        <w:jc w:val="left"/>
      </w:pPr>
      <w:bookmarkStart w:name="_bookmark23" w:id="25"/>
      <w:bookmarkEnd w:id="25"/>
      <w:r>
        <w:rPr>
          <w:b w:val="0"/>
        </w:rPr>
      </w:r>
      <w:r>
        <w:rPr>
          <w:spacing w:val="-2"/>
        </w:rPr>
        <w:t>Valoración</w:t>
      </w:r>
    </w:p>
    <w:p>
      <w:pPr>
        <w:pStyle w:val="BodyText"/>
        <w:spacing w:before="242"/>
        <w:ind w:left="140" w:right="136"/>
        <w:jc w:val="both"/>
      </w:pPr>
      <w:r>
        <w:rPr/>
        <w:t>Se han detectado algunas deficiencias en la justificación de la valoración de los criterios cuya cuantificación</w:t>
      </w:r>
      <w:r>
        <w:rPr>
          <w:spacing w:val="-4"/>
        </w:rPr>
        <w:t> </w:t>
      </w:r>
      <w:r>
        <w:rPr/>
        <w:t>depende</w:t>
      </w:r>
      <w:r>
        <w:rPr>
          <w:spacing w:val="-4"/>
        </w:rPr>
        <w:t> </w:t>
      </w:r>
      <w:r>
        <w:rPr/>
        <w:t>de</w:t>
      </w:r>
      <w:r>
        <w:rPr>
          <w:spacing w:val="-4"/>
        </w:rPr>
        <w:t> </w:t>
      </w:r>
      <w:r>
        <w:rPr/>
        <w:t>un</w:t>
      </w:r>
      <w:r>
        <w:rPr>
          <w:spacing w:val="-4"/>
        </w:rPr>
        <w:t> </w:t>
      </w:r>
      <w:r>
        <w:rPr/>
        <w:t>juicio</w:t>
      </w:r>
      <w:r>
        <w:rPr>
          <w:spacing w:val="-4"/>
        </w:rPr>
        <w:t> </w:t>
      </w:r>
      <w:r>
        <w:rPr/>
        <w:t>de</w:t>
      </w:r>
      <w:r>
        <w:rPr>
          <w:spacing w:val="-4"/>
        </w:rPr>
        <w:t> </w:t>
      </w:r>
      <w:r>
        <w:rPr/>
        <w:t>valor</w:t>
      </w:r>
      <w:r>
        <w:rPr>
          <w:spacing w:val="-6"/>
        </w:rPr>
        <w:t> </w:t>
      </w:r>
      <w:r>
        <w:rPr/>
        <w:t>en</w:t>
      </w:r>
      <w:r>
        <w:rPr>
          <w:spacing w:val="-4"/>
        </w:rPr>
        <w:t> </w:t>
      </w:r>
      <w:r>
        <w:rPr/>
        <w:t>los</w:t>
      </w:r>
      <w:r>
        <w:rPr>
          <w:spacing w:val="-4"/>
        </w:rPr>
        <w:t> </w:t>
      </w:r>
      <w:r>
        <w:rPr/>
        <w:t>contratos</w:t>
      </w:r>
      <w:r>
        <w:rPr>
          <w:spacing w:val="-6"/>
        </w:rPr>
        <w:t> </w:t>
      </w:r>
      <w:r>
        <w:rPr/>
        <w:t>de</w:t>
      </w:r>
      <w:r>
        <w:rPr>
          <w:spacing w:val="-3"/>
        </w:rPr>
        <w:t> </w:t>
      </w:r>
      <w:r>
        <w:rPr/>
        <w:t>EMT</w:t>
      </w:r>
      <w:r>
        <w:rPr>
          <w:spacing w:val="-4"/>
        </w:rPr>
        <w:t> </w:t>
      </w:r>
      <w:r>
        <w:rPr/>
        <w:t>Valencia</w:t>
      </w:r>
      <w:r>
        <w:rPr>
          <w:spacing w:val="-4"/>
        </w:rPr>
        <w:t> </w:t>
      </w:r>
      <w:r>
        <w:rPr/>
        <w:t>números</w:t>
      </w:r>
      <w:r>
        <w:rPr>
          <w:spacing w:val="-4"/>
        </w:rPr>
        <w:t> </w:t>
      </w:r>
      <w:r>
        <w:rPr/>
        <w:t>25</w:t>
      </w:r>
      <w:r>
        <w:rPr>
          <w:spacing w:val="-7"/>
        </w:rPr>
        <w:t> </w:t>
      </w:r>
      <w:r>
        <w:rPr/>
        <w:t>y</w:t>
      </w:r>
      <w:r>
        <w:rPr>
          <w:spacing w:val="-4"/>
        </w:rPr>
        <w:t> </w:t>
      </w:r>
      <w:r>
        <w:rPr/>
        <w:t>29</w:t>
      </w:r>
      <w:r>
        <w:rPr>
          <w:spacing w:val="-4"/>
        </w:rPr>
        <w:t> </w:t>
      </w:r>
      <w:r>
        <w:rPr/>
        <w:t>del Anexo I:</w:t>
      </w:r>
    </w:p>
    <w:p>
      <w:pPr>
        <w:pStyle w:val="ListParagraph"/>
        <w:numPr>
          <w:ilvl w:val="0"/>
          <w:numId w:val="7"/>
        </w:numPr>
        <w:tabs>
          <w:tab w:pos="861" w:val="left" w:leader="none"/>
        </w:tabs>
        <w:spacing w:line="240" w:lineRule="auto" w:before="240" w:after="0"/>
        <w:ind w:left="861" w:right="136" w:hanging="360"/>
        <w:jc w:val="both"/>
        <w:rPr>
          <w:sz w:val="22"/>
        </w:rPr>
      </w:pPr>
      <w:r>
        <w:rPr>
          <w:sz w:val="22"/>
        </w:rPr>
        <w:t>En el informe de valoración del contrato número 25, cuyo objeto era el servicio de limpieza interior de autobuses urbanos, se mencionan determinados parámetros que se han tenido en</w:t>
      </w:r>
      <w:r>
        <w:rPr>
          <w:spacing w:val="-2"/>
          <w:sz w:val="22"/>
        </w:rPr>
        <w:t> </w:t>
      </w:r>
      <w:r>
        <w:rPr>
          <w:sz w:val="22"/>
        </w:rPr>
        <w:t>cuenta</w:t>
      </w:r>
      <w:r>
        <w:rPr>
          <w:spacing w:val="-1"/>
          <w:sz w:val="22"/>
        </w:rPr>
        <w:t> </w:t>
      </w:r>
      <w:r>
        <w:rPr>
          <w:sz w:val="22"/>
        </w:rPr>
        <w:t>para</w:t>
      </w:r>
      <w:r>
        <w:rPr>
          <w:spacing w:val="-4"/>
          <w:sz w:val="22"/>
        </w:rPr>
        <w:t> </w:t>
      </w:r>
      <w:r>
        <w:rPr>
          <w:sz w:val="22"/>
        </w:rPr>
        <w:t>la</w:t>
      </w:r>
      <w:r>
        <w:rPr>
          <w:spacing w:val="-2"/>
          <w:sz w:val="22"/>
        </w:rPr>
        <w:t> </w:t>
      </w:r>
      <w:r>
        <w:rPr>
          <w:sz w:val="22"/>
        </w:rPr>
        <w:t>valoración</w:t>
      </w:r>
      <w:r>
        <w:rPr>
          <w:spacing w:val="-1"/>
          <w:sz w:val="22"/>
        </w:rPr>
        <w:t> </w:t>
      </w:r>
      <w:r>
        <w:rPr>
          <w:sz w:val="22"/>
        </w:rPr>
        <w:t>y</w:t>
      </w:r>
      <w:r>
        <w:rPr>
          <w:spacing w:val="-4"/>
          <w:sz w:val="22"/>
        </w:rPr>
        <w:t> </w:t>
      </w:r>
      <w:r>
        <w:rPr>
          <w:sz w:val="22"/>
        </w:rPr>
        <w:t>se</w:t>
      </w:r>
      <w:r>
        <w:rPr>
          <w:spacing w:val="-4"/>
          <w:sz w:val="22"/>
        </w:rPr>
        <w:t> </w:t>
      </w:r>
      <w:r>
        <w:rPr>
          <w:sz w:val="22"/>
        </w:rPr>
        <w:t>describen</w:t>
      </w:r>
      <w:r>
        <w:rPr>
          <w:spacing w:val="-4"/>
          <w:sz w:val="22"/>
        </w:rPr>
        <w:t> </w:t>
      </w:r>
      <w:r>
        <w:rPr>
          <w:sz w:val="22"/>
        </w:rPr>
        <w:t>las</w:t>
      </w:r>
      <w:r>
        <w:rPr>
          <w:spacing w:val="-4"/>
          <w:sz w:val="22"/>
        </w:rPr>
        <w:t> </w:t>
      </w:r>
      <w:r>
        <w:rPr>
          <w:sz w:val="22"/>
        </w:rPr>
        <w:t>ofertas</w:t>
      </w:r>
      <w:r>
        <w:rPr>
          <w:spacing w:val="-4"/>
          <w:sz w:val="22"/>
        </w:rPr>
        <w:t> </w:t>
      </w:r>
      <w:r>
        <w:rPr>
          <w:sz w:val="22"/>
        </w:rPr>
        <w:t>presentadas</w:t>
      </w:r>
      <w:r>
        <w:rPr>
          <w:spacing w:val="-4"/>
          <w:sz w:val="22"/>
        </w:rPr>
        <w:t> </w:t>
      </w:r>
      <w:r>
        <w:rPr>
          <w:sz w:val="22"/>
        </w:rPr>
        <w:t>por</w:t>
      </w:r>
      <w:r>
        <w:rPr>
          <w:spacing w:val="-3"/>
          <w:sz w:val="22"/>
        </w:rPr>
        <w:t> </w:t>
      </w:r>
      <w:r>
        <w:rPr>
          <w:sz w:val="22"/>
        </w:rPr>
        <w:t>los</w:t>
      </w:r>
      <w:r>
        <w:rPr>
          <w:spacing w:val="-1"/>
          <w:sz w:val="22"/>
        </w:rPr>
        <w:t> </w:t>
      </w:r>
      <w:r>
        <w:rPr>
          <w:sz w:val="22"/>
        </w:rPr>
        <w:t>licitadores,</w:t>
      </w:r>
      <w:r>
        <w:rPr>
          <w:spacing w:val="-3"/>
          <w:sz w:val="22"/>
        </w:rPr>
        <w:t> </w:t>
      </w:r>
      <w:r>
        <w:rPr>
          <w:sz w:val="22"/>
        </w:rPr>
        <w:t>pero no se explica la puntuación otorgada a cada licitador en función de tales parámetros: no constan los motivos concretos por los que se otorgan las puntuaciones a cada uno de los licitadores en los diferentes criterios.</w:t>
      </w:r>
    </w:p>
    <w:p>
      <w:pPr>
        <w:pStyle w:val="ListParagraph"/>
        <w:numPr>
          <w:ilvl w:val="0"/>
          <w:numId w:val="7"/>
        </w:numPr>
        <w:tabs>
          <w:tab w:pos="861" w:val="left" w:leader="none"/>
        </w:tabs>
        <w:spacing w:line="240" w:lineRule="auto" w:before="239" w:after="0"/>
        <w:ind w:left="861" w:right="136" w:hanging="360"/>
        <w:jc w:val="both"/>
        <w:rPr>
          <w:sz w:val="22"/>
        </w:rPr>
      </w:pPr>
      <w:r>
        <w:rPr>
          <w:sz w:val="22"/>
        </w:rPr>
        <w:t>En el expediente del contrato de vigilancia y seguridad en los centros de trabajo, locales e instalaciones</w:t>
      </w:r>
      <w:r>
        <w:rPr>
          <w:spacing w:val="-4"/>
          <w:sz w:val="22"/>
        </w:rPr>
        <w:t> </w:t>
      </w:r>
      <w:r>
        <w:rPr>
          <w:sz w:val="22"/>
        </w:rPr>
        <w:t>(número</w:t>
      </w:r>
      <w:r>
        <w:rPr>
          <w:spacing w:val="-4"/>
          <w:sz w:val="22"/>
        </w:rPr>
        <w:t> </w:t>
      </w:r>
      <w:r>
        <w:rPr>
          <w:sz w:val="22"/>
        </w:rPr>
        <w:t>29</w:t>
      </w:r>
      <w:r>
        <w:rPr>
          <w:spacing w:val="-6"/>
          <w:sz w:val="22"/>
        </w:rPr>
        <w:t> </w:t>
      </w:r>
      <w:r>
        <w:rPr>
          <w:sz w:val="22"/>
        </w:rPr>
        <w:t>del</w:t>
      </w:r>
      <w:r>
        <w:rPr>
          <w:spacing w:val="-5"/>
          <w:sz w:val="22"/>
        </w:rPr>
        <w:t> </w:t>
      </w:r>
      <w:r>
        <w:rPr>
          <w:sz w:val="22"/>
        </w:rPr>
        <w:t>Anexo</w:t>
      </w:r>
      <w:r>
        <w:rPr>
          <w:spacing w:val="-9"/>
          <w:sz w:val="22"/>
        </w:rPr>
        <w:t> </w:t>
      </w:r>
      <w:r>
        <w:rPr>
          <w:sz w:val="22"/>
        </w:rPr>
        <w:t>I),</w:t>
      </w:r>
      <w:r>
        <w:rPr>
          <w:spacing w:val="-5"/>
          <w:sz w:val="22"/>
        </w:rPr>
        <w:t> </w:t>
      </w:r>
      <w:r>
        <w:rPr>
          <w:sz w:val="22"/>
        </w:rPr>
        <w:t>el</w:t>
      </w:r>
      <w:r>
        <w:rPr>
          <w:spacing w:val="-7"/>
          <w:sz w:val="22"/>
        </w:rPr>
        <w:t> </w:t>
      </w:r>
      <w:r>
        <w:rPr>
          <w:sz w:val="22"/>
        </w:rPr>
        <w:t>juicio</w:t>
      </w:r>
      <w:r>
        <w:rPr>
          <w:spacing w:val="-4"/>
          <w:sz w:val="22"/>
        </w:rPr>
        <w:t> </w:t>
      </w:r>
      <w:r>
        <w:rPr>
          <w:sz w:val="22"/>
        </w:rPr>
        <w:t>de</w:t>
      </w:r>
      <w:r>
        <w:rPr>
          <w:spacing w:val="-9"/>
          <w:sz w:val="22"/>
        </w:rPr>
        <w:t> </w:t>
      </w:r>
      <w:r>
        <w:rPr>
          <w:sz w:val="22"/>
        </w:rPr>
        <w:t>valor</w:t>
      </w:r>
      <w:r>
        <w:rPr>
          <w:spacing w:val="-3"/>
          <w:sz w:val="22"/>
        </w:rPr>
        <w:t> </w:t>
      </w:r>
      <w:r>
        <w:rPr>
          <w:sz w:val="22"/>
        </w:rPr>
        <w:t>explicitado</w:t>
      </w:r>
      <w:r>
        <w:rPr>
          <w:spacing w:val="-6"/>
          <w:sz w:val="22"/>
        </w:rPr>
        <w:t> </w:t>
      </w:r>
      <w:r>
        <w:rPr>
          <w:sz w:val="22"/>
        </w:rPr>
        <w:t>en</w:t>
      </w:r>
      <w:r>
        <w:rPr>
          <w:spacing w:val="-7"/>
          <w:sz w:val="22"/>
        </w:rPr>
        <w:t> </w:t>
      </w:r>
      <w:r>
        <w:rPr>
          <w:sz w:val="22"/>
        </w:rPr>
        <w:t>el</w:t>
      </w:r>
      <w:r>
        <w:rPr>
          <w:spacing w:val="-5"/>
          <w:sz w:val="22"/>
        </w:rPr>
        <w:t> </w:t>
      </w:r>
      <w:r>
        <w:rPr>
          <w:sz w:val="22"/>
        </w:rPr>
        <w:t>informe</w:t>
      </w:r>
      <w:r>
        <w:rPr>
          <w:spacing w:val="-9"/>
          <w:sz w:val="22"/>
        </w:rPr>
        <w:t> </w:t>
      </w:r>
      <w:r>
        <w:rPr>
          <w:sz w:val="22"/>
        </w:rPr>
        <w:t>justificativo de</w:t>
      </w:r>
      <w:r>
        <w:rPr>
          <w:spacing w:val="-4"/>
          <w:sz w:val="22"/>
        </w:rPr>
        <w:t> </w:t>
      </w:r>
      <w:r>
        <w:rPr>
          <w:sz w:val="22"/>
        </w:rPr>
        <w:t>la</w:t>
      </w:r>
      <w:r>
        <w:rPr>
          <w:spacing w:val="-4"/>
          <w:sz w:val="22"/>
        </w:rPr>
        <w:t> </w:t>
      </w:r>
      <w:r>
        <w:rPr>
          <w:sz w:val="22"/>
        </w:rPr>
        <w:t>valoración</w:t>
      </w:r>
      <w:r>
        <w:rPr>
          <w:spacing w:val="-4"/>
          <w:sz w:val="22"/>
        </w:rPr>
        <w:t> </w:t>
      </w:r>
      <w:r>
        <w:rPr>
          <w:sz w:val="22"/>
        </w:rPr>
        <w:t>no</w:t>
      </w:r>
      <w:r>
        <w:rPr>
          <w:spacing w:val="-4"/>
          <w:sz w:val="22"/>
        </w:rPr>
        <w:t> </w:t>
      </w:r>
      <w:r>
        <w:rPr>
          <w:sz w:val="22"/>
        </w:rPr>
        <w:t>se</w:t>
      </w:r>
      <w:r>
        <w:rPr>
          <w:spacing w:val="-4"/>
          <w:sz w:val="22"/>
        </w:rPr>
        <w:t> </w:t>
      </w:r>
      <w:r>
        <w:rPr>
          <w:sz w:val="22"/>
        </w:rPr>
        <w:t>corresponde</w:t>
      </w:r>
      <w:r>
        <w:rPr>
          <w:spacing w:val="-7"/>
          <w:sz w:val="22"/>
        </w:rPr>
        <w:t> </w:t>
      </w:r>
      <w:r>
        <w:rPr>
          <w:sz w:val="22"/>
        </w:rPr>
        <w:t>con</w:t>
      </w:r>
      <w:r>
        <w:rPr>
          <w:spacing w:val="-4"/>
          <w:sz w:val="22"/>
        </w:rPr>
        <w:t> </w:t>
      </w:r>
      <w:r>
        <w:rPr>
          <w:sz w:val="22"/>
        </w:rPr>
        <w:t>la</w:t>
      </w:r>
      <w:r>
        <w:rPr>
          <w:spacing w:val="-4"/>
          <w:sz w:val="22"/>
        </w:rPr>
        <w:t> </w:t>
      </w:r>
      <w:r>
        <w:rPr>
          <w:sz w:val="22"/>
        </w:rPr>
        <w:t>puntuación</w:t>
      </w:r>
      <w:r>
        <w:rPr>
          <w:spacing w:val="-4"/>
          <w:sz w:val="22"/>
        </w:rPr>
        <w:t> </w:t>
      </w:r>
      <w:r>
        <w:rPr>
          <w:sz w:val="22"/>
        </w:rPr>
        <w:t>otorgada</w:t>
      </w:r>
      <w:r>
        <w:rPr>
          <w:spacing w:val="-4"/>
          <w:sz w:val="22"/>
        </w:rPr>
        <w:t> </w:t>
      </w:r>
      <w:r>
        <w:rPr>
          <w:sz w:val="22"/>
        </w:rPr>
        <w:t>a</w:t>
      </w:r>
      <w:r>
        <w:rPr>
          <w:spacing w:val="-4"/>
          <w:sz w:val="22"/>
        </w:rPr>
        <w:t> </w:t>
      </w:r>
      <w:r>
        <w:rPr>
          <w:sz w:val="22"/>
        </w:rPr>
        <w:t>los</w:t>
      </w:r>
      <w:r>
        <w:rPr>
          <w:spacing w:val="-4"/>
          <w:sz w:val="22"/>
        </w:rPr>
        <w:t> </w:t>
      </w:r>
      <w:r>
        <w:rPr>
          <w:sz w:val="22"/>
        </w:rPr>
        <w:t>licitadores.</w:t>
      </w:r>
      <w:r>
        <w:rPr>
          <w:spacing w:val="-3"/>
          <w:sz w:val="22"/>
        </w:rPr>
        <w:t> </w:t>
      </w:r>
      <w:r>
        <w:rPr>
          <w:sz w:val="22"/>
        </w:rPr>
        <w:t>En</w:t>
      </w:r>
      <w:r>
        <w:rPr>
          <w:spacing w:val="-6"/>
          <w:sz w:val="22"/>
        </w:rPr>
        <w:t> </w:t>
      </w:r>
      <w:r>
        <w:rPr>
          <w:sz w:val="22"/>
        </w:rPr>
        <w:t>relación con</w:t>
      </w:r>
      <w:r>
        <w:rPr>
          <w:spacing w:val="-8"/>
          <w:sz w:val="22"/>
        </w:rPr>
        <w:t> </w:t>
      </w:r>
      <w:r>
        <w:rPr>
          <w:sz w:val="22"/>
        </w:rPr>
        <w:t>el</w:t>
      </w:r>
      <w:r>
        <w:rPr>
          <w:spacing w:val="-9"/>
          <w:sz w:val="22"/>
        </w:rPr>
        <w:t> </w:t>
      </w:r>
      <w:r>
        <w:rPr>
          <w:sz w:val="22"/>
        </w:rPr>
        <w:t>criterio</w:t>
      </w:r>
      <w:r>
        <w:rPr>
          <w:spacing w:val="-11"/>
          <w:sz w:val="22"/>
        </w:rPr>
        <w:t> </w:t>
      </w:r>
      <w:r>
        <w:rPr>
          <w:sz w:val="22"/>
        </w:rPr>
        <w:t>“Plan</w:t>
      </w:r>
      <w:r>
        <w:rPr>
          <w:spacing w:val="-8"/>
          <w:sz w:val="22"/>
        </w:rPr>
        <w:t> </w:t>
      </w:r>
      <w:r>
        <w:rPr>
          <w:sz w:val="22"/>
        </w:rPr>
        <w:t>de</w:t>
      </w:r>
      <w:r>
        <w:rPr>
          <w:spacing w:val="-8"/>
          <w:sz w:val="22"/>
        </w:rPr>
        <w:t> </w:t>
      </w:r>
      <w:r>
        <w:rPr>
          <w:sz w:val="22"/>
        </w:rPr>
        <w:t>organización</w:t>
      </w:r>
      <w:r>
        <w:rPr>
          <w:spacing w:val="-8"/>
          <w:sz w:val="22"/>
        </w:rPr>
        <w:t> </w:t>
      </w:r>
      <w:r>
        <w:rPr>
          <w:sz w:val="22"/>
        </w:rPr>
        <w:t>de</w:t>
      </w:r>
      <w:r>
        <w:rPr>
          <w:spacing w:val="-8"/>
          <w:sz w:val="22"/>
        </w:rPr>
        <w:t> </w:t>
      </w:r>
      <w:r>
        <w:rPr>
          <w:sz w:val="22"/>
        </w:rPr>
        <w:t>los</w:t>
      </w:r>
      <w:r>
        <w:rPr>
          <w:spacing w:val="-8"/>
          <w:sz w:val="22"/>
        </w:rPr>
        <w:t> </w:t>
      </w:r>
      <w:r>
        <w:rPr>
          <w:sz w:val="22"/>
        </w:rPr>
        <w:t>servicios”</w:t>
      </w:r>
      <w:r>
        <w:rPr>
          <w:spacing w:val="-7"/>
          <w:sz w:val="22"/>
        </w:rPr>
        <w:t> </w:t>
      </w:r>
      <w:r>
        <w:rPr>
          <w:sz w:val="22"/>
        </w:rPr>
        <w:t>el</w:t>
      </w:r>
      <w:r>
        <w:rPr>
          <w:spacing w:val="-9"/>
          <w:sz w:val="22"/>
        </w:rPr>
        <w:t> </w:t>
      </w:r>
      <w:r>
        <w:rPr>
          <w:sz w:val="22"/>
        </w:rPr>
        <w:t>informe</w:t>
      </w:r>
      <w:r>
        <w:rPr>
          <w:spacing w:val="-8"/>
          <w:sz w:val="22"/>
        </w:rPr>
        <w:t> </w:t>
      </w:r>
      <w:r>
        <w:rPr>
          <w:sz w:val="22"/>
        </w:rPr>
        <w:t>afirma</w:t>
      </w:r>
      <w:r>
        <w:rPr>
          <w:spacing w:val="-8"/>
          <w:sz w:val="22"/>
        </w:rPr>
        <w:t> </w:t>
      </w:r>
      <w:r>
        <w:rPr>
          <w:sz w:val="22"/>
        </w:rPr>
        <w:t>que</w:t>
      </w:r>
      <w:r>
        <w:rPr>
          <w:spacing w:val="-11"/>
          <w:sz w:val="22"/>
        </w:rPr>
        <w:t> </w:t>
      </w:r>
      <w:r>
        <w:rPr>
          <w:sz w:val="22"/>
        </w:rPr>
        <w:t>“todas</w:t>
      </w:r>
      <w:r>
        <w:rPr>
          <w:spacing w:val="-8"/>
          <w:sz w:val="22"/>
        </w:rPr>
        <w:t> </w:t>
      </w:r>
      <w:r>
        <w:rPr>
          <w:sz w:val="22"/>
        </w:rPr>
        <w:t>las</w:t>
      </w:r>
      <w:r>
        <w:rPr>
          <w:spacing w:val="-8"/>
          <w:sz w:val="22"/>
        </w:rPr>
        <w:t> </w:t>
      </w:r>
      <w:r>
        <w:rPr>
          <w:sz w:val="22"/>
        </w:rPr>
        <w:t>ofertas recibidas cumplen con lo requerido en la licitación”, pero que salvo dos ofertas “la documentación aportada es muy genérica, excesiva en muchos casos, dando respuesta a generalidades sin entrar en las particularidades exigidas por EMT”. A pesar de ello, todas ellas obtienen puntuación por este criterio, resultando una diferencia entre las ofertas que obtienen la mayor y la menor puntuación de solo de 6 puntos sobre 28.</w:t>
      </w:r>
    </w:p>
    <w:p>
      <w:pPr>
        <w:pStyle w:val="BodyText"/>
        <w:spacing w:before="108"/>
      </w:pPr>
    </w:p>
    <w:p>
      <w:pPr>
        <w:pStyle w:val="Heading3"/>
        <w:numPr>
          <w:ilvl w:val="2"/>
          <w:numId w:val="2"/>
        </w:numPr>
        <w:tabs>
          <w:tab w:pos="748" w:val="left" w:leader="none"/>
        </w:tabs>
        <w:spacing w:line="240" w:lineRule="auto" w:before="0" w:after="0"/>
        <w:ind w:left="748" w:right="0" w:hanging="608"/>
        <w:jc w:val="left"/>
      </w:pPr>
      <w:bookmarkStart w:name="_bookmark24" w:id="26"/>
      <w:bookmarkEnd w:id="26"/>
      <w:r>
        <w:rPr>
          <w:b w:val="0"/>
        </w:rPr>
      </w:r>
      <w:r>
        <w:rPr/>
        <w:t>Adjudicación</w:t>
      </w:r>
      <w:r>
        <w:rPr>
          <w:spacing w:val="-7"/>
        </w:rPr>
        <w:t> </w:t>
      </w:r>
      <w:r>
        <w:rPr/>
        <w:t>del</w:t>
      </w:r>
      <w:r>
        <w:rPr>
          <w:spacing w:val="-2"/>
        </w:rPr>
        <w:t> contrato</w:t>
      </w:r>
    </w:p>
    <w:p>
      <w:pPr>
        <w:pStyle w:val="BodyText"/>
        <w:spacing w:before="241"/>
        <w:ind w:left="140" w:right="137"/>
        <w:jc w:val="both"/>
      </w:pPr>
      <w:r>
        <w:rPr/>
        <w:t>En seis de los expedientes remitidos al Tribunal no consta la documentación justificativa del cumplimiento</w:t>
      </w:r>
      <w:r>
        <w:rPr>
          <w:spacing w:val="-11"/>
        </w:rPr>
        <w:t> </w:t>
      </w:r>
      <w:r>
        <w:rPr/>
        <w:t>por</w:t>
      </w:r>
      <w:r>
        <w:rPr>
          <w:spacing w:val="-10"/>
        </w:rPr>
        <w:t> </w:t>
      </w:r>
      <w:r>
        <w:rPr/>
        <w:t>parte</w:t>
      </w:r>
      <w:r>
        <w:rPr>
          <w:spacing w:val="-14"/>
        </w:rPr>
        <w:t> </w:t>
      </w:r>
      <w:r>
        <w:rPr/>
        <w:t>de</w:t>
      </w:r>
      <w:r>
        <w:rPr>
          <w:spacing w:val="-11"/>
        </w:rPr>
        <w:t> </w:t>
      </w:r>
      <w:r>
        <w:rPr/>
        <w:t>la</w:t>
      </w:r>
      <w:r>
        <w:rPr>
          <w:spacing w:val="-11"/>
        </w:rPr>
        <w:t> </w:t>
      </w:r>
      <w:r>
        <w:rPr/>
        <w:t>empresa</w:t>
      </w:r>
      <w:r>
        <w:rPr>
          <w:spacing w:val="-12"/>
        </w:rPr>
        <w:t> </w:t>
      </w:r>
      <w:r>
        <w:rPr/>
        <w:t>adjudicataria</w:t>
      </w:r>
      <w:r>
        <w:rPr>
          <w:spacing w:val="-11"/>
        </w:rPr>
        <w:t> </w:t>
      </w:r>
      <w:r>
        <w:rPr/>
        <w:t>de</w:t>
      </w:r>
      <w:r>
        <w:rPr>
          <w:spacing w:val="-12"/>
        </w:rPr>
        <w:t> </w:t>
      </w:r>
      <w:r>
        <w:rPr/>
        <w:t>los</w:t>
      </w:r>
      <w:r>
        <w:rPr>
          <w:spacing w:val="-13"/>
        </w:rPr>
        <w:t> </w:t>
      </w:r>
      <w:r>
        <w:rPr/>
        <w:t>requisitos</w:t>
      </w:r>
      <w:r>
        <w:rPr>
          <w:spacing w:val="-11"/>
        </w:rPr>
        <w:t> </w:t>
      </w:r>
      <w:r>
        <w:rPr/>
        <w:t>administrativos</w:t>
      </w:r>
      <w:r>
        <w:rPr>
          <w:spacing w:val="-11"/>
        </w:rPr>
        <w:t> </w:t>
      </w:r>
      <w:r>
        <w:rPr/>
        <w:t>a</w:t>
      </w:r>
      <w:r>
        <w:rPr>
          <w:spacing w:val="-14"/>
        </w:rPr>
        <w:t> </w:t>
      </w:r>
      <w:r>
        <w:rPr/>
        <w:t>que</w:t>
      </w:r>
      <w:r>
        <w:rPr>
          <w:spacing w:val="-11"/>
        </w:rPr>
        <w:t> </w:t>
      </w:r>
      <w:r>
        <w:rPr/>
        <w:t>se</w:t>
      </w:r>
      <w:r>
        <w:rPr>
          <w:spacing w:val="-14"/>
        </w:rPr>
        <w:t> </w:t>
      </w:r>
      <w:r>
        <w:rPr/>
        <w:t>refiere el artículo 140.1.a) a c) LCSP, en relación con el artículo 150.2 LCSP y 58.13 RDLSE. Se trata de los expedientes</w:t>
      </w:r>
      <w:r>
        <w:rPr>
          <w:spacing w:val="40"/>
        </w:rPr>
        <w:t> </w:t>
      </w:r>
      <w:r>
        <w:rPr/>
        <w:t>números</w:t>
      </w:r>
      <w:r>
        <w:rPr>
          <w:spacing w:val="40"/>
        </w:rPr>
        <w:t> </w:t>
      </w:r>
      <w:r>
        <w:rPr/>
        <w:t>4 y 5</w:t>
      </w:r>
      <w:r>
        <w:rPr>
          <w:spacing w:val="40"/>
        </w:rPr>
        <w:t> </w:t>
      </w:r>
      <w:r>
        <w:rPr/>
        <w:t>(EMT Málaga) 22 y 23 (EMT Madrid), 38 y 40 (TUSSAM)</w:t>
      </w:r>
      <w:r>
        <w:rPr>
          <w:vertAlign w:val="superscript"/>
        </w:rPr>
        <w:t>3</w:t>
      </w:r>
      <w:r>
        <w:rPr>
          <w:vertAlign w:val="baseline"/>
        </w:rPr>
        <w:t> del Anexo I.</w:t>
      </w:r>
    </w:p>
    <w:p>
      <w:pPr>
        <w:pStyle w:val="BodyText"/>
        <w:spacing w:before="240"/>
        <w:ind w:left="140" w:right="136"/>
        <w:jc w:val="both"/>
      </w:pPr>
      <w:r>
        <w:rPr/>
        <w:t>En</w:t>
      </w:r>
      <w:r>
        <w:rPr>
          <w:spacing w:val="-5"/>
        </w:rPr>
        <w:t> </w:t>
      </w:r>
      <w:r>
        <w:rPr/>
        <w:t>el</w:t>
      </w:r>
      <w:r>
        <w:rPr>
          <w:spacing w:val="-6"/>
        </w:rPr>
        <w:t> </w:t>
      </w:r>
      <w:r>
        <w:rPr/>
        <w:t>contrato</w:t>
      </w:r>
      <w:r>
        <w:rPr>
          <w:spacing w:val="-5"/>
        </w:rPr>
        <w:t> </w:t>
      </w:r>
      <w:r>
        <w:rPr/>
        <w:t>de</w:t>
      </w:r>
      <w:r>
        <w:rPr>
          <w:spacing w:val="-7"/>
        </w:rPr>
        <w:t> </w:t>
      </w:r>
      <w:r>
        <w:rPr/>
        <w:t>EMT</w:t>
      </w:r>
      <w:r>
        <w:rPr>
          <w:spacing w:val="-8"/>
        </w:rPr>
        <w:t> </w:t>
      </w:r>
      <w:r>
        <w:rPr/>
        <w:t>Madrid</w:t>
      </w:r>
      <w:r>
        <w:rPr>
          <w:spacing w:val="-5"/>
        </w:rPr>
        <w:t> </w:t>
      </w:r>
      <w:r>
        <w:rPr/>
        <w:t>de</w:t>
      </w:r>
      <w:r>
        <w:rPr>
          <w:spacing w:val="-6"/>
        </w:rPr>
        <w:t> </w:t>
      </w:r>
      <w:r>
        <w:rPr/>
        <w:t>suministro</w:t>
      </w:r>
      <w:r>
        <w:rPr>
          <w:spacing w:val="-5"/>
        </w:rPr>
        <w:t> </w:t>
      </w:r>
      <w:r>
        <w:rPr/>
        <w:t>de</w:t>
      </w:r>
      <w:r>
        <w:rPr>
          <w:spacing w:val="-6"/>
        </w:rPr>
        <w:t> </w:t>
      </w:r>
      <w:r>
        <w:rPr/>
        <w:t>cinco</w:t>
      </w:r>
      <w:r>
        <w:rPr>
          <w:spacing w:val="-6"/>
        </w:rPr>
        <w:t> </w:t>
      </w:r>
      <w:r>
        <w:rPr/>
        <w:t>minibuses</w:t>
      </w:r>
      <w:r>
        <w:rPr>
          <w:spacing w:val="-5"/>
        </w:rPr>
        <w:t> </w:t>
      </w:r>
      <w:r>
        <w:rPr/>
        <w:t>eléctricos</w:t>
      </w:r>
      <w:r>
        <w:rPr>
          <w:spacing w:val="-8"/>
        </w:rPr>
        <w:t> </w:t>
      </w:r>
      <w:r>
        <w:rPr/>
        <w:t>(número</w:t>
      </w:r>
      <w:r>
        <w:rPr>
          <w:spacing w:val="-5"/>
        </w:rPr>
        <w:t> </w:t>
      </w:r>
      <w:r>
        <w:rPr/>
        <w:t>11</w:t>
      </w:r>
      <w:r>
        <w:rPr>
          <w:spacing w:val="-6"/>
        </w:rPr>
        <w:t> </w:t>
      </w:r>
      <w:r>
        <w:rPr/>
        <w:t>del</w:t>
      </w:r>
      <w:r>
        <w:rPr>
          <w:spacing w:val="-6"/>
        </w:rPr>
        <w:t> </w:t>
      </w:r>
      <w:r>
        <w:rPr/>
        <w:t>Anexo</w:t>
      </w:r>
      <w:r>
        <w:rPr>
          <w:spacing w:val="-5"/>
        </w:rPr>
        <w:t> </w:t>
      </w:r>
      <w:r>
        <w:rPr/>
        <w:t>I), la entidad acordó ampliar el número de minibuses a suministrar en la misma resolución de adjudicación, y, por</w:t>
      </w:r>
      <w:r>
        <w:rPr>
          <w:spacing w:val="-1"/>
        </w:rPr>
        <w:t> </w:t>
      </w:r>
      <w:r>
        <w:rPr/>
        <w:t>tanto, antes de la perfección</w:t>
      </w:r>
      <w:r>
        <w:rPr>
          <w:spacing w:val="-2"/>
        </w:rPr>
        <w:t> </w:t>
      </w:r>
      <w:r>
        <w:rPr/>
        <w:t>del contrato</w:t>
      </w:r>
      <w:r>
        <w:rPr>
          <w:spacing w:val="-1"/>
        </w:rPr>
        <w:t> </w:t>
      </w:r>
      <w:r>
        <w:rPr/>
        <w:t>mediante</w:t>
      </w:r>
      <w:r>
        <w:rPr>
          <w:spacing w:val="-2"/>
        </w:rPr>
        <w:t> </w:t>
      </w:r>
      <w:r>
        <w:rPr/>
        <w:t>su formalización, en contra de</w:t>
      </w:r>
      <w:r>
        <w:rPr>
          <w:spacing w:val="-6"/>
        </w:rPr>
        <w:t> </w:t>
      </w:r>
      <w:r>
        <w:rPr/>
        <w:t>lo</w:t>
      </w:r>
      <w:r>
        <w:rPr>
          <w:spacing w:val="-6"/>
        </w:rPr>
        <w:t> </w:t>
      </w:r>
      <w:r>
        <w:rPr/>
        <w:t>establecido</w:t>
      </w:r>
      <w:r>
        <w:rPr>
          <w:spacing w:val="-9"/>
        </w:rPr>
        <w:t> </w:t>
      </w:r>
      <w:r>
        <w:rPr/>
        <w:t>en</w:t>
      </w:r>
      <w:r>
        <w:rPr>
          <w:spacing w:val="-7"/>
        </w:rPr>
        <w:t> </w:t>
      </w:r>
      <w:r>
        <w:rPr/>
        <w:t>el</w:t>
      </w:r>
      <w:r>
        <w:rPr>
          <w:spacing w:val="-7"/>
        </w:rPr>
        <w:t> </w:t>
      </w:r>
      <w:r>
        <w:rPr/>
        <w:t>artículo</w:t>
      </w:r>
      <w:r>
        <w:rPr>
          <w:spacing w:val="-6"/>
        </w:rPr>
        <w:t> </w:t>
      </w:r>
      <w:r>
        <w:rPr/>
        <w:t>110</w:t>
      </w:r>
      <w:r>
        <w:rPr>
          <w:spacing w:val="-9"/>
        </w:rPr>
        <w:t> </w:t>
      </w:r>
      <w:r>
        <w:rPr/>
        <w:t>del</w:t>
      </w:r>
      <w:r>
        <w:rPr>
          <w:spacing w:val="-6"/>
        </w:rPr>
        <w:t> </w:t>
      </w:r>
      <w:r>
        <w:rPr/>
        <w:t>RDLCSE,</w:t>
      </w:r>
      <w:r>
        <w:rPr>
          <w:spacing w:val="-8"/>
        </w:rPr>
        <w:t> </w:t>
      </w:r>
      <w:r>
        <w:rPr/>
        <w:t>que</w:t>
      </w:r>
      <w:r>
        <w:rPr>
          <w:spacing w:val="-6"/>
        </w:rPr>
        <w:t> </w:t>
      </w:r>
      <w:r>
        <w:rPr/>
        <w:t>permite</w:t>
      </w:r>
      <w:r>
        <w:rPr>
          <w:spacing w:val="-6"/>
        </w:rPr>
        <w:t> </w:t>
      </w:r>
      <w:r>
        <w:rPr/>
        <w:t>que</w:t>
      </w:r>
      <w:r>
        <w:rPr>
          <w:spacing w:val="-9"/>
        </w:rPr>
        <w:t> </w:t>
      </w:r>
      <w:r>
        <w:rPr/>
        <w:t>los</w:t>
      </w:r>
      <w:r>
        <w:rPr>
          <w:spacing w:val="-9"/>
        </w:rPr>
        <w:t> </w:t>
      </w:r>
      <w:r>
        <w:rPr/>
        <w:t>contratos</w:t>
      </w:r>
      <w:r>
        <w:rPr>
          <w:spacing w:val="-8"/>
        </w:rPr>
        <w:t> </w:t>
      </w:r>
      <w:r>
        <w:rPr/>
        <w:t>puedan</w:t>
      </w:r>
      <w:r>
        <w:rPr>
          <w:spacing w:val="-9"/>
        </w:rPr>
        <w:t> </w:t>
      </w:r>
      <w:r>
        <w:rPr/>
        <w:t>modificarse “durante</w:t>
      </w:r>
      <w:r>
        <w:rPr>
          <w:spacing w:val="-11"/>
        </w:rPr>
        <w:t> </w:t>
      </w:r>
      <w:r>
        <w:rPr/>
        <w:t>su</w:t>
      </w:r>
      <w:r>
        <w:rPr>
          <w:spacing w:val="-11"/>
        </w:rPr>
        <w:t> </w:t>
      </w:r>
      <w:r>
        <w:rPr/>
        <w:t>vigencia”,</w:t>
      </w:r>
      <w:r>
        <w:rPr>
          <w:spacing w:val="-12"/>
        </w:rPr>
        <w:t> </w:t>
      </w:r>
      <w:r>
        <w:rPr/>
        <w:t>y</w:t>
      </w:r>
      <w:r>
        <w:rPr>
          <w:spacing w:val="-11"/>
        </w:rPr>
        <w:t> </w:t>
      </w:r>
      <w:r>
        <w:rPr/>
        <w:t>en</w:t>
      </w:r>
      <w:r>
        <w:rPr>
          <w:spacing w:val="-9"/>
        </w:rPr>
        <w:t> </w:t>
      </w:r>
      <w:r>
        <w:rPr/>
        <w:t>la</w:t>
      </w:r>
      <w:r>
        <w:rPr>
          <w:spacing w:val="-11"/>
        </w:rPr>
        <w:t> </w:t>
      </w:r>
      <w:r>
        <w:rPr/>
        <w:t>cláusula</w:t>
      </w:r>
      <w:r>
        <w:rPr>
          <w:spacing w:val="-9"/>
        </w:rPr>
        <w:t> </w:t>
      </w:r>
      <w:r>
        <w:rPr/>
        <w:t>8.4</w:t>
      </w:r>
      <w:r>
        <w:rPr>
          <w:spacing w:val="-11"/>
        </w:rPr>
        <w:t> </w:t>
      </w:r>
      <w:r>
        <w:rPr/>
        <w:t>del</w:t>
      </w:r>
      <w:r>
        <w:rPr>
          <w:spacing w:val="-12"/>
        </w:rPr>
        <w:t> </w:t>
      </w:r>
      <w:r>
        <w:rPr/>
        <w:t>pliego</w:t>
      </w:r>
      <w:r>
        <w:rPr>
          <w:spacing w:val="-9"/>
        </w:rPr>
        <w:t> </w:t>
      </w:r>
      <w:r>
        <w:rPr/>
        <w:t>de</w:t>
      </w:r>
      <w:r>
        <w:rPr>
          <w:spacing w:val="-12"/>
        </w:rPr>
        <w:t> </w:t>
      </w:r>
      <w:r>
        <w:rPr/>
        <w:t>condiciones,</w:t>
      </w:r>
      <w:r>
        <w:rPr>
          <w:spacing w:val="-10"/>
        </w:rPr>
        <w:t> </w:t>
      </w:r>
      <w:r>
        <w:rPr/>
        <w:t>que</w:t>
      </w:r>
      <w:r>
        <w:rPr>
          <w:spacing w:val="-14"/>
        </w:rPr>
        <w:t> </w:t>
      </w:r>
      <w:r>
        <w:rPr/>
        <w:t>establece</w:t>
      </w:r>
      <w:r>
        <w:rPr>
          <w:spacing w:val="-9"/>
        </w:rPr>
        <w:t> </w:t>
      </w:r>
      <w:r>
        <w:rPr/>
        <w:t>que</w:t>
      </w:r>
      <w:r>
        <w:rPr>
          <w:spacing w:val="-8"/>
        </w:rPr>
        <w:t> </w:t>
      </w:r>
      <w:r>
        <w:rPr/>
        <w:t>EMT</w:t>
      </w:r>
      <w:r>
        <w:rPr>
          <w:spacing w:val="-13"/>
        </w:rPr>
        <w:t> </w:t>
      </w:r>
      <w:r>
        <w:rPr/>
        <w:t>Madrid podía establecer modificaciones “una vez perfeccionado el contrato”.</w:t>
      </w:r>
    </w:p>
    <w:p>
      <w:pPr>
        <w:pStyle w:val="BodyText"/>
        <w:rPr>
          <w:sz w:val="20"/>
        </w:rPr>
      </w:pPr>
    </w:p>
    <w:p>
      <w:pPr>
        <w:pStyle w:val="BodyText"/>
        <w:rPr>
          <w:sz w:val="20"/>
        </w:rPr>
      </w:pPr>
    </w:p>
    <w:p>
      <w:pPr>
        <w:pStyle w:val="BodyText"/>
        <w:rPr>
          <w:sz w:val="20"/>
        </w:rPr>
      </w:pPr>
    </w:p>
    <w:p>
      <w:pPr>
        <w:pStyle w:val="BodyText"/>
        <w:spacing w:before="193"/>
        <w:rPr>
          <w:sz w:val="20"/>
        </w:rPr>
      </w:pPr>
      <w:r>
        <w:rPr>
          <w:sz w:val="20"/>
        </w:rPr>
        <mc:AlternateContent>
          <mc:Choice Requires="wps">
            <w:drawing>
              <wp:anchor distT="0" distB="0" distL="0" distR="0" allowOverlap="1" layoutInCell="1" locked="0" behindDoc="1" simplePos="0" relativeHeight="487590912">
                <wp:simplePos x="0" y="0"/>
                <wp:positionH relativeFrom="page">
                  <wp:posOffset>719327</wp:posOffset>
                </wp:positionH>
                <wp:positionV relativeFrom="paragraph">
                  <wp:posOffset>284263</wp:posOffset>
                </wp:positionV>
                <wp:extent cx="1829435" cy="7620"/>
                <wp:effectExtent l="0" t="0" r="0" b="0"/>
                <wp:wrapTopAndBottom/>
                <wp:docPr id="39" name="Graphic 39"/>
                <wp:cNvGraphicFramePr>
                  <a:graphicFrameLocks/>
                </wp:cNvGraphicFramePr>
                <a:graphic>
                  <a:graphicData uri="http://schemas.microsoft.com/office/word/2010/wordprocessingShape">
                    <wps:wsp>
                      <wps:cNvPr id="39" name="Graphic 39"/>
                      <wps:cNvSpPr/>
                      <wps:spPr>
                        <a:xfrm>
                          <a:off x="0" y="0"/>
                          <a:ext cx="1829435" cy="7620"/>
                        </a:xfrm>
                        <a:custGeom>
                          <a:avLst/>
                          <a:gdLst/>
                          <a:ahLst/>
                          <a:cxnLst/>
                          <a:rect l="l" t="t" r="r" b="b"/>
                          <a:pathLst>
                            <a:path w="1829435" h="7620">
                              <a:moveTo>
                                <a:pt x="1829435" y="0"/>
                              </a:moveTo>
                              <a:lnTo>
                                <a:pt x="0" y="0"/>
                              </a:lnTo>
                              <a:lnTo>
                                <a:pt x="0" y="7619"/>
                              </a:lnTo>
                              <a:lnTo>
                                <a:pt x="1829435" y="7619"/>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39999pt;margin-top:22.382992pt;width:144.050pt;height:.599980pt;mso-position-horizontal-relative:page;mso-position-vertical-relative:paragraph;z-index:-15725568;mso-wrap-distance-left:0;mso-wrap-distance-right:0" id="docshape28" filled="true" fillcolor="#000000" stroked="false">
                <v:fill type="solid"/>
                <w10:wrap type="topAndBottom"/>
              </v:rect>
            </w:pict>
          </mc:Fallback>
        </mc:AlternateContent>
      </w:r>
    </w:p>
    <w:p>
      <w:pPr>
        <w:spacing w:line="242" w:lineRule="auto" w:before="96"/>
        <w:ind w:left="140" w:right="138" w:firstLine="0"/>
        <w:jc w:val="both"/>
        <w:rPr>
          <w:sz w:val="18"/>
        </w:rPr>
      </w:pPr>
      <w:r>
        <w:rPr>
          <w:position w:val="6"/>
          <w:sz w:val="13"/>
        </w:rPr>
        <w:t>3</w:t>
      </w:r>
      <w:r>
        <w:rPr>
          <w:spacing w:val="22"/>
          <w:position w:val="6"/>
          <w:sz w:val="13"/>
        </w:rPr>
        <w:t> </w:t>
      </w:r>
      <w:r>
        <w:rPr>
          <w:sz w:val="18"/>
        </w:rPr>
        <w:t>TUSSAM ha alegado que no se solicitó la documentación administrativa porque ya constaba en sus archivos, al ser la misma empresa adjudicataria de anteriores contratos. Sin embargo, la falta de aportación a la fiscalización de dicha documentación ha impedido a este Tribunal comprobar su adecuación a la normativa de aplicación.</w:t>
      </w:r>
    </w:p>
    <w:p>
      <w:pPr>
        <w:spacing w:after="0" w:line="242" w:lineRule="auto"/>
        <w:jc w:val="both"/>
        <w:rPr>
          <w:sz w:val="18"/>
        </w:rPr>
        <w:sectPr>
          <w:pgSz w:w="11910" w:h="16840"/>
          <w:pgMar w:header="1489" w:footer="664" w:top="1680" w:bottom="940" w:left="992" w:right="992"/>
        </w:sectPr>
      </w:pPr>
    </w:p>
    <w:p>
      <w:pPr>
        <w:pStyle w:val="BodyText"/>
      </w:pPr>
    </w:p>
    <w:p>
      <w:pPr>
        <w:pStyle w:val="BodyText"/>
      </w:pPr>
    </w:p>
    <w:p>
      <w:pPr>
        <w:pStyle w:val="BodyText"/>
        <w:spacing w:before="103"/>
      </w:pPr>
    </w:p>
    <w:p>
      <w:pPr>
        <w:pStyle w:val="Heading3"/>
        <w:numPr>
          <w:ilvl w:val="2"/>
          <w:numId w:val="2"/>
        </w:numPr>
        <w:tabs>
          <w:tab w:pos="748" w:val="left" w:leader="none"/>
        </w:tabs>
        <w:spacing w:line="240" w:lineRule="auto" w:before="0" w:after="0"/>
        <w:ind w:left="748" w:right="0" w:hanging="608"/>
        <w:jc w:val="left"/>
      </w:pPr>
      <w:bookmarkStart w:name="_bookmark25" w:id="27"/>
      <w:bookmarkEnd w:id="27"/>
      <w:r>
        <w:rPr>
          <w:b w:val="0"/>
        </w:rPr>
      </w:r>
      <w:r>
        <w:rPr>
          <w:spacing w:val="-2"/>
        </w:rPr>
        <w:t>Formalización</w:t>
      </w:r>
    </w:p>
    <w:p>
      <w:pPr>
        <w:pStyle w:val="BodyText"/>
        <w:spacing w:before="242"/>
        <w:ind w:left="140" w:right="137"/>
        <w:jc w:val="both"/>
      </w:pPr>
      <w:r>
        <w:rPr/>
        <w:t>Se ha</w:t>
      </w:r>
      <w:r>
        <w:rPr>
          <w:spacing w:val="-1"/>
        </w:rPr>
        <w:t> </w:t>
      </w:r>
      <w:r>
        <w:rPr/>
        <w:t>constatado</w:t>
      </w:r>
      <w:r>
        <w:rPr>
          <w:spacing w:val="-3"/>
        </w:rPr>
        <w:t> </w:t>
      </w:r>
      <w:r>
        <w:rPr/>
        <w:t>que</w:t>
      </w:r>
      <w:r>
        <w:rPr>
          <w:spacing w:val="-3"/>
        </w:rPr>
        <w:t> </w:t>
      </w:r>
      <w:r>
        <w:rPr/>
        <w:t>en</w:t>
      </w:r>
      <w:r>
        <w:rPr>
          <w:spacing w:val="-3"/>
        </w:rPr>
        <w:t> </w:t>
      </w:r>
      <w:r>
        <w:rPr/>
        <w:t>14 de</w:t>
      </w:r>
      <w:r>
        <w:rPr>
          <w:spacing w:val="-3"/>
        </w:rPr>
        <w:t> </w:t>
      </w:r>
      <w:r>
        <w:rPr/>
        <w:t>los</w:t>
      </w:r>
      <w:r>
        <w:rPr>
          <w:spacing w:val="-1"/>
        </w:rPr>
        <w:t> </w:t>
      </w:r>
      <w:r>
        <w:rPr/>
        <w:t>41</w:t>
      </w:r>
      <w:r>
        <w:rPr>
          <w:spacing w:val="-3"/>
        </w:rPr>
        <w:t> </w:t>
      </w:r>
      <w:r>
        <w:rPr/>
        <w:t>contratos</w:t>
      </w:r>
      <w:r>
        <w:rPr>
          <w:spacing w:val="-3"/>
        </w:rPr>
        <w:t> </w:t>
      </w:r>
      <w:r>
        <w:rPr/>
        <w:t>examinados</w:t>
      </w:r>
      <w:r>
        <w:rPr>
          <w:spacing w:val="-2"/>
        </w:rPr>
        <w:t> </w:t>
      </w:r>
      <w:r>
        <w:rPr/>
        <w:t>(un</w:t>
      </w:r>
      <w:r>
        <w:rPr>
          <w:spacing w:val="-1"/>
        </w:rPr>
        <w:t> </w:t>
      </w:r>
      <w:r>
        <w:rPr/>
        <w:t>34,15</w:t>
      </w:r>
      <w:r>
        <w:rPr>
          <w:spacing w:val="-3"/>
        </w:rPr>
        <w:t> </w:t>
      </w:r>
      <w:r>
        <w:rPr/>
        <w:t>%</w:t>
      </w:r>
      <w:r>
        <w:rPr>
          <w:spacing w:val="-2"/>
        </w:rPr>
        <w:t> </w:t>
      </w:r>
      <w:r>
        <w:rPr/>
        <w:t>de</w:t>
      </w:r>
      <w:r>
        <w:rPr>
          <w:spacing w:val="-1"/>
        </w:rPr>
        <w:t> </w:t>
      </w:r>
      <w:r>
        <w:rPr/>
        <w:t>la</w:t>
      </w:r>
      <w:r>
        <w:rPr>
          <w:spacing w:val="-1"/>
        </w:rPr>
        <w:t> </w:t>
      </w:r>
      <w:r>
        <w:rPr/>
        <w:t>muestra</w:t>
      </w:r>
      <w:r>
        <w:rPr>
          <w:spacing w:val="-1"/>
        </w:rPr>
        <w:t> </w:t>
      </w:r>
      <w:r>
        <w:rPr/>
        <w:t>analizada) no se</w:t>
      </w:r>
      <w:r>
        <w:rPr>
          <w:spacing w:val="-2"/>
        </w:rPr>
        <w:t> </w:t>
      </w:r>
      <w:r>
        <w:rPr/>
        <w:t>ha</w:t>
      </w:r>
      <w:r>
        <w:rPr>
          <w:spacing w:val="-2"/>
        </w:rPr>
        <w:t> </w:t>
      </w:r>
      <w:r>
        <w:rPr/>
        <w:t>formalizado el</w:t>
      </w:r>
      <w:r>
        <w:rPr>
          <w:spacing w:val="-3"/>
        </w:rPr>
        <w:t> </w:t>
      </w:r>
      <w:r>
        <w:rPr/>
        <w:t>contrato en</w:t>
      </w:r>
      <w:r>
        <w:rPr>
          <w:spacing w:val="-2"/>
        </w:rPr>
        <w:t> </w:t>
      </w:r>
      <w:r>
        <w:rPr/>
        <w:t>los</w:t>
      </w:r>
      <w:r>
        <w:rPr>
          <w:spacing w:val="-2"/>
        </w:rPr>
        <w:t> </w:t>
      </w:r>
      <w:r>
        <w:rPr/>
        <w:t>plazos</w:t>
      </w:r>
      <w:r>
        <w:rPr>
          <w:spacing w:val="-2"/>
        </w:rPr>
        <w:t> </w:t>
      </w:r>
      <w:r>
        <w:rPr/>
        <w:t>legales. Se</w:t>
      </w:r>
      <w:r>
        <w:rPr>
          <w:spacing w:val="-2"/>
        </w:rPr>
        <w:t> </w:t>
      </w:r>
      <w:r>
        <w:rPr/>
        <w:t>trata de</w:t>
      </w:r>
      <w:r>
        <w:rPr>
          <w:spacing w:val="-2"/>
        </w:rPr>
        <w:t> </w:t>
      </w:r>
      <w:r>
        <w:rPr/>
        <w:t>los expedientes enumerados</w:t>
      </w:r>
      <w:r>
        <w:rPr>
          <w:spacing w:val="-2"/>
        </w:rPr>
        <w:t> </w:t>
      </w:r>
      <w:r>
        <w:rPr/>
        <w:t>en el</w:t>
      </w:r>
      <w:r>
        <w:rPr>
          <w:spacing w:val="-3"/>
        </w:rPr>
        <w:t> </w:t>
      </w:r>
      <w:r>
        <w:rPr/>
        <w:t>Anexo</w:t>
      </w:r>
      <w:r>
        <w:rPr>
          <w:spacing w:val="1"/>
        </w:rPr>
        <w:t> </w:t>
      </w:r>
      <w:r>
        <w:rPr/>
        <w:t>I</w:t>
      </w:r>
      <w:r>
        <w:rPr>
          <w:spacing w:val="2"/>
        </w:rPr>
        <w:t> </w:t>
      </w:r>
      <w:r>
        <w:rPr/>
        <w:t>con los</w:t>
      </w:r>
      <w:r>
        <w:rPr>
          <w:spacing w:val="2"/>
        </w:rPr>
        <w:t> </w:t>
      </w:r>
      <w:r>
        <w:rPr/>
        <w:t>números</w:t>
      </w:r>
      <w:r>
        <w:rPr>
          <w:spacing w:val="1"/>
        </w:rPr>
        <w:t> </w:t>
      </w:r>
      <w:r>
        <w:rPr/>
        <w:t>6,</w:t>
      </w:r>
      <w:r>
        <w:rPr>
          <w:spacing w:val="2"/>
        </w:rPr>
        <w:t> </w:t>
      </w:r>
      <w:r>
        <w:rPr/>
        <w:t>7,</w:t>
      </w:r>
      <w:r>
        <w:rPr>
          <w:spacing w:val="-1"/>
        </w:rPr>
        <w:t> </w:t>
      </w:r>
      <w:r>
        <w:rPr/>
        <w:t>8,</w:t>
      </w:r>
      <w:r>
        <w:rPr>
          <w:spacing w:val="2"/>
        </w:rPr>
        <w:t> </w:t>
      </w:r>
      <w:r>
        <w:rPr/>
        <w:t>10,</w:t>
      </w:r>
      <w:r>
        <w:rPr>
          <w:spacing w:val="2"/>
        </w:rPr>
        <w:t> </w:t>
      </w:r>
      <w:r>
        <w:rPr/>
        <w:t>11,</w:t>
      </w:r>
      <w:r>
        <w:rPr>
          <w:spacing w:val="1"/>
        </w:rPr>
        <w:t> </w:t>
      </w:r>
      <w:r>
        <w:rPr/>
        <w:t>12,</w:t>
      </w:r>
      <w:r>
        <w:rPr>
          <w:spacing w:val="2"/>
        </w:rPr>
        <w:t> </w:t>
      </w:r>
      <w:r>
        <w:rPr/>
        <w:t>13,</w:t>
      </w:r>
      <w:r>
        <w:rPr>
          <w:spacing w:val="2"/>
        </w:rPr>
        <w:t> </w:t>
      </w:r>
      <w:r>
        <w:rPr/>
        <w:t>17,</w:t>
      </w:r>
      <w:r>
        <w:rPr>
          <w:spacing w:val="2"/>
        </w:rPr>
        <w:t> </w:t>
      </w:r>
      <w:r>
        <w:rPr/>
        <w:t>21,</w:t>
      </w:r>
      <w:r>
        <w:rPr>
          <w:spacing w:val="2"/>
        </w:rPr>
        <w:t> </w:t>
      </w:r>
      <w:r>
        <w:rPr/>
        <w:t>24</w:t>
      </w:r>
      <w:r>
        <w:rPr>
          <w:spacing w:val="3"/>
        </w:rPr>
        <w:t> </w:t>
      </w:r>
      <w:r>
        <w:rPr/>
        <w:t>(EMT</w:t>
      </w:r>
      <w:r>
        <w:rPr>
          <w:spacing w:val="-2"/>
        </w:rPr>
        <w:t> </w:t>
      </w:r>
      <w:r>
        <w:rPr/>
        <w:t>Madrid),</w:t>
      </w:r>
      <w:r>
        <w:rPr>
          <w:spacing w:val="2"/>
        </w:rPr>
        <w:t> </w:t>
      </w:r>
      <w:r>
        <w:rPr/>
        <w:t>32</w:t>
      </w:r>
      <w:r>
        <w:rPr>
          <w:spacing w:val="1"/>
        </w:rPr>
        <w:t> </w:t>
      </w:r>
      <w:r>
        <w:rPr/>
        <w:t>y</w:t>
      </w:r>
      <w:r>
        <w:rPr>
          <w:spacing w:val="-1"/>
        </w:rPr>
        <w:t> </w:t>
      </w:r>
      <w:r>
        <w:rPr/>
        <w:t>34</w:t>
      </w:r>
      <w:r>
        <w:rPr>
          <w:spacing w:val="1"/>
        </w:rPr>
        <w:t> </w:t>
      </w:r>
      <w:r>
        <w:rPr/>
        <w:t>(EMT</w:t>
      </w:r>
      <w:r>
        <w:rPr>
          <w:spacing w:val="1"/>
        </w:rPr>
        <w:t> </w:t>
      </w:r>
      <w:r>
        <w:rPr>
          <w:spacing w:val="-2"/>
        </w:rPr>
        <w:t>Palma),</w:t>
      </w:r>
    </w:p>
    <w:p>
      <w:pPr>
        <w:pStyle w:val="BodyText"/>
        <w:spacing w:line="252" w:lineRule="exact"/>
        <w:ind w:left="140"/>
        <w:jc w:val="both"/>
      </w:pPr>
      <w:r>
        <w:rPr/>
        <w:t>35</w:t>
      </w:r>
      <w:r>
        <w:rPr>
          <w:spacing w:val="-2"/>
        </w:rPr>
        <w:t> </w:t>
      </w:r>
      <w:r>
        <w:rPr/>
        <w:t>(Guaguas)</w:t>
      </w:r>
      <w:r>
        <w:rPr>
          <w:spacing w:val="-2"/>
        </w:rPr>
        <w:t> </w:t>
      </w:r>
      <w:r>
        <w:rPr/>
        <w:t>y</w:t>
      </w:r>
      <w:r>
        <w:rPr>
          <w:spacing w:val="-3"/>
        </w:rPr>
        <w:t> </w:t>
      </w:r>
      <w:r>
        <w:rPr/>
        <w:t>39</w:t>
      </w:r>
      <w:r>
        <w:rPr>
          <w:spacing w:val="-3"/>
        </w:rPr>
        <w:t> </w:t>
      </w:r>
      <w:r>
        <w:rPr>
          <w:spacing w:val="-2"/>
        </w:rPr>
        <w:t>(TUSSAM).</w:t>
      </w:r>
    </w:p>
    <w:p>
      <w:pPr>
        <w:pStyle w:val="BodyText"/>
        <w:spacing w:before="239"/>
        <w:ind w:left="140" w:right="134"/>
        <w:jc w:val="both"/>
      </w:pPr>
      <w:r>
        <w:rPr/>
        <w:t>En 4 de los 41 expedientes examinados el documento de formalización no contiene las cláusulas prescritas</w:t>
      </w:r>
      <w:r>
        <w:rPr>
          <w:spacing w:val="-4"/>
        </w:rPr>
        <w:t> </w:t>
      </w:r>
      <w:r>
        <w:rPr/>
        <w:t>en</w:t>
      </w:r>
      <w:r>
        <w:rPr>
          <w:spacing w:val="-7"/>
        </w:rPr>
        <w:t> </w:t>
      </w:r>
      <w:r>
        <w:rPr/>
        <w:t>el</w:t>
      </w:r>
      <w:r>
        <w:rPr>
          <w:spacing w:val="-5"/>
        </w:rPr>
        <w:t> </w:t>
      </w:r>
      <w:r>
        <w:rPr/>
        <w:t>artículo</w:t>
      </w:r>
      <w:r>
        <w:rPr>
          <w:spacing w:val="-4"/>
        </w:rPr>
        <w:t> </w:t>
      </w:r>
      <w:r>
        <w:rPr/>
        <w:t>71</w:t>
      </w:r>
      <w:r>
        <w:rPr>
          <w:spacing w:val="-4"/>
        </w:rPr>
        <w:t> </w:t>
      </w:r>
      <w:r>
        <w:rPr/>
        <w:t>RGLCAP.</w:t>
      </w:r>
      <w:r>
        <w:rPr>
          <w:spacing w:val="-3"/>
        </w:rPr>
        <w:t> </w:t>
      </w:r>
      <w:r>
        <w:rPr/>
        <w:t>Se</w:t>
      </w:r>
      <w:r>
        <w:rPr>
          <w:spacing w:val="-6"/>
        </w:rPr>
        <w:t> </w:t>
      </w:r>
      <w:r>
        <w:rPr/>
        <w:t>trata</w:t>
      </w:r>
      <w:r>
        <w:rPr>
          <w:spacing w:val="-6"/>
        </w:rPr>
        <w:t> </w:t>
      </w:r>
      <w:r>
        <w:rPr/>
        <w:t>de</w:t>
      </w:r>
      <w:r>
        <w:rPr>
          <w:spacing w:val="-4"/>
        </w:rPr>
        <w:t> </w:t>
      </w:r>
      <w:r>
        <w:rPr/>
        <w:t>los</w:t>
      </w:r>
      <w:r>
        <w:rPr>
          <w:spacing w:val="-4"/>
        </w:rPr>
        <w:t> </w:t>
      </w:r>
      <w:r>
        <w:rPr/>
        <w:t>expedientes</w:t>
      </w:r>
      <w:r>
        <w:rPr>
          <w:spacing w:val="-6"/>
        </w:rPr>
        <w:t> </w:t>
      </w:r>
      <w:r>
        <w:rPr/>
        <w:t>números</w:t>
      </w:r>
      <w:r>
        <w:rPr>
          <w:spacing w:val="-8"/>
        </w:rPr>
        <w:t> </w:t>
      </w:r>
      <w:r>
        <w:rPr/>
        <w:t>8</w:t>
      </w:r>
      <w:r>
        <w:rPr>
          <w:spacing w:val="-3"/>
        </w:rPr>
        <w:t> </w:t>
      </w:r>
      <w:r>
        <w:rPr/>
        <w:t>(EMT</w:t>
      </w:r>
      <w:r>
        <w:rPr>
          <w:spacing w:val="-6"/>
        </w:rPr>
        <w:t> </w:t>
      </w:r>
      <w:r>
        <w:rPr/>
        <w:t>Madrid),</w:t>
      </w:r>
      <w:r>
        <w:rPr>
          <w:spacing w:val="-5"/>
        </w:rPr>
        <w:t> </w:t>
      </w:r>
      <w:r>
        <w:rPr/>
        <w:t>30</w:t>
      </w:r>
      <w:r>
        <w:rPr>
          <w:spacing w:val="-6"/>
        </w:rPr>
        <w:t> </w:t>
      </w:r>
      <w:r>
        <w:rPr/>
        <w:t>y</w:t>
      </w:r>
      <w:r>
        <w:rPr>
          <w:spacing w:val="-4"/>
        </w:rPr>
        <w:t> </w:t>
      </w:r>
      <w:r>
        <w:rPr/>
        <w:t>31 (EMT Valencia) y 32 (EMT Palma) del Anexo I.</w:t>
      </w:r>
    </w:p>
    <w:p>
      <w:pPr>
        <w:pStyle w:val="BodyText"/>
        <w:spacing w:before="242"/>
        <w:ind w:left="140" w:right="137"/>
        <w:jc w:val="both"/>
      </w:pPr>
      <w:r>
        <w:rPr/>
        <w:t>En el contrato de seguro colectivo de vida para la plantilla de EMT Palma</w:t>
      </w:r>
      <w:r>
        <w:rPr>
          <w:spacing w:val="-1"/>
        </w:rPr>
        <w:t> </w:t>
      </w:r>
      <w:r>
        <w:rPr/>
        <w:t>(número 33 del Anexo I) la póliza de formalización indica erróneamente que “el precio máximo del contrato es de 1.120.470,58 euros ANUALES, IVA excluido”. Sin embargo, el acuerdo de adjudicación establece como</w:t>
      </w:r>
      <w:r>
        <w:rPr>
          <w:spacing w:val="-1"/>
        </w:rPr>
        <w:t> </w:t>
      </w:r>
      <w:r>
        <w:rPr/>
        <w:t>precio</w:t>
      </w:r>
      <w:r>
        <w:rPr>
          <w:spacing w:val="-2"/>
        </w:rPr>
        <w:t> </w:t>
      </w:r>
      <w:r>
        <w:rPr/>
        <w:t>del</w:t>
      </w:r>
      <w:r>
        <w:rPr>
          <w:spacing w:val="-2"/>
        </w:rPr>
        <w:t> </w:t>
      </w:r>
      <w:r>
        <w:rPr/>
        <w:t>contrato</w:t>
      </w:r>
      <w:r>
        <w:rPr>
          <w:spacing w:val="-4"/>
        </w:rPr>
        <w:t> </w:t>
      </w:r>
      <w:r>
        <w:rPr/>
        <w:t>ese</w:t>
      </w:r>
      <w:r>
        <w:rPr>
          <w:spacing w:val="-2"/>
        </w:rPr>
        <w:t> </w:t>
      </w:r>
      <w:r>
        <w:rPr/>
        <w:t>mismo</w:t>
      </w:r>
      <w:r>
        <w:rPr>
          <w:spacing w:val="-2"/>
        </w:rPr>
        <w:t> </w:t>
      </w:r>
      <w:r>
        <w:rPr/>
        <w:t>importe, pero para</w:t>
      </w:r>
      <w:r>
        <w:rPr>
          <w:spacing w:val="-1"/>
        </w:rPr>
        <w:t> </w:t>
      </w:r>
      <w:r>
        <w:rPr/>
        <w:t>una</w:t>
      </w:r>
      <w:r>
        <w:rPr>
          <w:spacing w:val="-2"/>
        </w:rPr>
        <w:t> </w:t>
      </w:r>
      <w:r>
        <w:rPr/>
        <w:t>duración</w:t>
      </w:r>
      <w:r>
        <w:rPr>
          <w:spacing w:val="-2"/>
        </w:rPr>
        <w:t> </w:t>
      </w:r>
      <w:r>
        <w:rPr/>
        <w:t>de</w:t>
      </w:r>
      <w:r>
        <w:rPr>
          <w:spacing w:val="-2"/>
        </w:rPr>
        <w:t> </w:t>
      </w:r>
      <w:r>
        <w:rPr/>
        <w:t>dos</w:t>
      </w:r>
      <w:r>
        <w:rPr>
          <w:spacing w:val="-2"/>
        </w:rPr>
        <w:t> </w:t>
      </w:r>
      <w:r>
        <w:rPr/>
        <w:t>años,</w:t>
      </w:r>
      <w:r>
        <w:rPr>
          <w:spacing w:val="-1"/>
        </w:rPr>
        <w:t> </w:t>
      </w:r>
      <w:r>
        <w:rPr/>
        <w:t>de</w:t>
      </w:r>
      <w:r>
        <w:rPr>
          <w:spacing w:val="-2"/>
        </w:rPr>
        <w:t> </w:t>
      </w:r>
      <w:r>
        <w:rPr/>
        <w:t>acuerdo</w:t>
      </w:r>
      <w:r>
        <w:rPr>
          <w:spacing w:val="-4"/>
        </w:rPr>
        <w:t> </w:t>
      </w:r>
      <w:r>
        <w:rPr/>
        <w:t>con lo</w:t>
      </w:r>
      <w:r>
        <w:rPr>
          <w:spacing w:val="-14"/>
        </w:rPr>
        <w:t> </w:t>
      </w:r>
      <w:r>
        <w:rPr/>
        <w:t>previsto</w:t>
      </w:r>
      <w:r>
        <w:rPr>
          <w:spacing w:val="-14"/>
        </w:rPr>
        <w:t> </w:t>
      </w:r>
      <w:r>
        <w:rPr/>
        <w:t>en</w:t>
      </w:r>
      <w:r>
        <w:rPr>
          <w:spacing w:val="-16"/>
        </w:rPr>
        <w:t> </w:t>
      </w:r>
      <w:r>
        <w:rPr/>
        <w:t>el</w:t>
      </w:r>
      <w:r>
        <w:rPr>
          <w:spacing w:val="-14"/>
        </w:rPr>
        <w:t> </w:t>
      </w:r>
      <w:r>
        <w:rPr/>
        <w:t>PCAP,</w:t>
      </w:r>
      <w:r>
        <w:rPr>
          <w:spacing w:val="-12"/>
        </w:rPr>
        <w:t> </w:t>
      </w:r>
      <w:r>
        <w:rPr/>
        <w:t>que</w:t>
      </w:r>
      <w:r>
        <w:rPr>
          <w:spacing w:val="-14"/>
        </w:rPr>
        <w:t> </w:t>
      </w:r>
      <w:r>
        <w:rPr/>
        <w:t>fija</w:t>
      </w:r>
      <w:r>
        <w:rPr>
          <w:spacing w:val="-14"/>
        </w:rPr>
        <w:t> </w:t>
      </w:r>
      <w:r>
        <w:rPr/>
        <w:t>el</w:t>
      </w:r>
      <w:r>
        <w:rPr>
          <w:spacing w:val="-15"/>
        </w:rPr>
        <w:t> </w:t>
      </w:r>
      <w:r>
        <w:rPr/>
        <w:t>presupuesto</w:t>
      </w:r>
      <w:r>
        <w:rPr>
          <w:spacing w:val="-14"/>
        </w:rPr>
        <w:t> </w:t>
      </w:r>
      <w:r>
        <w:rPr/>
        <w:t>base</w:t>
      </w:r>
      <w:r>
        <w:rPr>
          <w:spacing w:val="-14"/>
        </w:rPr>
        <w:t> </w:t>
      </w:r>
      <w:r>
        <w:rPr/>
        <w:t>de</w:t>
      </w:r>
      <w:r>
        <w:rPr>
          <w:spacing w:val="-14"/>
        </w:rPr>
        <w:t> </w:t>
      </w:r>
      <w:r>
        <w:rPr/>
        <w:t>licitación</w:t>
      </w:r>
      <w:r>
        <w:rPr>
          <w:spacing w:val="-14"/>
        </w:rPr>
        <w:t> </w:t>
      </w:r>
      <w:r>
        <w:rPr/>
        <w:t>de</w:t>
      </w:r>
      <w:r>
        <w:rPr>
          <w:spacing w:val="-14"/>
        </w:rPr>
        <w:t> </w:t>
      </w:r>
      <w:r>
        <w:rPr/>
        <w:t>cada</w:t>
      </w:r>
      <w:r>
        <w:rPr>
          <w:spacing w:val="-14"/>
        </w:rPr>
        <w:t> </w:t>
      </w:r>
      <w:r>
        <w:rPr/>
        <w:t>ejercicio</w:t>
      </w:r>
      <w:r>
        <w:rPr>
          <w:spacing w:val="-14"/>
        </w:rPr>
        <w:t> </w:t>
      </w:r>
      <w:r>
        <w:rPr/>
        <w:t>en</w:t>
      </w:r>
      <w:r>
        <w:rPr>
          <w:spacing w:val="-14"/>
        </w:rPr>
        <w:t> </w:t>
      </w:r>
      <w:r>
        <w:rPr/>
        <w:t>650.000</w:t>
      </w:r>
      <w:r>
        <w:rPr>
          <w:spacing w:val="-10"/>
        </w:rPr>
        <w:t> </w:t>
      </w:r>
      <w:r>
        <w:rPr/>
        <w:t>euros, IVA excluido.</w:t>
      </w:r>
    </w:p>
    <w:p>
      <w:pPr>
        <w:pStyle w:val="BodyText"/>
        <w:spacing w:before="106"/>
      </w:pPr>
    </w:p>
    <w:p>
      <w:pPr>
        <w:pStyle w:val="Heading3"/>
        <w:numPr>
          <w:ilvl w:val="2"/>
          <w:numId w:val="2"/>
        </w:numPr>
        <w:tabs>
          <w:tab w:pos="748" w:val="left" w:leader="none"/>
        </w:tabs>
        <w:spacing w:line="240" w:lineRule="auto" w:before="0" w:after="0"/>
        <w:ind w:left="748" w:right="0" w:hanging="608"/>
        <w:jc w:val="left"/>
      </w:pPr>
      <w:bookmarkStart w:name="_bookmark26" w:id="28"/>
      <w:bookmarkEnd w:id="28"/>
      <w:r>
        <w:rPr>
          <w:b w:val="0"/>
        </w:rPr>
      </w:r>
      <w:r>
        <w:rPr/>
        <w:t>Publicación</w:t>
      </w:r>
      <w:r>
        <w:rPr>
          <w:spacing w:val="-5"/>
        </w:rPr>
        <w:t> </w:t>
      </w:r>
      <w:r>
        <w:rPr/>
        <w:t>de</w:t>
      </w:r>
      <w:r>
        <w:rPr>
          <w:spacing w:val="-4"/>
        </w:rPr>
        <w:t> </w:t>
      </w:r>
      <w:r>
        <w:rPr/>
        <w:t>la</w:t>
      </w:r>
      <w:r>
        <w:rPr>
          <w:spacing w:val="-4"/>
        </w:rPr>
        <w:t> </w:t>
      </w:r>
      <w:r>
        <w:rPr>
          <w:spacing w:val="-2"/>
        </w:rPr>
        <w:t>formalización</w:t>
      </w:r>
    </w:p>
    <w:p>
      <w:pPr>
        <w:pStyle w:val="BodyText"/>
        <w:spacing w:before="239"/>
        <w:ind w:left="140"/>
        <w:jc w:val="both"/>
      </w:pPr>
      <w:r>
        <w:rPr/>
        <w:t>En</w:t>
      </w:r>
      <w:r>
        <w:rPr>
          <w:spacing w:val="-8"/>
        </w:rPr>
        <w:t> </w:t>
      </w:r>
      <w:r>
        <w:rPr/>
        <w:t>relación</w:t>
      </w:r>
      <w:r>
        <w:rPr>
          <w:spacing w:val="-5"/>
        </w:rPr>
        <w:t> </w:t>
      </w:r>
      <w:r>
        <w:rPr/>
        <w:t>con</w:t>
      </w:r>
      <w:r>
        <w:rPr>
          <w:spacing w:val="-7"/>
        </w:rPr>
        <w:t> </w:t>
      </w:r>
      <w:r>
        <w:rPr/>
        <w:t>la</w:t>
      </w:r>
      <w:r>
        <w:rPr>
          <w:spacing w:val="-5"/>
        </w:rPr>
        <w:t> </w:t>
      </w:r>
      <w:r>
        <w:rPr/>
        <w:t>publicidad</w:t>
      </w:r>
      <w:r>
        <w:rPr>
          <w:spacing w:val="-5"/>
        </w:rPr>
        <w:t> </w:t>
      </w:r>
      <w:r>
        <w:rPr/>
        <w:t>de</w:t>
      </w:r>
      <w:r>
        <w:rPr>
          <w:spacing w:val="-5"/>
        </w:rPr>
        <w:t> </w:t>
      </w:r>
      <w:r>
        <w:rPr/>
        <w:t>la</w:t>
      </w:r>
      <w:r>
        <w:rPr>
          <w:spacing w:val="-7"/>
        </w:rPr>
        <w:t> </w:t>
      </w:r>
      <w:r>
        <w:rPr/>
        <w:t>formalización</w:t>
      </w:r>
      <w:r>
        <w:rPr>
          <w:spacing w:val="-5"/>
        </w:rPr>
        <w:t> </w:t>
      </w:r>
      <w:r>
        <w:rPr/>
        <w:t>se</w:t>
      </w:r>
      <w:r>
        <w:rPr>
          <w:spacing w:val="-5"/>
        </w:rPr>
        <w:t> </w:t>
      </w:r>
      <w:r>
        <w:rPr/>
        <w:t>han</w:t>
      </w:r>
      <w:r>
        <w:rPr>
          <w:spacing w:val="-5"/>
        </w:rPr>
        <w:t> </w:t>
      </w:r>
      <w:r>
        <w:rPr/>
        <w:t>detectado</w:t>
      </w:r>
      <w:r>
        <w:rPr>
          <w:spacing w:val="-7"/>
        </w:rPr>
        <w:t> </w:t>
      </w:r>
      <w:r>
        <w:rPr/>
        <w:t>las</w:t>
      </w:r>
      <w:r>
        <w:rPr>
          <w:spacing w:val="-5"/>
        </w:rPr>
        <w:t> </w:t>
      </w:r>
      <w:r>
        <w:rPr/>
        <w:t>siguientes</w:t>
      </w:r>
      <w:r>
        <w:rPr>
          <w:spacing w:val="-5"/>
        </w:rPr>
        <w:t> </w:t>
      </w:r>
      <w:r>
        <w:rPr>
          <w:spacing w:val="-2"/>
        </w:rPr>
        <w:t>deficiencias:</w:t>
      </w:r>
    </w:p>
    <w:p>
      <w:pPr>
        <w:pStyle w:val="BodyText"/>
        <w:spacing w:before="242"/>
        <w:ind w:left="140" w:right="137"/>
        <w:jc w:val="both"/>
      </w:pPr>
      <w:r>
        <w:rPr/>
        <w:t>EMT</w:t>
      </w:r>
      <w:r>
        <w:rPr>
          <w:spacing w:val="-6"/>
        </w:rPr>
        <w:t> </w:t>
      </w:r>
      <w:r>
        <w:rPr/>
        <w:t>Palma</w:t>
      </w:r>
      <w:r>
        <w:rPr>
          <w:spacing w:val="-9"/>
        </w:rPr>
        <w:t> </w:t>
      </w:r>
      <w:r>
        <w:rPr/>
        <w:t>no</w:t>
      </w:r>
      <w:r>
        <w:rPr>
          <w:spacing w:val="-9"/>
        </w:rPr>
        <w:t> </w:t>
      </w:r>
      <w:r>
        <w:rPr/>
        <w:t>ha</w:t>
      </w:r>
      <w:r>
        <w:rPr>
          <w:spacing w:val="-9"/>
        </w:rPr>
        <w:t> </w:t>
      </w:r>
      <w:r>
        <w:rPr/>
        <w:t>publicado</w:t>
      </w:r>
      <w:r>
        <w:rPr>
          <w:spacing w:val="-6"/>
        </w:rPr>
        <w:t> </w:t>
      </w:r>
      <w:r>
        <w:rPr/>
        <w:t>en</w:t>
      </w:r>
      <w:r>
        <w:rPr>
          <w:spacing w:val="-9"/>
        </w:rPr>
        <w:t> </w:t>
      </w:r>
      <w:r>
        <w:rPr/>
        <w:t>su</w:t>
      </w:r>
      <w:r>
        <w:rPr>
          <w:spacing w:val="-6"/>
        </w:rPr>
        <w:t> </w:t>
      </w:r>
      <w:r>
        <w:rPr/>
        <w:t>perfil</w:t>
      </w:r>
      <w:r>
        <w:rPr>
          <w:spacing w:val="-7"/>
        </w:rPr>
        <w:t> </w:t>
      </w:r>
      <w:r>
        <w:rPr/>
        <w:t>de</w:t>
      </w:r>
      <w:r>
        <w:rPr>
          <w:spacing w:val="-6"/>
        </w:rPr>
        <w:t> </w:t>
      </w:r>
      <w:r>
        <w:rPr/>
        <w:t>contratante</w:t>
      </w:r>
      <w:r>
        <w:rPr>
          <w:spacing w:val="-9"/>
        </w:rPr>
        <w:t> </w:t>
      </w:r>
      <w:r>
        <w:rPr/>
        <w:t>la</w:t>
      </w:r>
      <w:r>
        <w:rPr>
          <w:spacing w:val="-9"/>
        </w:rPr>
        <w:t> </w:t>
      </w:r>
      <w:r>
        <w:rPr/>
        <w:t>formalización</w:t>
      </w:r>
      <w:r>
        <w:rPr>
          <w:spacing w:val="-7"/>
        </w:rPr>
        <w:t> </w:t>
      </w:r>
      <w:r>
        <w:rPr/>
        <w:t>de</w:t>
      </w:r>
      <w:r>
        <w:rPr>
          <w:spacing w:val="-3"/>
        </w:rPr>
        <w:t> </w:t>
      </w:r>
      <w:r>
        <w:rPr/>
        <w:t>ninguno</w:t>
      </w:r>
      <w:r>
        <w:rPr>
          <w:spacing w:val="-6"/>
        </w:rPr>
        <w:t> </w:t>
      </w:r>
      <w:r>
        <w:rPr/>
        <w:t>de</w:t>
      </w:r>
      <w:r>
        <w:rPr>
          <w:spacing w:val="-9"/>
        </w:rPr>
        <w:t> </w:t>
      </w:r>
      <w:r>
        <w:rPr/>
        <w:t>los</w:t>
      </w:r>
      <w:r>
        <w:rPr>
          <w:spacing w:val="-9"/>
        </w:rPr>
        <w:t> </w:t>
      </w:r>
      <w:r>
        <w:rPr/>
        <w:t>contratos de esta entidad incluidos en la muestra fiscalizada (números 32, 33 y 34 del Anexo I).</w:t>
      </w:r>
    </w:p>
    <w:p>
      <w:pPr>
        <w:pStyle w:val="BodyText"/>
        <w:spacing w:before="240"/>
        <w:ind w:left="140" w:right="144"/>
        <w:jc w:val="both"/>
      </w:pPr>
      <w:r>
        <w:rPr/>
        <w:t>EMT Madrid, EMT Valencia y TUSSAM han incurrido en retrasos en la publicación de la formalización de los contratos, si</w:t>
      </w:r>
      <w:r>
        <w:rPr>
          <w:spacing w:val="-1"/>
        </w:rPr>
        <w:t> </w:t>
      </w:r>
      <w:r>
        <w:rPr/>
        <w:t>bien el alcance</w:t>
      </w:r>
      <w:r>
        <w:rPr>
          <w:spacing w:val="-2"/>
        </w:rPr>
        <w:t> </w:t>
      </w:r>
      <w:r>
        <w:rPr/>
        <w:t>de esta deficiencia no es la misma en cada caso:</w:t>
      </w:r>
    </w:p>
    <w:p>
      <w:pPr>
        <w:pStyle w:val="ListParagraph"/>
        <w:numPr>
          <w:ilvl w:val="0"/>
          <w:numId w:val="8"/>
        </w:numPr>
        <w:tabs>
          <w:tab w:pos="861" w:val="left" w:leader="none"/>
        </w:tabs>
        <w:spacing w:line="240" w:lineRule="auto" w:before="239" w:after="0"/>
        <w:ind w:left="861" w:right="136" w:hanging="360"/>
        <w:jc w:val="both"/>
        <w:rPr>
          <w:sz w:val="22"/>
        </w:rPr>
      </w:pPr>
      <w:r>
        <w:rPr>
          <w:sz w:val="22"/>
        </w:rPr>
        <w:t>EMT Madrid ha publicado con un retraso superior a un año la formalización de todos los contratos examinados, excepto el número 7 del Anexo I, que se publicó con un retraso de 70 días. Se da la circunstancia de que, salvo en este último caso, la publicación de la formalización se produjo después de que EMT Madrid recibiera la notificación del inicio de la presente fiscalización el 21 de septiembre de 2022.</w:t>
      </w:r>
    </w:p>
    <w:p>
      <w:pPr>
        <w:pStyle w:val="ListParagraph"/>
        <w:numPr>
          <w:ilvl w:val="0"/>
          <w:numId w:val="8"/>
        </w:numPr>
        <w:tabs>
          <w:tab w:pos="861" w:val="left" w:leader="none"/>
        </w:tabs>
        <w:spacing w:line="240" w:lineRule="auto" w:before="242" w:after="0"/>
        <w:ind w:left="861" w:right="138" w:hanging="360"/>
        <w:jc w:val="both"/>
        <w:rPr>
          <w:sz w:val="22"/>
        </w:rPr>
      </w:pPr>
      <w:r>
        <w:rPr>
          <w:sz w:val="22"/>
        </w:rPr>
        <w:t>En</w:t>
      </w:r>
      <w:r>
        <w:rPr>
          <w:spacing w:val="-6"/>
          <w:sz w:val="22"/>
        </w:rPr>
        <w:t> </w:t>
      </w:r>
      <w:r>
        <w:rPr>
          <w:sz w:val="22"/>
        </w:rPr>
        <w:t>el</w:t>
      </w:r>
      <w:r>
        <w:rPr>
          <w:spacing w:val="-7"/>
          <w:sz w:val="22"/>
        </w:rPr>
        <w:t> </w:t>
      </w:r>
      <w:r>
        <w:rPr>
          <w:sz w:val="22"/>
        </w:rPr>
        <w:t>caso</w:t>
      </w:r>
      <w:r>
        <w:rPr>
          <w:spacing w:val="-9"/>
          <w:sz w:val="22"/>
        </w:rPr>
        <w:t> </w:t>
      </w:r>
      <w:r>
        <w:rPr>
          <w:sz w:val="22"/>
        </w:rPr>
        <w:t>de</w:t>
      </w:r>
      <w:r>
        <w:rPr>
          <w:spacing w:val="-9"/>
          <w:sz w:val="22"/>
        </w:rPr>
        <w:t> </w:t>
      </w:r>
      <w:r>
        <w:rPr>
          <w:sz w:val="22"/>
        </w:rPr>
        <w:t>EMT</w:t>
      </w:r>
      <w:r>
        <w:rPr>
          <w:spacing w:val="-9"/>
          <w:sz w:val="22"/>
        </w:rPr>
        <w:t> </w:t>
      </w:r>
      <w:r>
        <w:rPr>
          <w:sz w:val="22"/>
        </w:rPr>
        <w:t>Valencia</w:t>
      </w:r>
      <w:r>
        <w:rPr>
          <w:spacing w:val="-6"/>
          <w:sz w:val="22"/>
        </w:rPr>
        <w:t> </w:t>
      </w:r>
      <w:r>
        <w:rPr>
          <w:sz w:val="22"/>
        </w:rPr>
        <w:t>el</w:t>
      </w:r>
      <w:r>
        <w:rPr>
          <w:spacing w:val="-7"/>
          <w:sz w:val="22"/>
        </w:rPr>
        <w:t> </w:t>
      </w:r>
      <w:r>
        <w:rPr>
          <w:sz w:val="22"/>
        </w:rPr>
        <w:t>retraso</w:t>
      </w:r>
      <w:r>
        <w:rPr>
          <w:spacing w:val="-6"/>
          <w:sz w:val="22"/>
        </w:rPr>
        <w:t> </w:t>
      </w:r>
      <w:r>
        <w:rPr>
          <w:sz w:val="22"/>
        </w:rPr>
        <w:t>en</w:t>
      </w:r>
      <w:r>
        <w:rPr>
          <w:spacing w:val="-9"/>
          <w:sz w:val="22"/>
        </w:rPr>
        <w:t> </w:t>
      </w:r>
      <w:r>
        <w:rPr>
          <w:sz w:val="22"/>
        </w:rPr>
        <w:t>la</w:t>
      </w:r>
      <w:r>
        <w:rPr>
          <w:spacing w:val="-6"/>
          <w:sz w:val="22"/>
        </w:rPr>
        <w:t> </w:t>
      </w:r>
      <w:r>
        <w:rPr>
          <w:sz w:val="22"/>
        </w:rPr>
        <w:t>publicación</w:t>
      </w:r>
      <w:r>
        <w:rPr>
          <w:spacing w:val="-7"/>
          <w:sz w:val="22"/>
        </w:rPr>
        <w:t> </w:t>
      </w:r>
      <w:r>
        <w:rPr>
          <w:sz w:val="22"/>
        </w:rPr>
        <w:t>de</w:t>
      </w:r>
      <w:r>
        <w:rPr>
          <w:spacing w:val="-7"/>
          <w:sz w:val="22"/>
        </w:rPr>
        <w:t> </w:t>
      </w:r>
      <w:r>
        <w:rPr>
          <w:sz w:val="22"/>
        </w:rPr>
        <w:t>la</w:t>
      </w:r>
      <w:r>
        <w:rPr>
          <w:spacing w:val="-9"/>
          <w:sz w:val="22"/>
        </w:rPr>
        <w:t> </w:t>
      </w:r>
      <w:r>
        <w:rPr>
          <w:sz w:val="22"/>
        </w:rPr>
        <w:t>formalización</w:t>
      </w:r>
      <w:r>
        <w:rPr>
          <w:spacing w:val="-9"/>
          <w:sz w:val="22"/>
        </w:rPr>
        <w:t> </w:t>
      </w:r>
      <w:r>
        <w:rPr>
          <w:sz w:val="22"/>
        </w:rPr>
        <w:t>afecta</w:t>
      </w:r>
      <w:r>
        <w:rPr>
          <w:spacing w:val="-9"/>
          <w:sz w:val="22"/>
        </w:rPr>
        <w:t> </w:t>
      </w:r>
      <w:r>
        <w:rPr>
          <w:sz w:val="22"/>
        </w:rPr>
        <w:t>a</w:t>
      </w:r>
      <w:r>
        <w:rPr>
          <w:spacing w:val="-4"/>
          <w:sz w:val="22"/>
        </w:rPr>
        <w:t> </w:t>
      </w:r>
      <w:r>
        <w:rPr>
          <w:sz w:val="22"/>
        </w:rPr>
        <w:t>6</w:t>
      </w:r>
      <w:r>
        <w:rPr>
          <w:spacing w:val="-9"/>
          <w:sz w:val="22"/>
        </w:rPr>
        <w:t> </w:t>
      </w:r>
      <w:r>
        <w:rPr>
          <w:sz w:val="22"/>
        </w:rPr>
        <w:t>de</w:t>
      </w:r>
      <w:r>
        <w:rPr>
          <w:spacing w:val="-9"/>
          <w:sz w:val="22"/>
        </w:rPr>
        <w:t> </w:t>
      </w:r>
      <w:r>
        <w:rPr>
          <w:sz w:val="22"/>
        </w:rPr>
        <w:t>los 7 expedientes fiscalizados (solo se publicó en plazo el número 25 del Anexo I).</w:t>
      </w:r>
    </w:p>
    <w:p>
      <w:pPr>
        <w:pStyle w:val="ListParagraph"/>
        <w:numPr>
          <w:ilvl w:val="0"/>
          <w:numId w:val="8"/>
        </w:numPr>
        <w:tabs>
          <w:tab w:pos="861" w:val="left" w:leader="none"/>
        </w:tabs>
        <w:spacing w:line="240" w:lineRule="auto" w:before="238" w:after="0"/>
        <w:ind w:left="861" w:right="137" w:hanging="360"/>
        <w:jc w:val="both"/>
        <w:rPr>
          <w:sz w:val="22"/>
        </w:rPr>
      </w:pPr>
      <w:r>
        <w:rPr>
          <w:sz w:val="22"/>
        </w:rPr>
        <w:t>El</w:t>
      </w:r>
      <w:r>
        <w:rPr>
          <w:spacing w:val="-7"/>
          <w:sz w:val="22"/>
        </w:rPr>
        <w:t> </w:t>
      </w:r>
      <w:r>
        <w:rPr>
          <w:sz w:val="22"/>
        </w:rPr>
        <w:t>retraso</w:t>
      </w:r>
      <w:r>
        <w:rPr>
          <w:spacing w:val="-9"/>
          <w:sz w:val="22"/>
        </w:rPr>
        <w:t> </w:t>
      </w:r>
      <w:r>
        <w:rPr>
          <w:sz w:val="22"/>
        </w:rPr>
        <w:t>en</w:t>
      </w:r>
      <w:r>
        <w:rPr>
          <w:spacing w:val="-7"/>
          <w:sz w:val="22"/>
        </w:rPr>
        <w:t> </w:t>
      </w:r>
      <w:r>
        <w:rPr>
          <w:sz w:val="22"/>
        </w:rPr>
        <w:t>la</w:t>
      </w:r>
      <w:r>
        <w:rPr>
          <w:spacing w:val="-9"/>
          <w:sz w:val="22"/>
        </w:rPr>
        <w:t> </w:t>
      </w:r>
      <w:r>
        <w:rPr>
          <w:sz w:val="22"/>
        </w:rPr>
        <w:t>publicación</w:t>
      </w:r>
      <w:r>
        <w:rPr>
          <w:spacing w:val="-7"/>
          <w:sz w:val="22"/>
        </w:rPr>
        <w:t> </w:t>
      </w:r>
      <w:r>
        <w:rPr>
          <w:sz w:val="22"/>
        </w:rPr>
        <w:t>solo</w:t>
      </w:r>
      <w:r>
        <w:rPr>
          <w:spacing w:val="-6"/>
          <w:sz w:val="22"/>
        </w:rPr>
        <w:t> </w:t>
      </w:r>
      <w:r>
        <w:rPr>
          <w:sz w:val="22"/>
        </w:rPr>
        <w:t>afecta</w:t>
      </w:r>
      <w:r>
        <w:rPr>
          <w:spacing w:val="-8"/>
          <w:sz w:val="22"/>
        </w:rPr>
        <w:t> </w:t>
      </w:r>
      <w:r>
        <w:rPr>
          <w:sz w:val="22"/>
        </w:rPr>
        <w:t>a</w:t>
      </w:r>
      <w:r>
        <w:rPr>
          <w:spacing w:val="-9"/>
          <w:sz w:val="22"/>
        </w:rPr>
        <w:t> </w:t>
      </w:r>
      <w:r>
        <w:rPr>
          <w:sz w:val="22"/>
        </w:rPr>
        <w:t>1</w:t>
      </w:r>
      <w:r>
        <w:rPr>
          <w:spacing w:val="-9"/>
          <w:sz w:val="22"/>
        </w:rPr>
        <w:t> </w:t>
      </w:r>
      <w:r>
        <w:rPr>
          <w:sz w:val="22"/>
        </w:rPr>
        <w:t>de</w:t>
      </w:r>
      <w:r>
        <w:rPr>
          <w:spacing w:val="-7"/>
          <w:sz w:val="22"/>
        </w:rPr>
        <w:t> </w:t>
      </w:r>
      <w:r>
        <w:rPr>
          <w:sz w:val="22"/>
        </w:rPr>
        <w:t>los</w:t>
      </w:r>
      <w:r>
        <w:rPr>
          <w:spacing w:val="-11"/>
          <w:sz w:val="22"/>
        </w:rPr>
        <w:t> </w:t>
      </w:r>
      <w:r>
        <w:rPr>
          <w:sz w:val="22"/>
        </w:rPr>
        <w:t>4</w:t>
      </w:r>
      <w:r>
        <w:rPr>
          <w:spacing w:val="-6"/>
          <w:sz w:val="22"/>
        </w:rPr>
        <w:t> </w:t>
      </w:r>
      <w:r>
        <w:rPr>
          <w:sz w:val="22"/>
        </w:rPr>
        <w:t>expedientes</w:t>
      </w:r>
      <w:r>
        <w:rPr>
          <w:spacing w:val="-9"/>
          <w:sz w:val="22"/>
        </w:rPr>
        <w:t> </w:t>
      </w:r>
      <w:r>
        <w:rPr>
          <w:sz w:val="22"/>
        </w:rPr>
        <w:t>fiscalizados</w:t>
      </w:r>
      <w:r>
        <w:rPr>
          <w:spacing w:val="-6"/>
          <w:sz w:val="22"/>
        </w:rPr>
        <w:t> </w:t>
      </w:r>
      <w:r>
        <w:rPr>
          <w:sz w:val="22"/>
        </w:rPr>
        <w:t>de</w:t>
      </w:r>
      <w:r>
        <w:rPr>
          <w:spacing w:val="-6"/>
          <w:sz w:val="22"/>
        </w:rPr>
        <w:t> </w:t>
      </w:r>
      <w:r>
        <w:rPr>
          <w:sz w:val="22"/>
        </w:rPr>
        <w:t>TUSSAM</w:t>
      </w:r>
      <w:r>
        <w:rPr>
          <w:spacing w:val="-7"/>
          <w:sz w:val="22"/>
        </w:rPr>
        <w:t> </w:t>
      </w:r>
      <w:r>
        <w:rPr>
          <w:sz w:val="22"/>
        </w:rPr>
        <w:t>(el número 40 del Anexo I).</w:t>
      </w:r>
    </w:p>
    <w:p>
      <w:pPr>
        <w:pStyle w:val="BodyText"/>
        <w:spacing w:before="240"/>
        <w:ind w:left="140" w:right="137"/>
        <w:jc w:val="both"/>
      </w:pPr>
      <w:r>
        <w:rPr/>
        <w:t>EMT Palma y TUSSAM ha incumplido la obligación de publicar el anuncio de formalización en el DOUE de alguno de sus contratos sujetos a regulación armonizada. Se trata de los expedientes indicados en el Anexo I con los números</w:t>
      </w:r>
      <w:r>
        <w:rPr>
          <w:spacing w:val="40"/>
        </w:rPr>
        <w:t> </w:t>
      </w:r>
      <w:r>
        <w:rPr/>
        <w:t>32, 33 y 34 (Palma), 38, 40 y 41 (TUSSAM).</w:t>
      </w:r>
    </w:p>
    <w:p>
      <w:pPr>
        <w:pStyle w:val="BodyText"/>
        <w:spacing w:before="240"/>
        <w:ind w:left="140" w:right="137"/>
        <w:jc w:val="both"/>
      </w:pPr>
      <w:r>
        <w:rPr/>
        <w:t>En tres de</w:t>
      </w:r>
      <w:r>
        <w:rPr>
          <w:spacing w:val="-1"/>
        </w:rPr>
        <w:t> </w:t>
      </w:r>
      <w:r>
        <w:rPr/>
        <w:t>los nueve</w:t>
      </w:r>
      <w:r>
        <w:rPr>
          <w:spacing w:val="-1"/>
        </w:rPr>
        <w:t> </w:t>
      </w:r>
      <w:r>
        <w:rPr/>
        <w:t>expedientes examinados de</w:t>
      </w:r>
      <w:r>
        <w:rPr>
          <w:spacing w:val="-3"/>
        </w:rPr>
        <w:t> </w:t>
      </w:r>
      <w:r>
        <w:rPr/>
        <w:t>EMT Valencia</w:t>
      </w:r>
      <w:r>
        <w:rPr>
          <w:spacing w:val="-1"/>
        </w:rPr>
        <w:t> </w:t>
      </w:r>
      <w:r>
        <w:rPr/>
        <w:t>(números</w:t>
      </w:r>
      <w:r>
        <w:rPr>
          <w:spacing w:val="-3"/>
        </w:rPr>
        <w:t> </w:t>
      </w:r>
      <w:r>
        <w:rPr/>
        <w:t>25, 27</w:t>
      </w:r>
      <w:r>
        <w:rPr>
          <w:spacing w:val="-3"/>
        </w:rPr>
        <w:t> </w:t>
      </w:r>
      <w:r>
        <w:rPr/>
        <w:t>y 31</w:t>
      </w:r>
      <w:r>
        <w:rPr>
          <w:spacing w:val="-1"/>
        </w:rPr>
        <w:t> </w:t>
      </w:r>
      <w:r>
        <w:rPr/>
        <w:t>del</w:t>
      </w:r>
      <w:r>
        <w:rPr>
          <w:spacing w:val="-1"/>
        </w:rPr>
        <w:t> </w:t>
      </w:r>
      <w:r>
        <w:rPr/>
        <w:t>Anexo</w:t>
      </w:r>
      <w:r>
        <w:rPr>
          <w:spacing w:val="-1"/>
        </w:rPr>
        <w:t> </w:t>
      </w:r>
      <w:r>
        <w:rPr/>
        <w:t>I) el</w:t>
      </w:r>
      <w:r>
        <w:rPr>
          <w:spacing w:val="-12"/>
        </w:rPr>
        <w:t> </w:t>
      </w:r>
      <w:r>
        <w:rPr/>
        <w:t>contenido</w:t>
      </w:r>
      <w:r>
        <w:rPr>
          <w:spacing w:val="-12"/>
        </w:rPr>
        <w:t> </w:t>
      </w:r>
      <w:r>
        <w:rPr/>
        <w:t>del</w:t>
      </w:r>
      <w:r>
        <w:rPr>
          <w:spacing w:val="-14"/>
        </w:rPr>
        <w:t> </w:t>
      </w:r>
      <w:r>
        <w:rPr/>
        <w:t>anuncio</w:t>
      </w:r>
      <w:r>
        <w:rPr>
          <w:spacing w:val="-14"/>
        </w:rPr>
        <w:t> </w:t>
      </w:r>
      <w:r>
        <w:rPr/>
        <w:t>de</w:t>
      </w:r>
      <w:r>
        <w:rPr>
          <w:spacing w:val="-12"/>
        </w:rPr>
        <w:t> </w:t>
      </w:r>
      <w:r>
        <w:rPr/>
        <w:t>formalización</w:t>
      </w:r>
      <w:r>
        <w:rPr>
          <w:spacing w:val="-12"/>
        </w:rPr>
        <w:t> </w:t>
      </w:r>
      <w:r>
        <w:rPr/>
        <w:t>no</w:t>
      </w:r>
      <w:r>
        <w:rPr>
          <w:spacing w:val="-14"/>
        </w:rPr>
        <w:t> </w:t>
      </w:r>
      <w:r>
        <w:rPr/>
        <w:t>se</w:t>
      </w:r>
      <w:r>
        <w:rPr>
          <w:spacing w:val="-14"/>
        </w:rPr>
        <w:t> </w:t>
      </w:r>
      <w:r>
        <w:rPr/>
        <w:t>ajusta</w:t>
      </w:r>
      <w:r>
        <w:rPr>
          <w:spacing w:val="-11"/>
        </w:rPr>
        <w:t> </w:t>
      </w:r>
      <w:r>
        <w:rPr/>
        <w:t>a</w:t>
      </w:r>
      <w:r>
        <w:rPr>
          <w:spacing w:val="-12"/>
        </w:rPr>
        <w:t> </w:t>
      </w:r>
      <w:r>
        <w:rPr/>
        <w:t>lo</w:t>
      </w:r>
      <w:r>
        <w:rPr>
          <w:spacing w:val="-11"/>
        </w:rPr>
        <w:t> </w:t>
      </w:r>
      <w:r>
        <w:rPr/>
        <w:t>establecido</w:t>
      </w:r>
      <w:r>
        <w:rPr>
          <w:spacing w:val="-12"/>
        </w:rPr>
        <w:t> </w:t>
      </w:r>
      <w:r>
        <w:rPr/>
        <w:t>preceptivamente</w:t>
      </w:r>
      <w:r>
        <w:rPr>
          <w:spacing w:val="-11"/>
        </w:rPr>
        <w:t> </w:t>
      </w:r>
      <w:r>
        <w:rPr/>
        <w:t>en</w:t>
      </w:r>
      <w:r>
        <w:rPr>
          <w:spacing w:val="-14"/>
        </w:rPr>
        <w:t> </w:t>
      </w:r>
      <w:r>
        <w:rPr/>
        <w:t>el</w:t>
      </w:r>
      <w:r>
        <w:rPr>
          <w:spacing w:val="-12"/>
        </w:rPr>
        <w:t> </w:t>
      </w:r>
      <w:r>
        <w:rPr/>
        <w:t>Anexo III de la LCSP o en Anexo VIII del RDLSE.</w:t>
      </w:r>
    </w:p>
    <w:p>
      <w:pPr>
        <w:pStyle w:val="BodyText"/>
        <w:spacing w:before="242"/>
        <w:ind w:left="140" w:right="135"/>
        <w:jc w:val="both"/>
      </w:pPr>
      <w:r>
        <w:rPr/>
        <w:t>En nueve</w:t>
      </w:r>
      <w:r>
        <w:rPr>
          <w:spacing w:val="-2"/>
        </w:rPr>
        <w:t> </w:t>
      </w:r>
      <w:r>
        <w:rPr/>
        <w:t>de los</w:t>
      </w:r>
      <w:r>
        <w:rPr>
          <w:spacing w:val="-1"/>
        </w:rPr>
        <w:t> </w:t>
      </w:r>
      <w:r>
        <w:rPr/>
        <w:t>expedientes examinados</w:t>
      </w:r>
      <w:r>
        <w:rPr>
          <w:spacing w:val="-2"/>
        </w:rPr>
        <w:t> </w:t>
      </w:r>
      <w:r>
        <w:rPr/>
        <w:t>de</w:t>
      </w:r>
      <w:r>
        <w:rPr>
          <w:spacing w:val="-2"/>
        </w:rPr>
        <w:t> </w:t>
      </w:r>
      <w:r>
        <w:rPr/>
        <w:t>EMT Madrid,</w:t>
      </w:r>
      <w:r>
        <w:rPr>
          <w:spacing w:val="-1"/>
        </w:rPr>
        <w:t> </w:t>
      </w:r>
      <w:r>
        <w:rPr/>
        <w:t>EMT</w:t>
      </w:r>
      <w:r>
        <w:rPr>
          <w:spacing w:val="-2"/>
        </w:rPr>
        <w:t> </w:t>
      </w:r>
      <w:r>
        <w:rPr/>
        <w:t>Palma, EMT Valencia</w:t>
      </w:r>
      <w:r>
        <w:rPr>
          <w:spacing w:val="-2"/>
        </w:rPr>
        <w:t> </w:t>
      </w:r>
      <w:r>
        <w:rPr/>
        <w:t>y TUSSAM, algunas de las especificaciones contenidas en el anuncio de formalización no son coherentes con los</w:t>
      </w:r>
      <w:r>
        <w:rPr>
          <w:spacing w:val="-2"/>
        </w:rPr>
        <w:t> </w:t>
      </w:r>
      <w:r>
        <w:rPr/>
        <w:t>anteriores</w:t>
      </w:r>
      <w:r>
        <w:rPr>
          <w:spacing w:val="-4"/>
        </w:rPr>
        <w:t> </w:t>
      </w:r>
      <w:r>
        <w:rPr/>
        <w:t>trámites</w:t>
      </w:r>
      <w:r>
        <w:rPr>
          <w:spacing w:val="-2"/>
        </w:rPr>
        <w:t> </w:t>
      </w:r>
      <w:r>
        <w:rPr/>
        <w:t>del</w:t>
      </w:r>
      <w:r>
        <w:rPr>
          <w:spacing w:val="-3"/>
        </w:rPr>
        <w:t> </w:t>
      </w:r>
      <w:r>
        <w:rPr/>
        <w:t>procedimiento; en</w:t>
      </w:r>
      <w:r>
        <w:rPr>
          <w:spacing w:val="-4"/>
        </w:rPr>
        <w:t> </w:t>
      </w:r>
      <w:r>
        <w:rPr/>
        <w:t>particular, con</w:t>
      </w:r>
      <w:r>
        <w:rPr>
          <w:spacing w:val="-4"/>
        </w:rPr>
        <w:t> </w:t>
      </w:r>
      <w:r>
        <w:rPr/>
        <w:t>el</w:t>
      </w:r>
      <w:r>
        <w:rPr>
          <w:spacing w:val="-3"/>
        </w:rPr>
        <w:t> </w:t>
      </w:r>
      <w:r>
        <w:rPr/>
        <w:t>contenido</w:t>
      </w:r>
      <w:r>
        <w:rPr>
          <w:spacing w:val="-2"/>
        </w:rPr>
        <w:t> </w:t>
      </w:r>
      <w:r>
        <w:rPr/>
        <w:t>de</w:t>
      </w:r>
      <w:r>
        <w:rPr>
          <w:spacing w:val="-2"/>
        </w:rPr>
        <w:t> </w:t>
      </w:r>
      <w:r>
        <w:rPr/>
        <w:t>los</w:t>
      </w:r>
      <w:r>
        <w:rPr>
          <w:spacing w:val="-1"/>
        </w:rPr>
        <w:t> </w:t>
      </w:r>
      <w:r>
        <w:rPr/>
        <w:t>pliegos</w:t>
      </w:r>
      <w:r>
        <w:rPr>
          <w:spacing w:val="-2"/>
        </w:rPr>
        <w:t> </w:t>
      </w:r>
      <w:r>
        <w:rPr/>
        <w:t>que</w:t>
      </w:r>
      <w:r>
        <w:rPr>
          <w:spacing w:val="-4"/>
        </w:rPr>
        <w:t> </w:t>
      </w:r>
      <w:r>
        <w:rPr/>
        <w:t>rigen</w:t>
      </w:r>
      <w:r>
        <w:rPr>
          <w:spacing w:val="-2"/>
        </w:rPr>
        <w:t> </w:t>
      </w:r>
      <w:r>
        <w:rPr/>
        <w:t>la contratación,</w:t>
      </w:r>
      <w:r>
        <w:rPr>
          <w:spacing w:val="58"/>
        </w:rPr>
        <w:t> </w:t>
      </w:r>
      <w:r>
        <w:rPr/>
        <w:t>las</w:t>
      </w:r>
      <w:r>
        <w:rPr>
          <w:spacing w:val="59"/>
        </w:rPr>
        <w:t> </w:t>
      </w:r>
      <w:r>
        <w:rPr/>
        <w:t>ofertas</w:t>
      </w:r>
      <w:r>
        <w:rPr>
          <w:spacing w:val="59"/>
        </w:rPr>
        <w:t> </w:t>
      </w:r>
      <w:r>
        <w:rPr/>
        <w:t>de</w:t>
      </w:r>
      <w:r>
        <w:rPr>
          <w:spacing w:val="59"/>
        </w:rPr>
        <w:t> </w:t>
      </w:r>
      <w:r>
        <w:rPr/>
        <w:t>los</w:t>
      </w:r>
      <w:r>
        <w:rPr>
          <w:spacing w:val="58"/>
        </w:rPr>
        <w:t> </w:t>
      </w:r>
      <w:r>
        <w:rPr/>
        <w:t>licitadores,</w:t>
      </w:r>
      <w:r>
        <w:rPr>
          <w:spacing w:val="59"/>
        </w:rPr>
        <w:t> </w:t>
      </w:r>
      <w:r>
        <w:rPr/>
        <w:t>la</w:t>
      </w:r>
      <w:r>
        <w:rPr>
          <w:spacing w:val="40"/>
        </w:rPr>
        <w:t> </w:t>
      </w:r>
      <w:r>
        <w:rPr/>
        <w:t>resolución</w:t>
      </w:r>
      <w:r>
        <w:rPr>
          <w:spacing w:val="58"/>
        </w:rPr>
        <w:t> </w:t>
      </w:r>
      <w:r>
        <w:rPr/>
        <w:t>de</w:t>
      </w:r>
      <w:r>
        <w:rPr>
          <w:spacing w:val="58"/>
        </w:rPr>
        <w:t> </w:t>
      </w:r>
      <w:r>
        <w:rPr/>
        <w:t>adjudicación</w:t>
      </w:r>
      <w:r>
        <w:rPr>
          <w:spacing w:val="60"/>
        </w:rPr>
        <w:t> </w:t>
      </w:r>
      <w:r>
        <w:rPr/>
        <w:t>o</w:t>
      </w:r>
      <w:r>
        <w:rPr>
          <w:spacing w:val="58"/>
        </w:rPr>
        <w:t> </w:t>
      </w:r>
      <w:r>
        <w:rPr/>
        <w:t>el</w:t>
      </w:r>
      <w:r>
        <w:rPr>
          <w:spacing w:val="40"/>
        </w:rPr>
        <w:t> </w:t>
      </w:r>
      <w:r>
        <w:rPr/>
        <w:t>documento</w:t>
      </w:r>
      <w:r>
        <w:rPr>
          <w:spacing w:val="40"/>
        </w:rPr>
        <w:t> </w:t>
      </w:r>
      <w:r>
        <w:rPr/>
        <w:t>de</w:t>
      </w:r>
    </w:p>
    <w:p>
      <w:pPr>
        <w:pStyle w:val="BodyText"/>
        <w:spacing w:after="0"/>
        <w:jc w:val="both"/>
        <w:sectPr>
          <w:pgSz w:w="11910" w:h="16840"/>
          <w:pgMar w:header="1489" w:footer="664" w:top="1680" w:bottom="860" w:left="992" w:right="992"/>
        </w:sectPr>
      </w:pPr>
    </w:p>
    <w:p>
      <w:pPr>
        <w:pStyle w:val="BodyText"/>
      </w:pPr>
    </w:p>
    <w:p>
      <w:pPr>
        <w:pStyle w:val="BodyText"/>
      </w:pPr>
    </w:p>
    <w:p>
      <w:pPr>
        <w:pStyle w:val="BodyText"/>
        <w:spacing w:before="103"/>
      </w:pPr>
    </w:p>
    <w:p>
      <w:pPr>
        <w:pStyle w:val="BodyText"/>
        <w:ind w:left="140" w:right="141"/>
        <w:jc w:val="both"/>
      </w:pPr>
      <w:r>
        <w:rPr/>
        <w:t>formalización. Es el</w:t>
      </w:r>
      <w:r>
        <w:rPr>
          <w:spacing w:val="-1"/>
        </w:rPr>
        <w:t> </w:t>
      </w:r>
      <w:r>
        <w:rPr/>
        <w:t>caso de los expedientes señalados en el</w:t>
      </w:r>
      <w:r>
        <w:rPr>
          <w:spacing w:val="-1"/>
        </w:rPr>
        <w:t> </w:t>
      </w:r>
      <w:r>
        <w:rPr/>
        <w:t>Anexo I con los números 11, 13 y 14 (EMT Madrid), 25, 26 y 27 (EMT Valencia), 33 y 34 (EMT Palma) y 41 (TUSSAM).</w:t>
      </w:r>
    </w:p>
    <w:p>
      <w:pPr>
        <w:pStyle w:val="BodyText"/>
        <w:spacing w:before="108"/>
      </w:pPr>
    </w:p>
    <w:p>
      <w:pPr>
        <w:pStyle w:val="Heading2"/>
        <w:numPr>
          <w:ilvl w:val="1"/>
          <w:numId w:val="2"/>
        </w:numPr>
        <w:tabs>
          <w:tab w:pos="564" w:val="left" w:leader="none"/>
        </w:tabs>
        <w:spacing w:line="240" w:lineRule="auto" w:before="0" w:after="0"/>
        <w:ind w:left="564" w:right="0" w:hanging="424"/>
        <w:jc w:val="left"/>
      </w:pPr>
      <w:bookmarkStart w:name="_bookmark27" w:id="29"/>
      <w:bookmarkEnd w:id="29"/>
      <w:r>
        <w:rPr>
          <w:b w:val="0"/>
        </w:rPr>
      </w:r>
      <w:r>
        <w:rPr/>
        <w:t>ADJUDICACIONES</w:t>
      </w:r>
      <w:r>
        <w:rPr>
          <w:spacing w:val="-8"/>
        </w:rPr>
        <w:t> </w:t>
      </w:r>
      <w:r>
        <w:rPr/>
        <w:t>DIRECTAS</w:t>
      </w:r>
      <w:r>
        <w:rPr>
          <w:spacing w:val="-10"/>
        </w:rPr>
        <w:t> </w:t>
      </w:r>
      <w:r>
        <w:rPr/>
        <w:t>DE</w:t>
      </w:r>
      <w:r>
        <w:rPr>
          <w:spacing w:val="-4"/>
        </w:rPr>
        <w:t> </w:t>
      </w:r>
      <w:r>
        <w:rPr>
          <w:spacing w:val="-2"/>
        </w:rPr>
        <w:t>CONTRATOS</w:t>
      </w:r>
    </w:p>
    <w:p>
      <w:pPr>
        <w:pStyle w:val="BodyText"/>
        <w:spacing w:before="108"/>
        <w:rPr>
          <w:b/>
        </w:rPr>
      </w:pPr>
    </w:p>
    <w:p>
      <w:pPr>
        <w:pStyle w:val="Heading3"/>
        <w:numPr>
          <w:ilvl w:val="2"/>
          <w:numId w:val="2"/>
        </w:numPr>
        <w:tabs>
          <w:tab w:pos="748" w:val="left" w:leader="none"/>
        </w:tabs>
        <w:spacing w:line="240" w:lineRule="auto" w:before="0" w:after="0"/>
        <w:ind w:left="748" w:right="0" w:hanging="608"/>
        <w:jc w:val="left"/>
      </w:pPr>
      <w:bookmarkStart w:name="_bookmark28" w:id="30"/>
      <w:bookmarkEnd w:id="30"/>
      <w:r>
        <w:rPr>
          <w:b w:val="0"/>
        </w:rPr>
      </w:r>
      <w:r>
        <w:rPr/>
        <w:t>Contratos</w:t>
      </w:r>
      <w:r>
        <w:rPr>
          <w:spacing w:val="-8"/>
        </w:rPr>
        <w:t> </w:t>
      </w:r>
      <w:r>
        <w:rPr>
          <w:spacing w:val="-2"/>
        </w:rPr>
        <w:t>menores</w:t>
      </w:r>
    </w:p>
    <w:p>
      <w:pPr>
        <w:pStyle w:val="BodyText"/>
        <w:spacing w:before="239"/>
        <w:ind w:left="140" w:right="137"/>
        <w:jc w:val="both"/>
      </w:pPr>
      <w:r>
        <w:rPr/>
        <w:t>En la fiscalización se han analizado las relaciones de contratos menores adjudicados por las entidades fiscalizadas que fueron remitidas al Tribunal de Cuentas por los ayuntamientos respectivos a través de la Plataforma de Rendición de Cuentas y se han identificado expedientes de contratos menores a través de los cuales se adjudicó de forma separada el desarrollo de actuaciones de carácter necesario, reiterado y previsible, o la realización de prestaciones de naturaleza</w:t>
      </w:r>
      <w:r>
        <w:rPr>
          <w:spacing w:val="-7"/>
        </w:rPr>
        <w:t> </w:t>
      </w:r>
      <w:r>
        <w:rPr/>
        <w:t>similar</w:t>
      </w:r>
      <w:r>
        <w:rPr>
          <w:spacing w:val="-6"/>
        </w:rPr>
        <w:t> </w:t>
      </w:r>
      <w:r>
        <w:rPr/>
        <w:t>que</w:t>
      </w:r>
      <w:r>
        <w:rPr>
          <w:spacing w:val="-6"/>
        </w:rPr>
        <w:t> </w:t>
      </w:r>
      <w:r>
        <w:rPr/>
        <w:t>podían</w:t>
      </w:r>
      <w:r>
        <w:rPr>
          <w:spacing w:val="-6"/>
        </w:rPr>
        <w:t> </w:t>
      </w:r>
      <w:r>
        <w:rPr/>
        <w:t>responder</w:t>
      </w:r>
      <w:r>
        <w:rPr>
          <w:spacing w:val="-5"/>
        </w:rPr>
        <w:t> </w:t>
      </w:r>
      <w:r>
        <w:rPr/>
        <w:t>a</w:t>
      </w:r>
      <w:r>
        <w:rPr>
          <w:spacing w:val="-6"/>
        </w:rPr>
        <w:t> </w:t>
      </w:r>
      <w:r>
        <w:rPr/>
        <w:t>un</w:t>
      </w:r>
      <w:r>
        <w:rPr>
          <w:spacing w:val="-7"/>
        </w:rPr>
        <w:t> </w:t>
      </w:r>
      <w:r>
        <w:rPr/>
        <w:t>fin</w:t>
      </w:r>
      <w:r>
        <w:rPr>
          <w:spacing w:val="-6"/>
        </w:rPr>
        <w:t> </w:t>
      </w:r>
      <w:r>
        <w:rPr/>
        <w:t>único,</w:t>
      </w:r>
      <w:r>
        <w:rPr>
          <w:spacing w:val="-3"/>
        </w:rPr>
        <w:t> </w:t>
      </w:r>
      <w:r>
        <w:rPr/>
        <w:t>y</w:t>
      </w:r>
      <w:r>
        <w:rPr>
          <w:spacing w:val="-8"/>
        </w:rPr>
        <w:t> </w:t>
      </w:r>
      <w:r>
        <w:rPr/>
        <w:t>cuya</w:t>
      </w:r>
      <w:r>
        <w:rPr>
          <w:spacing w:val="-7"/>
        </w:rPr>
        <w:t> </w:t>
      </w:r>
      <w:r>
        <w:rPr/>
        <w:t>adjudicación</w:t>
      </w:r>
      <w:r>
        <w:rPr>
          <w:spacing w:val="-7"/>
        </w:rPr>
        <w:t> </w:t>
      </w:r>
      <w:r>
        <w:rPr/>
        <w:t>recayó,</w:t>
      </w:r>
      <w:r>
        <w:rPr>
          <w:spacing w:val="-5"/>
        </w:rPr>
        <w:t> </w:t>
      </w:r>
      <w:r>
        <w:rPr/>
        <w:t>con</w:t>
      </w:r>
      <w:r>
        <w:rPr>
          <w:spacing w:val="-9"/>
        </w:rPr>
        <w:t> </w:t>
      </w:r>
      <w:r>
        <w:rPr/>
        <w:t>frecuencia, en el mismo contratista. Esta incidencia se ha detectado en relación con los contratos menores celebrados por EMT Málaga, EMT Madrid, EMT Valencia y TUSSAM.</w:t>
      </w:r>
    </w:p>
    <w:p>
      <w:pPr>
        <w:pStyle w:val="BodyText"/>
        <w:spacing w:before="2"/>
      </w:pPr>
    </w:p>
    <w:p>
      <w:pPr>
        <w:pStyle w:val="BodyText"/>
        <w:ind w:left="140" w:right="138"/>
        <w:jc w:val="both"/>
      </w:pPr>
      <w:r>
        <w:rPr/>
        <w:t>La utilización de la figura del contrato menor aporta en todo caso menores garantías que los procedimientos generales de contratación en cuanto a la adecuada preparación y definición del contenido contractual, al no requerir la elaboración de pliegos de cláusulas administrativas y de prescripciones técnicas, ni la redacción de un documento de formalización; ello conlleva un menor grado de control por parte de la entidad contratante sobre la ejecución de las prestaciones objeto del contrato y el consiguiente riesgo desde el punto de vista de una buena gestión pública.</w:t>
      </w:r>
    </w:p>
    <w:p>
      <w:pPr>
        <w:pStyle w:val="BodyText"/>
        <w:spacing w:before="251"/>
        <w:ind w:left="140" w:right="139"/>
        <w:jc w:val="both"/>
      </w:pPr>
      <w:r>
        <w:rPr/>
        <w:t>Los posibles casos de fraccionamiento de la prestación objeto del contrato detectados son los que se indican en el siguiente cuadro:</w:t>
      </w:r>
    </w:p>
    <w:p>
      <w:pPr>
        <w:pStyle w:val="BodyText"/>
        <w:spacing w:after="0"/>
        <w:jc w:val="both"/>
        <w:sectPr>
          <w:pgSz w:w="11910" w:h="16840"/>
          <w:pgMar w:header="1489" w:footer="664" w:top="1680" w:bottom="860" w:left="992" w:right="992"/>
        </w:sectPr>
      </w:pPr>
    </w:p>
    <w:p>
      <w:pPr>
        <w:pStyle w:val="BodyText"/>
      </w:pPr>
    </w:p>
    <w:p>
      <w:pPr>
        <w:pStyle w:val="BodyText"/>
      </w:pPr>
    </w:p>
    <w:p>
      <w:pPr>
        <w:pStyle w:val="BodyText"/>
        <w:spacing w:before="103"/>
      </w:pPr>
    </w:p>
    <w:p>
      <w:pPr>
        <w:pStyle w:val="Heading2"/>
        <w:ind w:left="2" w:right="3"/>
      </w:pPr>
      <w:bookmarkStart w:name="_bookmark29" w:id="31"/>
      <w:bookmarkEnd w:id="31"/>
      <w:r>
        <w:rPr>
          <w:b w:val="0"/>
        </w:rPr>
      </w:r>
      <w:r>
        <w:rPr/>
        <w:t>CUADRO</w:t>
      </w:r>
      <w:r>
        <w:rPr>
          <w:spacing w:val="-10"/>
        </w:rPr>
        <w:t> </w:t>
      </w:r>
      <w:r>
        <w:rPr/>
        <w:t>3.</w:t>
      </w:r>
      <w:r>
        <w:rPr>
          <w:spacing w:val="-8"/>
        </w:rPr>
        <w:t> </w:t>
      </w:r>
      <w:r>
        <w:rPr/>
        <w:t>PRESTACIONES</w:t>
      </w:r>
      <w:r>
        <w:rPr>
          <w:spacing w:val="-9"/>
        </w:rPr>
        <w:t> </w:t>
      </w:r>
      <w:r>
        <w:rPr/>
        <w:t>FRACCIONADAS</w:t>
      </w:r>
      <w:r>
        <w:rPr>
          <w:spacing w:val="-10"/>
        </w:rPr>
        <w:t> </w:t>
      </w:r>
      <w:r>
        <w:rPr/>
        <w:t>MEDIANTE</w:t>
      </w:r>
      <w:r>
        <w:rPr>
          <w:spacing w:val="-9"/>
        </w:rPr>
        <w:t> </w:t>
      </w:r>
      <w:r>
        <w:rPr/>
        <w:t>CONTRATOS</w:t>
      </w:r>
      <w:r>
        <w:rPr>
          <w:spacing w:val="-11"/>
        </w:rPr>
        <w:t> </w:t>
      </w:r>
      <w:r>
        <w:rPr>
          <w:spacing w:val="-2"/>
        </w:rPr>
        <w:t>MENORES</w:t>
      </w:r>
    </w:p>
    <w:p>
      <w:pPr>
        <w:pStyle w:val="BodyText"/>
        <w:spacing w:before="242"/>
        <w:ind w:left="143" w:right="146"/>
        <w:jc w:val="center"/>
      </w:pPr>
      <w:r>
        <w:rPr/>
        <w:t>(importes</w:t>
      </w:r>
      <w:r>
        <w:rPr>
          <w:spacing w:val="-4"/>
        </w:rPr>
        <w:t> </w:t>
      </w:r>
      <w:r>
        <w:rPr/>
        <w:t>en</w:t>
      </w:r>
      <w:r>
        <w:rPr>
          <w:spacing w:val="-4"/>
        </w:rPr>
        <w:t> </w:t>
      </w:r>
      <w:r>
        <w:rPr/>
        <w:t>euros,</w:t>
      </w:r>
      <w:r>
        <w:rPr>
          <w:spacing w:val="-4"/>
        </w:rPr>
        <w:t> </w:t>
      </w:r>
      <w:r>
        <w:rPr/>
        <w:t>IVA</w:t>
      </w:r>
      <w:r>
        <w:rPr>
          <w:spacing w:val="-8"/>
        </w:rPr>
        <w:t> </w:t>
      </w:r>
      <w:r>
        <w:rPr>
          <w:spacing w:val="-2"/>
        </w:rPr>
        <w:t>excluido)</w:t>
      </w:r>
    </w:p>
    <w:p>
      <w:pPr>
        <w:pStyle w:val="BodyText"/>
        <w:spacing w:before="23"/>
        <w:rPr>
          <w:sz w:val="20"/>
        </w:rPr>
      </w:pPr>
    </w:p>
    <w:tbl>
      <w:tblPr>
        <w:tblW w:w="0" w:type="auto"/>
        <w:jc w:val="left"/>
        <w:tblInd w:w="8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5"/>
        <w:gridCol w:w="4537"/>
        <w:gridCol w:w="1743"/>
      </w:tblGrid>
      <w:tr>
        <w:trPr>
          <w:trHeight w:val="546" w:hRule="atLeast"/>
        </w:trPr>
        <w:tc>
          <w:tcPr>
            <w:tcW w:w="1985" w:type="dxa"/>
            <w:tcBorders>
              <w:bottom w:val="single" w:sz="8" w:space="0" w:color="000000"/>
            </w:tcBorders>
            <w:shd w:val="clear" w:color="auto" w:fill="002D5D"/>
          </w:tcPr>
          <w:p>
            <w:pPr>
              <w:pStyle w:val="TableParagraph"/>
              <w:spacing w:before="169"/>
              <w:ind w:left="110"/>
              <w:jc w:val="left"/>
              <w:rPr>
                <w:b/>
                <w:sz w:val="18"/>
              </w:rPr>
            </w:pPr>
            <w:r>
              <w:rPr>
                <w:b/>
                <w:color w:val="FFFFFF"/>
                <w:sz w:val="18"/>
              </w:rPr>
              <w:t>Sociedad</w:t>
            </w:r>
            <w:r>
              <w:rPr>
                <w:b/>
                <w:color w:val="FFFFFF"/>
                <w:spacing w:val="-6"/>
                <w:sz w:val="18"/>
              </w:rPr>
              <w:t> </w:t>
            </w:r>
            <w:r>
              <w:rPr>
                <w:b/>
                <w:color w:val="FFFFFF"/>
                <w:spacing w:val="-2"/>
                <w:sz w:val="18"/>
              </w:rPr>
              <w:t>fiscalizada</w:t>
            </w:r>
          </w:p>
        </w:tc>
        <w:tc>
          <w:tcPr>
            <w:tcW w:w="4537" w:type="dxa"/>
            <w:tcBorders>
              <w:bottom w:val="single" w:sz="8" w:space="0" w:color="000000"/>
            </w:tcBorders>
            <w:shd w:val="clear" w:color="auto" w:fill="002D5D"/>
          </w:tcPr>
          <w:p>
            <w:pPr>
              <w:pStyle w:val="TableParagraph"/>
              <w:spacing w:before="169"/>
              <w:ind w:left="10"/>
              <w:rPr>
                <w:b/>
                <w:sz w:val="18"/>
              </w:rPr>
            </w:pPr>
            <w:r>
              <w:rPr>
                <w:b/>
                <w:color w:val="FFFFFF"/>
                <w:spacing w:val="-2"/>
                <w:sz w:val="18"/>
              </w:rPr>
              <w:t>Prestación</w:t>
            </w:r>
          </w:p>
        </w:tc>
        <w:tc>
          <w:tcPr>
            <w:tcW w:w="1743" w:type="dxa"/>
            <w:tcBorders>
              <w:bottom w:val="single" w:sz="8" w:space="0" w:color="000000"/>
            </w:tcBorders>
            <w:shd w:val="clear" w:color="auto" w:fill="002D5D"/>
          </w:tcPr>
          <w:p>
            <w:pPr>
              <w:pStyle w:val="TableParagraph"/>
              <w:spacing w:before="66"/>
              <w:ind w:left="359" w:firstLine="180"/>
              <w:jc w:val="left"/>
              <w:rPr>
                <w:b/>
                <w:sz w:val="18"/>
              </w:rPr>
            </w:pPr>
            <w:r>
              <w:rPr>
                <w:b/>
                <w:color w:val="FFFFFF"/>
                <w:spacing w:val="-2"/>
                <w:sz w:val="18"/>
              </w:rPr>
              <w:t>Importe fraccionado</w:t>
            </w:r>
          </w:p>
        </w:tc>
      </w:tr>
      <w:tr>
        <w:trPr>
          <w:trHeight w:val="301" w:hRule="atLeast"/>
        </w:trPr>
        <w:tc>
          <w:tcPr>
            <w:tcW w:w="1985" w:type="dxa"/>
            <w:tcBorders>
              <w:top w:val="single" w:sz="8" w:space="0" w:color="000000"/>
              <w:bottom w:val="single" w:sz="8" w:space="0" w:color="000000"/>
            </w:tcBorders>
          </w:tcPr>
          <w:p>
            <w:pPr>
              <w:pStyle w:val="TableParagraph"/>
              <w:spacing w:line="187" w:lineRule="exact" w:before="94"/>
              <w:ind w:left="69"/>
              <w:jc w:val="left"/>
              <w:rPr>
                <w:b/>
                <w:sz w:val="18"/>
              </w:rPr>
            </w:pPr>
            <w:r>
              <w:rPr>
                <w:b/>
                <w:sz w:val="18"/>
              </w:rPr>
              <w:t>EMT</w:t>
            </w:r>
            <w:r>
              <w:rPr>
                <w:b/>
                <w:spacing w:val="-4"/>
                <w:sz w:val="18"/>
              </w:rPr>
              <w:t> </w:t>
            </w:r>
            <w:r>
              <w:rPr>
                <w:b/>
                <w:spacing w:val="-2"/>
                <w:sz w:val="18"/>
              </w:rPr>
              <w:t>Málaga</w:t>
            </w:r>
          </w:p>
        </w:tc>
        <w:tc>
          <w:tcPr>
            <w:tcW w:w="4537" w:type="dxa"/>
            <w:tcBorders>
              <w:top w:val="single" w:sz="8" w:space="0" w:color="000000"/>
              <w:bottom w:val="single" w:sz="8" w:space="0" w:color="000000"/>
            </w:tcBorders>
          </w:tcPr>
          <w:p>
            <w:pPr>
              <w:pStyle w:val="TableParagraph"/>
              <w:spacing w:line="191" w:lineRule="exact" w:before="91"/>
              <w:ind w:left="69"/>
              <w:jc w:val="left"/>
              <w:rPr>
                <w:position w:val="6"/>
                <w:sz w:val="12"/>
              </w:rPr>
            </w:pPr>
            <w:r>
              <w:rPr>
                <w:sz w:val="18"/>
              </w:rPr>
              <w:t>Suministro</w:t>
            </w:r>
            <w:r>
              <w:rPr>
                <w:spacing w:val="-2"/>
                <w:sz w:val="18"/>
              </w:rPr>
              <w:t> </w:t>
            </w:r>
            <w:r>
              <w:rPr>
                <w:sz w:val="18"/>
              </w:rPr>
              <w:t>de</w:t>
            </w:r>
            <w:r>
              <w:rPr>
                <w:spacing w:val="-4"/>
                <w:sz w:val="18"/>
              </w:rPr>
              <w:t> </w:t>
            </w:r>
            <w:r>
              <w:rPr>
                <w:sz w:val="18"/>
              </w:rPr>
              <w:t>juego</w:t>
            </w:r>
            <w:r>
              <w:rPr>
                <w:spacing w:val="-3"/>
                <w:sz w:val="18"/>
              </w:rPr>
              <w:t> </w:t>
            </w:r>
            <w:r>
              <w:rPr>
                <w:sz w:val="18"/>
              </w:rPr>
              <w:t>de</w:t>
            </w:r>
            <w:r>
              <w:rPr>
                <w:spacing w:val="-2"/>
                <w:sz w:val="18"/>
              </w:rPr>
              <w:t> </w:t>
            </w:r>
            <w:r>
              <w:rPr>
                <w:sz w:val="18"/>
              </w:rPr>
              <w:t>pastillas</w:t>
            </w:r>
            <w:r>
              <w:rPr>
                <w:spacing w:val="-1"/>
                <w:sz w:val="18"/>
              </w:rPr>
              <w:t> </w:t>
            </w:r>
            <w:r>
              <w:rPr>
                <w:sz w:val="18"/>
              </w:rPr>
              <w:t>de</w:t>
            </w:r>
            <w:r>
              <w:rPr>
                <w:spacing w:val="-3"/>
                <w:sz w:val="18"/>
              </w:rPr>
              <w:t> </w:t>
            </w:r>
            <w:r>
              <w:rPr>
                <w:spacing w:val="-2"/>
                <w:sz w:val="18"/>
              </w:rPr>
              <w:t>freno</w:t>
            </w:r>
            <w:r>
              <w:rPr>
                <w:spacing w:val="-2"/>
                <w:position w:val="6"/>
                <w:sz w:val="12"/>
              </w:rPr>
              <w:t>4</w:t>
            </w:r>
          </w:p>
        </w:tc>
        <w:tc>
          <w:tcPr>
            <w:tcW w:w="1743" w:type="dxa"/>
            <w:tcBorders>
              <w:top w:val="single" w:sz="8" w:space="0" w:color="000000"/>
              <w:bottom w:val="single" w:sz="8" w:space="0" w:color="000000"/>
            </w:tcBorders>
          </w:tcPr>
          <w:p>
            <w:pPr>
              <w:pStyle w:val="TableParagraph"/>
              <w:spacing w:line="187" w:lineRule="exact" w:before="94"/>
              <w:ind w:right="55"/>
              <w:jc w:val="right"/>
              <w:rPr>
                <w:sz w:val="18"/>
              </w:rPr>
            </w:pPr>
            <w:r>
              <w:rPr>
                <w:spacing w:val="-2"/>
                <w:sz w:val="18"/>
              </w:rPr>
              <w:t>23.150,08</w:t>
            </w:r>
          </w:p>
        </w:tc>
      </w:tr>
      <w:tr>
        <w:trPr>
          <w:trHeight w:val="299" w:hRule="atLeast"/>
        </w:trPr>
        <w:tc>
          <w:tcPr>
            <w:tcW w:w="1985" w:type="dxa"/>
            <w:tcBorders>
              <w:top w:val="single" w:sz="8" w:space="0" w:color="000000"/>
              <w:bottom w:val="single" w:sz="8" w:space="0" w:color="000000"/>
            </w:tcBorders>
          </w:tcPr>
          <w:p>
            <w:pPr>
              <w:pStyle w:val="TableParagraph"/>
              <w:jc w:val="left"/>
              <w:rPr>
                <w:rFonts w:ascii="Times New Roman"/>
                <w:sz w:val="20"/>
              </w:rPr>
            </w:pPr>
          </w:p>
        </w:tc>
        <w:tc>
          <w:tcPr>
            <w:tcW w:w="4537" w:type="dxa"/>
            <w:tcBorders>
              <w:top w:val="single" w:sz="8" w:space="0" w:color="000000"/>
              <w:bottom w:val="single" w:sz="8" w:space="0" w:color="000000"/>
            </w:tcBorders>
          </w:tcPr>
          <w:p>
            <w:pPr>
              <w:pStyle w:val="TableParagraph"/>
              <w:spacing w:line="187" w:lineRule="exact" w:before="92"/>
              <w:ind w:right="56"/>
              <w:jc w:val="right"/>
              <w:rPr>
                <w:b/>
                <w:sz w:val="18"/>
              </w:rPr>
            </w:pPr>
            <w:r>
              <w:rPr>
                <w:b/>
                <w:spacing w:val="-2"/>
                <w:sz w:val="18"/>
              </w:rPr>
              <w:t>Subtotal</w:t>
            </w:r>
          </w:p>
        </w:tc>
        <w:tc>
          <w:tcPr>
            <w:tcW w:w="1743" w:type="dxa"/>
            <w:tcBorders>
              <w:top w:val="single" w:sz="8" w:space="0" w:color="000000"/>
              <w:bottom w:val="single" w:sz="8" w:space="0" w:color="000000"/>
            </w:tcBorders>
          </w:tcPr>
          <w:p>
            <w:pPr>
              <w:pStyle w:val="TableParagraph"/>
              <w:spacing w:line="187" w:lineRule="exact" w:before="92"/>
              <w:ind w:right="55"/>
              <w:jc w:val="right"/>
              <w:rPr>
                <w:b/>
                <w:sz w:val="18"/>
              </w:rPr>
            </w:pPr>
            <w:r>
              <w:rPr>
                <w:b/>
                <w:spacing w:val="-2"/>
                <w:sz w:val="18"/>
              </w:rPr>
              <w:t>23.150,08</w:t>
            </w:r>
          </w:p>
        </w:tc>
      </w:tr>
      <w:tr>
        <w:trPr>
          <w:trHeight w:val="299" w:hRule="atLeast"/>
        </w:trPr>
        <w:tc>
          <w:tcPr>
            <w:tcW w:w="1985" w:type="dxa"/>
            <w:tcBorders>
              <w:top w:val="single" w:sz="8" w:space="0" w:color="000000"/>
              <w:bottom w:val="single" w:sz="8" w:space="0" w:color="000000"/>
            </w:tcBorders>
          </w:tcPr>
          <w:p>
            <w:pPr>
              <w:pStyle w:val="TableParagraph"/>
              <w:spacing w:line="187" w:lineRule="exact" w:before="92"/>
              <w:ind w:left="69"/>
              <w:jc w:val="left"/>
              <w:rPr>
                <w:b/>
                <w:sz w:val="18"/>
              </w:rPr>
            </w:pPr>
            <w:r>
              <w:rPr>
                <w:b/>
                <w:sz w:val="18"/>
              </w:rPr>
              <w:t>EMT</w:t>
            </w:r>
            <w:r>
              <w:rPr>
                <w:b/>
                <w:spacing w:val="-2"/>
                <w:sz w:val="18"/>
              </w:rPr>
              <w:t> Madrid</w:t>
            </w:r>
          </w:p>
        </w:tc>
        <w:tc>
          <w:tcPr>
            <w:tcW w:w="4537" w:type="dxa"/>
            <w:tcBorders>
              <w:top w:val="single" w:sz="8" w:space="0" w:color="000000"/>
              <w:bottom w:val="single" w:sz="8" w:space="0" w:color="000000"/>
            </w:tcBorders>
          </w:tcPr>
          <w:p>
            <w:pPr>
              <w:pStyle w:val="TableParagraph"/>
              <w:spacing w:line="187" w:lineRule="exact" w:before="92"/>
              <w:ind w:left="69"/>
              <w:jc w:val="left"/>
              <w:rPr>
                <w:sz w:val="18"/>
              </w:rPr>
            </w:pPr>
            <w:r>
              <w:rPr>
                <w:sz w:val="18"/>
              </w:rPr>
              <w:t>Suministro</w:t>
            </w:r>
            <w:r>
              <w:rPr>
                <w:spacing w:val="-3"/>
                <w:sz w:val="18"/>
              </w:rPr>
              <w:t> </w:t>
            </w:r>
            <w:r>
              <w:rPr>
                <w:sz w:val="18"/>
              </w:rPr>
              <w:t>de</w:t>
            </w:r>
            <w:r>
              <w:rPr>
                <w:spacing w:val="-3"/>
                <w:sz w:val="18"/>
              </w:rPr>
              <w:t> </w:t>
            </w:r>
            <w:r>
              <w:rPr>
                <w:spacing w:val="-2"/>
                <w:sz w:val="18"/>
              </w:rPr>
              <w:t>balizas</w:t>
            </w:r>
          </w:p>
        </w:tc>
        <w:tc>
          <w:tcPr>
            <w:tcW w:w="1743" w:type="dxa"/>
            <w:tcBorders>
              <w:top w:val="single" w:sz="8" w:space="0" w:color="000000"/>
              <w:bottom w:val="single" w:sz="8" w:space="0" w:color="000000"/>
            </w:tcBorders>
          </w:tcPr>
          <w:p>
            <w:pPr>
              <w:pStyle w:val="TableParagraph"/>
              <w:spacing w:line="187" w:lineRule="exact" w:before="92"/>
              <w:ind w:right="57"/>
              <w:jc w:val="right"/>
              <w:rPr>
                <w:sz w:val="18"/>
              </w:rPr>
            </w:pPr>
            <w:r>
              <w:rPr>
                <w:spacing w:val="-2"/>
                <w:sz w:val="18"/>
              </w:rPr>
              <w:t>18.849,40</w:t>
            </w:r>
          </w:p>
        </w:tc>
      </w:tr>
      <w:tr>
        <w:trPr>
          <w:trHeight w:val="301" w:hRule="atLeast"/>
        </w:trPr>
        <w:tc>
          <w:tcPr>
            <w:tcW w:w="1985" w:type="dxa"/>
            <w:tcBorders>
              <w:top w:val="single" w:sz="8" w:space="0" w:color="000000"/>
              <w:bottom w:val="single" w:sz="8" w:space="0" w:color="000000"/>
            </w:tcBorders>
          </w:tcPr>
          <w:p>
            <w:pPr>
              <w:pStyle w:val="TableParagraph"/>
              <w:jc w:val="left"/>
              <w:rPr>
                <w:rFonts w:ascii="Times New Roman"/>
                <w:sz w:val="20"/>
              </w:rPr>
            </w:pPr>
          </w:p>
        </w:tc>
        <w:tc>
          <w:tcPr>
            <w:tcW w:w="4537" w:type="dxa"/>
            <w:tcBorders>
              <w:top w:val="single" w:sz="8" w:space="0" w:color="000000"/>
              <w:bottom w:val="single" w:sz="8" w:space="0" w:color="000000"/>
            </w:tcBorders>
          </w:tcPr>
          <w:p>
            <w:pPr>
              <w:pStyle w:val="TableParagraph"/>
              <w:spacing w:line="187" w:lineRule="exact" w:before="94"/>
              <w:ind w:left="69"/>
              <w:jc w:val="left"/>
              <w:rPr>
                <w:sz w:val="18"/>
              </w:rPr>
            </w:pPr>
            <w:r>
              <w:rPr>
                <w:sz w:val="18"/>
              </w:rPr>
              <w:t>Suministro</w:t>
            </w:r>
            <w:r>
              <w:rPr>
                <w:spacing w:val="-3"/>
                <w:sz w:val="18"/>
              </w:rPr>
              <w:t> </w:t>
            </w:r>
            <w:r>
              <w:rPr>
                <w:sz w:val="18"/>
              </w:rPr>
              <w:t>de</w:t>
            </w:r>
            <w:r>
              <w:rPr>
                <w:spacing w:val="-3"/>
                <w:sz w:val="18"/>
              </w:rPr>
              <w:t> </w:t>
            </w:r>
            <w:r>
              <w:rPr>
                <w:spacing w:val="-2"/>
                <w:sz w:val="18"/>
              </w:rPr>
              <w:t>guantes</w:t>
            </w:r>
          </w:p>
        </w:tc>
        <w:tc>
          <w:tcPr>
            <w:tcW w:w="1743" w:type="dxa"/>
            <w:tcBorders>
              <w:top w:val="single" w:sz="8" w:space="0" w:color="000000"/>
              <w:bottom w:val="single" w:sz="8" w:space="0" w:color="000000"/>
            </w:tcBorders>
          </w:tcPr>
          <w:p>
            <w:pPr>
              <w:pStyle w:val="TableParagraph"/>
              <w:spacing w:line="187" w:lineRule="exact" w:before="94"/>
              <w:ind w:right="57"/>
              <w:jc w:val="right"/>
              <w:rPr>
                <w:sz w:val="18"/>
              </w:rPr>
            </w:pPr>
            <w:r>
              <w:rPr>
                <w:spacing w:val="-2"/>
                <w:sz w:val="18"/>
              </w:rPr>
              <w:t>16.216,40</w:t>
            </w:r>
          </w:p>
        </w:tc>
      </w:tr>
      <w:tr>
        <w:trPr>
          <w:trHeight w:val="299" w:hRule="atLeast"/>
        </w:trPr>
        <w:tc>
          <w:tcPr>
            <w:tcW w:w="1985" w:type="dxa"/>
            <w:tcBorders>
              <w:top w:val="single" w:sz="8" w:space="0" w:color="000000"/>
              <w:bottom w:val="single" w:sz="8" w:space="0" w:color="000000"/>
            </w:tcBorders>
          </w:tcPr>
          <w:p>
            <w:pPr>
              <w:pStyle w:val="TableParagraph"/>
              <w:jc w:val="left"/>
              <w:rPr>
                <w:rFonts w:ascii="Times New Roman"/>
                <w:sz w:val="20"/>
              </w:rPr>
            </w:pPr>
          </w:p>
        </w:tc>
        <w:tc>
          <w:tcPr>
            <w:tcW w:w="4537" w:type="dxa"/>
            <w:tcBorders>
              <w:top w:val="single" w:sz="8" w:space="0" w:color="000000"/>
              <w:bottom w:val="single" w:sz="8" w:space="0" w:color="000000"/>
            </w:tcBorders>
          </w:tcPr>
          <w:p>
            <w:pPr>
              <w:pStyle w:val="TableParagraph"/>
              <w:spacing w:line="187" w:lineRule="exact" w:before="93"/>
              <w:ind w:left="69"/>
              <w:jc w:val="left"/>
              <w:rPr>
                <w:sz w:val="18"/>
              </w:rPr>
            </w:pPr>
            <w:r>
              <w:rPr>
                <w:sz w:val="18"/>
              </w:rPr>
              <w:t>Suministro</w:t>
            </w:r>
            <w:r>
              <w:rPr>
                <w:spacing w:val="-4"/>
                <w:sz w:val="18"/>
              </w:rPr>
              <w:t> </w:t>
            </w:r>
            <w:r>
              <w:rPr>
                <w:sz w:val="18"/>
              </w:rPr>
              <w:t>de</w:t>
            </w:r>
            <w:r>
              <w:rPr>
                <w:spacing w:val="-5"/>
                <w:sz w:val="18"/>
              </w:rPr>
              <w:t> </w:t>
            </w:r>
            <w:r>
              <w:rPr>
                <w:sz w:val="18"/>
              </w:rPr>
              <w:t>iluminación</w:t>
            </w:r>
            <w:r>
              <w:rPr>
                <w:spacing w:val="-4"/>
                <w:sz w:val="18"/>
              </w:rPr>
              <w:t> </w:t>
            </w:r>
            <w:r>
              <w:rPr>
                <w:spacing w:val="-5"/>
                <w:sz w:val="18"/>
              </w:rPr>
              <w:t>LED</w:t>
            </w:r>
          </w:p>
        </w:tc>
        <w:tc>
          <w:tcPr>
            <w:tcW w:w="1743" w:type="dxa"/>
            <w:tcBorders>
              <w:top w:val="single" w:sz="8" w:space="0" w:color="000000"/>
              <w:bottom w:val="single" w:sz="8" w:space="0" w:color="000000"/>
            </w:tcBorders>
          </w:tcPr>
          <w:p>
            <w:pPr>
              <w:pStyle w:val="TableParagraph"/>
              <w:spacing w:line="187" w:lineRule="exact" w:before="93"/>
              <w:ind w:right="57"/>
              <w:jc w:val="right"/>
              <w:rPr>
                <w:sz w:val="18"/>
              </w:rPr>
            </w:pPr>
            <w:r>
              <w:rPr>
                <w:spacing w:val="-2"/>
                <w:sz w:val="18"/>
              </w:rPr>
              <w:t>15.676,25</w:t>
            </w:r>
          </w:p>
        </w:tc>
      </w:tr>
      <w:tr>
        <w:trPr>
          <w:trHeight w:val="299" w:hRule="atLeast"/>
        </w:trPr>
        <w:tc>
          <w:tcPr>
            <w:tcW w:w="1985" w:type="dxa"/>
            <w:tcBorders>
              <w:top w:val="single" w:sz="8" w:space="0" w:color="000000"/>
              <w:bottom w:val="single" w:sz="8" w:space="0" w:color="000000"/>
            </w:tcBorders>
          </w:tcPr>
          <w:p>
            <w:pPr>
              <w:pStyle w:val="TableParagraph"/>
              <w:jc w:val="left"/>
              <w:rPr>
                <w:rFonts w:ascii="Times New Roman"/>
                <w:sz w:val="20"/>
              </w:rPr>
            </w:pPr>
          </w:p>
        </w:tc>
        <w:tc>
          <w:tcPr>
            <w:tcW w:w="4537" w:type="dxa"/>
            <w:tcBorders>
              <w:top w:val="single" w:sz="8" w:space="0" w:color="000000"/>
              <w:bottom w:val="single" w:sz="8" w:space="0" w:color="000000"/>
            </w:tcBorders>
          </w:tcPr>
          <w:p>
            <w:pPr>
              <w:pStyle w:val="TableParagraph"/>
              <w:spacing w:line="187" w:lineRule="exact" w:before="92"/>
              <w:ind w:left="69"/>
              <w:jc w:val="left"/>
              <w:rPr>
                <w:sz w:val="18"/>
              </w:rPr>
            </w:pPr>
            <w:r>
              <w:rPr>
                <w:sz w:val="18"/>
              </w:rPr>
              <w:t>Suministro</w:t>
            </w:r>
            <w:r>
              <w:rPr>
                <w:spacing w:val="-3"/>
                <w:sz w:val="18"/>
              </w:rPr>
              <w:t> </w:t>
            </w:r>
            <w:r>
              <w:rPr>
                <w:sz w:val="18"/>
              </w:rPr>
              <w:t>de</w:t>
            </w:r>
            <w:r>
              <w:rPr>
                <w:spacing w:val="-3"/>
                <w:sz w:val="18"/>
              </w:rPr>
              <w:t> </w:t>
            </w:r>
            <w:r>
              <w:rPr>
                <w:spacing w:val="-2"/>
                <w:sz w:val="18"/>
              </w:rPr>
              <w:t>lunas</w:t>
            </w:r>
          </w:p>
        </w:tc>
        <w:tc>
          <w:tcPr>
            <w:tcW w:w="1743" w:type="dxa"/>
            <w:tcBorders>
              <w:top w:val="single" w:sz="8" w:space="0" w:color="000000"/>
              <w:bottom w:val="single" w:sz="8" w:space="0" w:color="000000"/>
            </w:tcBorders>
          </w:tcPr>
          <w:p>
            <w:pPr>
              <w:pStyle w:val="TableParagraph"/>
              <w:spacing w:line="187" w:lineRule="exact" w:before="92"/>
              <w:ind w:right="57"/>
              <w:jc w:val="right"/>
              <w:rPr>
                <w:sz w:val="18"/>
              </w:rPr>
            </w:pPr>
            <w:r>
              <w:rPr>
                <w:spacing w:val="-2"/>
                <w:sz w:val="18"/>
              </w:rPr>
              <w:t>36.223,10</w:t>
            </w:r>
          </w:p>
        </w:tc>
      </w:tr>
      <w:tr>
        <w:trPr>
          <w:trHeight w:val="301" w:hRule="atLeast"/>
        </w:trPr>
        <w:tc>
          <w:tcPr>
            <w:tcW w:w="1985" w:type="dxa"/>
            <w:tcBorders>
              <w:top w:val="single" w:sz="8" w:space="0" w:color="000000"/>
              <w:bottom w:val="single" w:sz="8" w:space="0" w:color="000000"/>
            </w:tcBorders>
          </w:tcPr>
          <w:p>
            <w:pPr>
              <w:pStyle w:val="TableParagraph"/>
              <w:jc w:val="left"/>
              <w:rPr>
                <w:rFonts w:ascii="Times New Roman"/>
                <w:sz w:val="20"/>
              </w:rPr>
            </w:pPr>
          </w:p>
        </w:tc>
        <w:tc>
          <w:tcPr>
            <w:tcW w:w="4537" w:type="dxa"/>
            <w:tcBorders>
              <w:top w:val="single" w:sz="8" w:space="0" w:color="000000"/>
              <w:bottom w:val="single" w:sz="8" w:space="0" w:color="000000"/>
            </w:tcBorders>
          </w:tcPr>
          <w:p>
            <w:pPr>
              <w:pStyle w:val="TableParagraph"/>
              <w:spacing w:line="187" w:lineRule="exact" w:before="94"/>
              <w:ind w:left="69"/>
              <w:jc w:val="left"/>
              <w:rPr>
                <w:sz w:val="18"/>
              </w:rPr>
            </w:pPr>
            <w:r>
              <w:rPr>
                <w:sz w:val="18"/>
              </w:rPr>
              <w:t>Suministro</w:t>
            </w:r>
            <w:r>
              <w:rPr>
                <w:spacing w:val="-3"/>
                <w:sz w:val="18"/>
              </w:rPr>
              <w:t> </w:t>
            </w:r>
            <w:r>
              <w:rPr>
                <w:sz w:val="18"/>
              </w:rPr>
              <w:t>de</w:t>
            </w:r>
            <w:r>
              <w:rPr>
                <w:spacing w:val="-4"/>
                <w:sz w:val="18"/>
              </w:rPr>
              <w:t> </w:t>
            </w:r>
            <w:r>
              <w:rPr>
                <w:sz w:val="18"/>
              </w:rPr>
              <w:t>piezas</w:t>
            </w:r>
            <w:r>
              <w:rPr>
                <w:spacing w:val="-1"/>
                <w:sz w:val="18"/>
              </w:rPr>
              <w:t> </w:t>
            </w:r>
            <w:r>
              <w:rPr>
                <w:sz w:val="18"/>
              </w:rPr>
              <w:t>de</w:t>
            </w:r>
            <w:r>
              <w:rPr>
                <w:spacing w:val="-2"/>
                <w:sz w:val="18"/>
              </w:rPr>
              <w:t> embrague</w:t>
            </w:r>
          </w:p>
        </w:tc>
        <w:tc>
          <w:tcPr>
            <w:tcW w:w="1743" w:type="dxa"/>
            <w:tcBorders>
              <w:top w:val="single" w:sz="8" w:space="0" w:color="000000"/>
              <w:bottom w:val="single" w:sz="8" w:space="0" w:color="000000"/>
            </w:tcBorders>
          </w:tcPr>
          <w:p>
            <w:pPr>
              <w:pStyle w:val="TableParagraph"/>
              <w:spacing w:line="187" w:lineRule="exact" w:before="94"/>
              <w:ind w:right="57"/>
              <w:jc w:val="right"/>
              <w:rPr>
                <w:sz w:val="18"/>
              </w:rPr>
            </w:pPr>
            <w:r>
              <w:rPr>
                <w:spacing w:val="-2"/>
                <w:sz w:val="18"/>
              </w:rPr>
              <w:t>27.957,50</w:t>
            </w:r>
          </w:p>
        </w:tc>
      </w:tr>
      <w:tr>
        <w:trPr>
          <w:trHeight w:val="299" w:hRule="atLeast"/>
        </w:trPr>
        <w:tc>
          <w:tcPr>
            <w:tcW w:w="1985" w:type="dxa"/>
            <w:tcBorders>
              <w:top w:val="single" w:sz="8" w:space="0" w:color="000000"/>
              <w:bottom w:val="single" w:sz="8" w:space="0" w:color="000000"/>
            </w:tcBorders>
          </w:tcPr>
          <w:p>
            <w:pPr>
              <w:pStyle w:val="TableParagraph"/>
              <w:jc w:val="left"/>
              <w:rPr>
                <w:rFonts w:ascii="Times New Roman"/>
                <w:sz w:val="20"/>
              </w:rPr>
            </w:pPr>
          </w:p>
        </w:tc>
        <w:tc>
          <w:tcPr>
            <w:tcW w:w="4537" w:type="dxa"/>
            <w:tcBorders>
              <w:top w:val="single" w:sz="8" w:space="0" w:color="000000"/>
              <w:bottom w:val="single" w:sz="8" w:space="0" w:color="000000"/>
            </w:tcBorders>
          </w:tcPr>
          <w:p>
            <w:pPr>
              <w:pStyle w:val="TableParagraph"/>
              <w:spacing w:line="187" w:lineRule="exact" w:before="92"/>
              <w:ind w:right="56"/>
              <w:jc w:val="right"/>
              <w:rPr>
                <w:b/>
                <w:sz w:val="18"/>
              </w:rPr>
            </w:pPr>
            <w:r>
              <w:rPr>
                <w:b/>
                <w:spacing w:val="-2"/>
                <w:sz w:val="18"/>
              </w:rPr>
              <w:t>Subtotal</w:t>
            </w:r>
          </w:p>
        </w:tc>
        <w:tc>
          <w:tcPr>
            <w:tcW w:w="1743" w:type="dxa"/>
            <w:tcBorders>
              <w:top w:val="single" w:sz="8" w:space="0" w:color="000000"/>
              <w:bottom w:val="single" w:sz="8" w:space="0" w:color="000000"/>
            </w:tcBorders>
          </w:tcPr>
          <w:p>
            <w:pPr>
              <w:pStyle w:val="TableParagraph"/>
              <w:spacing w:line="187" w:lineRule="exact" w:before="92"/>
              <w:ind w:right="57"/>
              <w:jc w:val="right"/>
              <w:rPr>
                <w:b/>
                <w:sz w:val="18"/>
              </w:rPr>
            </w:pPr>
            <w:r>
              <w:rPr>
                <w:b/>
                <w:spacing w:val="-2"/>
                <w:sz w:val="18"/>
              </w:rPr>
              <w:t>114.922,65</w:t>
            </w:r>
          </w:p>
        </w:tc>
      </w:tr>
      <w:tr>
        <w:trPr>
          <w:trHeight w:val="299" w:hRule="atLeast"/>
        </w:trPr>
        <w:tc>
          <w:tcPr>
            <w:tcW w:w="1985" w:type="dxa"/>
            <w:tcBorders>
              <w:top w:val="single" w:sz="8" w:space="0" w:color="000000"/>
              <w:bottom w:val="single" w:sz="8" w:space="0" w:color="000000"/>
            </w:tcBorders>
          </w:tcPr>
          <w:p>
            <w:pPr>
              <w:pStyle w:val="TableParagraph"/>
              <w:spacing w:line="187" w:lineRule="exact" w:before="92"/>
              <w:ind w:left="69"/>
              <w:jc w:val="left"/>
              <w:rPr>
                <w:b/>
                <w:sz w:val="18"/>
              </w:rPr>
            </w:pPr>
            <w:r>
              <w:rPr>
                <w:b/>
                <w:sz w:val="18"/>
              </w:rPr>
              <w:t>EMT</w:t>
            </w:r>
            <w:r>
              <w:rPr>
                <w:b/>
                <w:spacing w:val="-4"/>
                <w:sz w:val="18"/>
              </w:rPr>
              <w:t> </w:t>
            </w:r>
            <w:r>
              <w:rPr>
                <w:b/>
                <w:spacing w:val="-2"/>
                <w:sz w:val="18"/>
              </w:rPr>
              <w:t>Valencia</w:t>
            </w:r>
          </w:p>
        </w:tc>
        <w:tc>
          <w:tcPr>
            <w:tcW w:w="4537" w:type="dxa"/>
            <w:tcBorders>
              <w:top w:val="single" w:sz="8" w:space="0" w:color="000000"/>
              <w:bottom w:val="single" w:sz="8" w:space="0" w:color="000000"/>
            </w:tcBorders>
          </w:tcPr>
          <w:p>
            <w:pPr>
              <w:pStyle w:val="TableParagraph"/>
              <w:spacing w:line="187" w:lineRule="exact" w:before="92"/>
              <w:ind w:left="69"/>
              <w:jc w:val="left"/>
              <w:rPr>
                <w:sz w:val="18"/>
              </w:rPr>
            </w:pPr>
            <w:r>
              <w:rPr>
                <w:sz w:val="18"/>
              </w:rPr>
              <w:t>Reparación</w:t>
            </w:r>
            <w:r>
              <w:rPr>
                <w:spacing w:val="-5"/>
                <w:sz w:val="18"/>
              </w:rPr>
              <w:t> </w:t>
            </w:r>
            <w:r>
              <w:rPr>
                <w:sz w:val="18"/>
              </w:rPr>
              <w:t>mecánica</w:t>
            </w:r>
            <w:r>
              <w:rPr>
                <w:spacing w:val="-4"/>
                <w:sz w:val="18"/>
              </w:rPr>
              <w:t> </w:t>
            </w:r>
            <w:r>
              <w:rPr>
                <w:sz w:val="18"/>
              </w:rPr>
              <w:t>de</w:t>
            </w:r>
            <w:r>
              <w:rPr>
                <w:spacing w:val="-4"/>
                <w:sz w:val="18"/>
              </w:rPr>
              <w:t> </w:t>
            </w:r>
            <w:r>
              <w:rPr>
                <w:spacing w:val="-2"/>
                <w:sz w:val="18"/>
              </w:rPr>
              <w:t>autobús</w:t>
            </w:r>
          </w:p>
        </w:tc>
        <w:tc>
          <w:tcPr>
            <w:tcW w:w="1743" w:type="dxa"/>
            <w:tcBorders>
              <w:top w:val="single" w:sz="8" w:space="0" w:color="000000"/>
              <w:bottom w:val="single" w:sz="8" w:space="0" w:color="000000"/>
            </w:tcBorders>
          </w:tcPr>
          <w:p>
            <w:pPr>
              <w:pStyle w:val="TableParagraph"/>
              <w:spacing w:line="187" w:lineRule="exact" w:before="92"/>
              <w:ind w:right="57"/>
              <w:jc w:val="right"/>
              <w:rPr>
                <w:sz w:val="18"/>
              </w:rPr>
            </w:pPr>
            <w:r>
              <w:rPr>
                <w:spacing w:val="-2"/>
                <w:sz w:val="18"/>
              </w:rPr>
              <w:t>22.508,43</w:t>
            </w:r>
          </w:p>
        </w:tc>
      </w:tr>
      <w:tr>
        <w:trPr>
          <w:trHeight w:val="301" w:hRule="atLeast"/>
        </w:trPr>
        <w:tc>
          <w:tcPr>
            <w:tcW w:w="1985" w:type="dxa"/>
            <w:tcBorders>
              <w:top w:val="single" w:sz="8" w:space="0" w:color="000000"/>
              <w:bottom w:val="single" w:sz="8" w:space="0" w:color="000000"/>
            </w:tcBorders>
          </w:tcPr>
          <w:p>
            <w:pPr>
              <w:pStyle w:val="TableParagraph"/>
              <w:jc w:val="left"/>
              <w:rPr>
                <w:rFonts w:ascii="Times New Roman"/>
                <w:sz w:val="20"/>
              </w:rPr>
            </w:pPr>
          </w:p>
        </w:tc>
        <w:tc>
          <w:tcPr>
            <w:tcW w:w="4537" w:type="dxa"/>
            <w:tcBorders>
              <w:top w:val="single" w:sz="8" w:space="0" w:color="000000"/>
              <w:bottom w:val="single" w:sz="8" w:space="0" w:color="000000"/>
            </w:tcBorders>
          </w:tcPr>
          <w:p>
            <w:pPr>
              <w:pStyle w:val="TableParagraph"/>
              <w:spacing w:line="187" w:lineRule="exact" w:before="94"/>
              <w:ind w:left="69"/>
              <w:jc w:val="left"/>
              <w:rPr>
                <w:sz w:val="18"/>
              </w:rPr>
            </w:pPr>
            <w:r>
              <w:rPr>
                <w:sz w:val="18"/>
              </w:rPr>
              <w:t>Suministro</w:t>
            </w:r>
            <w:r>
              <w:rPr>
                <w:spacing w:val="-3"/>
                <w:sz w:val="18"/>
              </w:rPr>
              <w:t> </w:t>
            </w:r>
            <w:r>
              <w:rPr>
                <w:sz w:val="18"/>
              </w:rPr>
              <w:t>de</w:t>
            </w:r>
            <w:r>
              <w:rPr>
                <w:spacing w:val="-3"/>
                <w:sz w:val="18"/>
              </w:rPr>
              <w:t> </w:t>
            </w:r>
            <w:r>
              <w:rPr>
                <w:spacing w:val="-2"/>
                <w:sz w:val="18"/>
              </w:rPr>
              <w:t>ruedas</w:t>
            </w:r>
          </w:p>
        </w:tc>
        <w:tc>
          <w:tcPr>
            <w:tcW w:w="1743" w:type="dxa"/>
            <w:tcBorders>
              <w:top w:val="single" w:sz="8" w:space="0" w:color="000000"/>
              <w:bottom w:val="single" w:sz="8" w:space="0" w:color="000000"/>
            </w:tcBorders>
          </w:tcPr>
          <w:p>
            <w:pPr>
              <w:pStyle w:val="TableParagraph"/>
              <w:spacing w:line="187" w:lineRule="exact" w:before="94"/>
              <w:ind w:right="57"/>
              <w:jc w:val="right"/>
              <w:rPr>
                <w:sz w:val="18"/>
              </w:rPr>
            </w:pPr>
            <w:r>
              <w:rPr>
                <w:spacing w:val="-2"/>
                <w:sz w:val="18"/>
              </w:rPr>
              <w:t>31.971,46</w:t>
            </w:r>
          </w:p>
        </w:tc>
      </w:tr>
      <w:tr>
        <w:trPr>
          <w:trHeight w:val="299" w:hRule="atLeast"/>
        </w:trPr>
        <w:tc>
          <w:tcPr>
            <w:tcW w:w="1985" w:type="dxa"/>
            <w:tcBorders>
              <w:top w:val="single" w:sz="8" w:space="0" w:color="000000"/>
              <w:bottom w:val="single" w:sz="8" w:space="0" w:color="000000"/>
            </w:tcBorders>
          </w:tcPr>
          <w:p>
            <w:pPr>
              <w:pStyle w:val="TableParagraph"/>
              <w:jc w:val="left"/>
              <w:rPr>
                <w:rFonts w:ascii="Times New Roman"/>
                <w:sz w:val="20"/>
              </w:rPr>
            </w:pPr>
          </w:p>
        </w:tc>
        <w:tc>
          <w:tcPr>
            <w:tcW w:w="4537" w:type="dxa"/>
            <w:tcBorders>
              <w:top w:val="single" w:sz="8" w:space="0" w:color="000000"/>
              <w:bottom w:val="single" w:sz="8" w:space="0" w:color="000000"/>
            </w:tcBorders>
          </w:tcPr>
          <w:p>
            <w:pPr>
              <w:pStyle w:val="TableParagraph"/>
              <w:spacing w:line="187" w:lineRule="exact" w:before="92"/>
              <w:ind w:right="56"/>
              <w:jc w:val="right"/>
              <w:rPr>
                <w:b/>
                <w:sz w:val="18"/>
              </w:rPr>
            </w:pPr>
            <w:r>
              <w:rPr>
                <w:b/>
                <w:spacing w:val="-2"/>
                <w:sz w:val="18"/>
              </w:rPr>
              <w:t>Subtotal</w:t>
            </w:r>
          </w:p>
        </w:tc>
        <w:tc>
          <w:tcPr>
            <w:tcW w:w="1743" w:type="dxa"/>
            <w:tcBorders>
              <w:top w:val="single" w:sz="8" w:space="0" w:color="000000"/>
              <w:bottom w:val="single" w:sz="8" w:space="0" w:color="000000"/>
            </w:tcBorders>
          </w:tcPr>
          <w:p>
            <w:pPr>
              <w:pStyle w:val="TableParagraph"/>
              <w:spacing w:line="187" w:lineRule="exact" w:before="92"/>
              <w:ind w:right="57"/>
              <w:jc w:val="right"/>
              <w:rPr>
                <w:b/>
                <w:sz w:val="18"/>
              </w:rPr>
            </w:pPr>
            <w:r>
              <w:rPr>
                <w:b/>
                <w:spacing w:val="-2"/>
                <w:sz w:val="18"/>
              </w:rPr>
              <w:t>54.479,89</w:t>
            </w:r>
          </w:p>
        </w:tc>
      </w:tr>
      <w:tr>
        <w:trPr>
          <w:trHeight w:val="299" w:hRule="atLeast"/>
        </w:trPr>
        <w:tc>
          <w:tcPr>
            <w:tcW w:w="1985" w:type="dxa"/>
            <w:tcBorders>
              <w:top w:val="single" w:sz="8" w:space="0" w:color="000000"/>
              <w:bottom w:val="single" w:sz="8" w:space="0" w:color="000000"/>
            </w:tcBorders>
          </w:tcPr>
          <w:p>
            <w:pPr>
              <w:pStyle w:val="TableParagraph"/>
              <w:spacing w:line="187" w:lineRule="exact" w:before="92"/>
              <w:ind w:left="69"/>
              <w:jc w:val="left"/>
              <w:rPr>
                <w:b/>
                <w:sz w:val="18"/>
              </w:rPr>
            </w:pPr>
            <w:r>
              <w:rPr>
                <w:b/>
                <w:spacing w:val="-2"/>
                <w:sz w:val="18"/>
              </w:rPr>
              <w:t>TUSSAM</w:t>
            </w:r>
          </w:p>
        </w:tc>
        <w:tc>
          <w:tcPr>
            <w:tcW w:w="4537" w:type="dxa"/>
            <w:tcBorders>
              <w:top w:val="single" w:sz="8" w:space="0" w:color="000000"/>
              <w:bottom w:val="single" w:sz="8" w:space="0" w:color="000000"/>
            </w:tcBorders>
          </w:tcPr>
          <w:p>
            <w:pPr>
              <w:pStyle w:val="TableParagraph"/>
              <w:spacing w:line="187" w:lineRule="exact" w:before="92"/>
              <w:ind w:left="69"/>
              <w:jc w:val="left"/>
              <w:rPr>
                <w:sz w:val="18"/>
              </w:rPr>
            </w:pPr>
            <w:r>
              <w:rPr>
                <w:sz w:val="18"/>
              </w:rPr>
              <w:t>Suministro</w:t>
            </w:r>
            <w:r>
              <w:rPr>
                <w:spacing w:val="-3"/>
                <w:sz w:val="18"/>
              </w:rPr>
              <w:t> </w:t>
            </w:r>
            <w:r>
              <w:rPr>
                <w:sz w:val="18"/>
              </w:rPr>
              <w:t>de</w:t>
            </w:r>
            <w:r>
              <w:rPr>
                <w:spacing w:val="-4"/>
                <w:sz w:val="18"/>
              </w:rPr>
              <w:t> </w:t>
            </w:r>
            <w:r>
              <w:rPr>
                <w:sz w:val="18"/>
              </w:rPr>
              <w:t>diversos</w:t>
            </w:r>
            <w:r>
              <w:rPr>
                <w:spacing w:val="-1"/>
                <w:sz w:val="18"/>
              </w:rPr>
              <w:t> </w:t>
            </w:r>
            <w:r>
              <w:rPr>
                <w:spacing w:val="-2"/>
                <w:sz w:val="18"/>
              </w:rPr>
              <w:t>materiales</w:t>
            </w:r>
          </w:p>
        </w:tc>
        <w:tc>
          <w:tcPr>
            <w:tcW w:w="1743" w:type="dxa"/>
            <w:tcBorders>
              <w:top w:val="single" w:sz="8" w:space="0" w:color="000000"/>
              <w:bottom w:val="single" w:sz="8" w:space="0" w:color="000000"/>
            </w:tcBorders>
          </w:tcPr>
          <w:p>
            <w:pPr>
              <w:pStyle w:val="TableParagraph"/>
              <w:spacing w:line="187" w:lineRule="exact" w:before="92"/>
              <w:ind w:right="57"/>
              <w:jc w:val="right"/>
              <w:rPr>
                <w:sz w:val="18"/>
              </w:rPr>
            </w:pPr>
            <w:r>
              <w:rPr>
                <w:spacing w:val="-2"/>
                <w:sz w:val="18"/>
              </w:rPr>
              <w:t>33.275,50</w:t>
            </w:r>
          </w:p>
        </w:tc>
      </w:tr>
      <w:tr>
        <w:trPr>
          <w:trHeight w:val="301" w:hRule="atLeast"/>
        </w:trPr>
        <w:tc>
          <w:tcPr>
            <w:tcW w:w="1985" w:type="dxa"/>
            <w:tcBorders>
              <w:top w:val="single" w:sz="8" w:space="0" w:color="000000"/>
            </w:tcBorders>
          </w:tcPr>
          <w:p>
            <w:pPr>
              <w:pStyle w:val="TableParagraph"/>
              <w:jc w:val="left"/>
              <w:rPr>
                <w:rFonts w:ascii="Times New Roman"/>
                <w:sz w:val="20"/>
              </w:rPr>
            </w:pPr>
          </w:p>
        </w:tc>
        <w:tc>
          <w:tcPr>
            <w:tcW w:w="4537" w:type="dxa"/>
            <w:tcBorders>
              <w:top w:val="single" w:sz="8" w:space="0" w:color="000000"/>
            </w:tcBorders>
          </w:tcPr>
          <w:p>
            <w:pPr>
              <w:pStyle w:val="TableParagraph"/>
              <w:spacing w:line="187" w:lineRule="exact" w:before="94"/>
              <w:ind w:right="56"/>
              <w:jc w:val="right"/>
              <w:rPr>
                <w:b/>
                <w:sz w:val="18"/>
              </w:rPr>
            </w:pPr>
            <w:r>
              <w:rPr>
                <w:b/>
                <w:spacing w:val="-2"/>
                <w:sz w:val="18"/>
              </w:rPr>
              <w:t>Subtotal</w:t>
            </w:r>
          </w:p>
        </w:tc>
        <w:tc>
          <w:tcPr>
            <w:tcW w:w="1743" w:type="dxa"/>
            <w:tcBorders>
              <w:top w:val="single" w:sz="8" w:space="0" w:color="000000"/>
            </w:tcBorders>
          </w:tcPr>
          <w:p>
            <w:pPr>
              <w:pStyle w:val="TableParagraph"/>
              <w:spacing w:line="187" w:lineRule="exact" w:before="94"/>
              <w:ind w:right="57"/>
              <w:jc w:val="right"/>
              <w:rPr>
                <w:b/>
                <w:sz w:val="18"/>
              </w:rPr>
            </w:pPr>
            <w:r>
              <w:rPr>
                <w:b/>
                <w:spacing w:val="-2"/>
                <w:sz w:val="18"/>
              </w:rPr>
              <w:t>33.275,50</w:t>
            </w:r>
          </w:p>
        </w:tc>
      </w:tr>
      <w:tr>
        <w:trPr>
          <w:trHeight w:val="503" w:hRule="atLeast"/>
        </w:trPr>
        <w:tc>
          <w:tcPr>
            <w:tcW w:w="6522" w:type="dxa"/>
            <w:gridSpan w:val="2"/>
            <w:shd w:val="clear" w:color="auto" w:fill="002D5D"/>
          </w:tcPr>
          <w:p>
            <w:pPr>
              <w:pStyle w:val="TableParagraph"/>
              <w:spacing w:before="147"/>
              <w:ind w:right="58"/>
              <w:jc w:val="right"/>
              <w:rPr>
                <w:b/>
                <w:sz w:val="18"/>
              </w:rPr>
            </w:pPr>
            <w:r>
              <w:rPr>
                <w:b/>
                <w:color w:val="FFFFFF"/>
                <w:spacing w:val="-2"/>
                <w:sz w:val="18"/>
              </w:rPr>
              <w:t>Total</w:t>
            </w:r>
          </w:p>
        </w:tc>
        <w:tc>
          <w:tcPr>
            <w:tcW w:w="1743" w:type="dxa"/>
            <w:shd w:val="clear" w:color="auto" w:fill="002D5D"/>
          </w:tcPr>
          <w:p>
            <w:pPr>
              <w:pStyle w:val="TableParagraph"/>
              <w:spacing w:before="164"/>
              <w:ind w:right="58"/>
              <w:jc w:val="right"/>
              <w:rPr>
                <w:b/>
                <w:sz w:val="18"/>
              </w:rPr>
            </w:pPr>
            <w:r>
              <w:rPr>
                <w:b/>
                <w:color w:val="FFFFFF"/>
                <w:spacing w:val="-2"/>
                <w:sz w:val="18"/>
              </w:rPr>
              <w:t>225.828,12</w:t>
            </w:r>
          </w:p>
        </w:tc>
      </w:tr>
    </w:tbl>
    <w:p>
      <w:pPr>
        <w:spacing w:before="39"/>
        <w:ind w:left="1559" w:right="0" w:firstLine="0"/>
        <w:jc w:val="left"/>
        <w:rPr>
          <w:sz w:val="18"/>
        </w:rPr>
      </w:pPr>
      <w:r>
        <w:rPr>
          <w:sz w:val="18"/>
        </w:rPr>
        <w:t>Fuente:</w:t>
      </w:r>
      <w:r>
        <w:rPr>
          <w:spacing w:val="-6"/>
          <w:sz w:val="18"/>
        </w:rPr>
        <w:t> </w:t>
      </w:r>
      <w:r>
        <w:rPr>
          <w:sz w:val="18"/>
        </w:rPr>
        <w:t>Elaboración</w:t>
      </w:r>
      <w:r>
        <w:rPr>
          <w:spacing w:val="-5"/>
          <w:sz w:val="18"/>
        </w:rPr>
        <w:t> </w:t>
      </w:r>
      <w:r>
        <w:rPr>
          <w:spacing w:val="-2"/>
          <w:sz w:val="18"/>
        </w:rPr>
        <w:t>propia</w:t>
      </w:r>
    </w:p>
    <w:p>
      <w:pPr>
        <w:pStyle w:val="BodyText"/>
        <w:spacing w:before="48"/>
        <w:rPr>
          <w:sz w:val="18"/>
        </w:rPr>
      </w:pPr>
    </w:p>
    <w:p>
      <w:pPr>
        <w:pStyle w:val="BodyText"/>
        <w:ind w:left="140" w:right="136"/>
        <w:jc w:val="both"/>
      </w:pPr>
      <w:r>
        <w:rPr/>
        <w:t>En</w:t>
      </w:r>
      <w:r>
        <w:rPr>
          <w:spacing w:val="-2"/>
        </w:rPr>
        <w:t> </w:t>
      </w:r>
      <w:r>
        <w:rPr/>
        <w:t>el</w:t>
      </w:r>
      <w:r>
        <w:rPr>
          <w:spacing w:val="-2"/>
        </w:rPr>
        <w:t> </w:t>
      </w:r>
      <w:r>
        <w:rPr/>
        <w:t>Anexo</w:t>
      </w:r>
      <w:r>
        <w:rPr>
          <w:spacing w:val="-4"/>
        </w:rPr>
        <w:t> </w:t>
      </w:r>
      <w:r>
        <w:rPr/>
        <w:t>V</w:t>
      </w:r>
      <w:r>
        <w:rPr>
          <w:spacing w:val="-5"/>
        </w:rPr>
        <w:t> </w:t>
      </w:r>
      <w:r>
        <w:rPr/>
        <w:t>se</w:t>
      </w:r>
      <w:r>
        <w:rPr>
          <w:spacing w:val="-4"/>
        </w:rPr>
        <w:t> </w:t>
      </w:r>
      <w:r>
        <w:rPr/>
        <w:t>detallan</w:t>
      </w:r>
      <w:r>
        <w:rPr>
          <w:spacing w:val="-2"/>
        </w:rPr>
        <w:t> </w:t>
      </w:r>
      <w:r>
        <w:rPr/>
        <w:t>los</w:t>
      </w:r>
      <w:r>
        <w:rPr>
          <w:spacing w:val="-4"/>
        </w:rPr>
        <w:t> </w:t>
      </w:r>
      <w:r>
        <w:rPr/>
        <w:t>contratos</w:t>
      </w:r>
      <w:r>
        <w:rPr>
          <w:spacing w:val="-6"/>
        </w:rPr>
        <w:t> </w:t>
      </w:r>
      <w:r>
        <w:rPr/>
        <w:t>menores</w:t>
      </w:r>
      <w:r>
        <w:rPr>
          <w:spacing w:val="-4"/>
        </w:rPr>
        <w:t> </w:t>
      </w:r>
      <w:r>
        <w:rPr/>
        <w:t>relativos</w:t>
      </w:r>
      <w:r>
        <w:rPr>
          <w:spacing w:val="-1"/>
        </w:rPr>
        <w:t> </w:t>
      </w:r>
      <w:r>
        <w:rPr/>
        <w:t>a</w:t>
      </w:r>
      <w:r>
        <w:rPr>
          <w:spacing w:val="-4"/>
        </w:rPr>
        <w:t> </w:t>
      </w:r>
      <w:r>
        <w:rPr/>
        <w:t>las</w:t>
      </w:r>
      <w:r>
        <w:rPr>
          <w:spacing w:val="-4"/>
        </w:rPr>
        <w:t> </w:t>
      </w:r>
      <w:r>
        <w:rPr/>
        <w:t>prestaciones</w:t>
      </w:r>
      <w:r>
        <w:rPr>
          <w:spacing w:val="-2"/>
        </w:rPr>
        <w:t> </w:t>
      </w:r>
      <w:r>
        <w:rPr/>
        <w:t>referidas</w:t>
      </w:r>
      <w:r>
        <w:rPr>
          <w:spacing w:val="-4"/>
        </w:rPr>
        <w:t> </w:t>
      </w:r>
      <w:r>
        <w:rPr/>
        <w:t>en</w:t>
      </w:r>
      <w:r>
        <w:rPr>
          <w:spacing w:val="-4"/>
        </w:rPr>
        <w:t> </w:t>
      </w:r>
      <w:r>
        <w:rPr/>
        <w:t>el cuadro </w:t>
      </w:r>
      <w:r>
        <w:rPr>
          <w:spacing w:val="-2"/>
        </w:rPr>
        <w:t>anterior.</w:t>
      </w:r>
    </w:p>
    <w:p>
      <w:pPr>
        <w:pStyle w:val="BodyText"/>
        <w:spacing w:before="105"/>
      </w:pPr>
    </w:p>
    <w:p>
      <w:pPr>
        <w:pStyle w:val="Heading3"/>
        <w:numPr>
          <w:ilvl w:val="2"/>
          <w:numId w:val="2"/>
        </w:numPr>
        <w:tabs>
          <w:tab w:pos="748" w:val="left" w:leader="none"/>
        </w:tabs>
        <w:spacing w:line="240" w:lineRule="auto" w:before="0" w:after="0"/>
        <w:ind w:left="748" w:right="0" w:hanging="608"/>
        <w:jc w:val="left"/>
      </w:pPr>
      <w:bookmarkStart w:name="_bookmark30" w:id="32"/>
      <w:bookmarkEnd w:id="32"/>
      <w:r>
        <w:rPr>
          <w:b w:val="0"/>
        </w:rPr>
      </w:r>
      <w:r>
        <w:rPr/>
        <w:t>Adjudicaciones</w:t>
      </w:r>
      <w:r>
        <w:rPr>
          <w:spacing w:val="-9"/>
        </w:rPr>
        <w:t> </w:t>
      </w:r>
      <w:r>
        <w:rPr/>
        <w:t>directas</w:t>
      </w:r>
      <w:r>
        <w:rPr>
          <w:spacing w:val="-5"/>
        </w:rPr>
        <w:t> </w:t>
      </w:r>
      <w:r>
        <w:rPr/>
        <w:t>sin</w:t>
      </w:r>
      <w:r>
        <w:rPr>
          <w:spacing w:val="-7"/>
        </w:rPr>
        <w:t> </w:t>
      </w:r>
      <w:r>
        <w:rPr/>
        <w:t>sujeción</w:t>
      </w:r>
      <w:r>
        <w:rPr>
          <w:spacing w:val="-5"/>
        </w:rPr>
        <w:t> </w:t>
      </w:r>
      <w:r>
        <w:rPr/>
        <w:t>a</w:t>
      </w:r>
      <w:r>
        <w:rPr>
          <w:spacing w:val="-6"/>
        </w:rPr>
        <w:t> </w:t>
      </w:r>
      <w:r>
        <w:rPr/>
        <w:t>los</w:t>
      </w:r>
      <w:r>
        <w:rPr>
          <w:spacing w:val="-8"/>
        </w:rPr>
        <w:t> </w:t>
      </w:r>
      <w:r>
        <w:rPr/>
        <w:t>trámites</w:t>
      </w:r>
      <w:r>
        <w:rPr>
          <w:spacing w:val="-6"/>
        </w:rPr>
        <w:t> </w:t>
      </w:r>
      <w:r>
        <w:rPr>
          <w:spacing w:val="-2"/>
        </w:rPr>
        <w:t>legales</w:t>
      </w:r>
    </w:p>
    <w:p>
      <w:pPr>
        <w:pStyle w:val="BodyText"/>
        <w:spacing w:before="241"/>
        <w:ind w:left="140" w:right="135"/>
        <w:jc w:val="both"/>
      </w:pPr>
      <w:r>
        <w:rPr/>
        <w:t>Durante la fiscalización se han detectado, a partir de la información obtenida del libro registro de facturas recibidas (artículo 64 del RIVA), que las entidades fiscalizadas realizaron adjudicaciones directas</w:t>
      </w:r>
      <w:r>
        <w:rPr>
          <w:spacing w:val="-3"/>
        </w:rPr>
        <w:t> </w:t>
      </w:r>
      <w:r>
        <w:rPr/>
        <w:t>de</w:t>
      </w:r>
      <w:r>
        <w:rPr>
          <w:spacing w:val="-4"/>
        </w:rPr>
        <w:t> </w:t>
      </w:r>
      <w:r>
        <w:rPr/>
        <w:t>servicios</w:t>
      </w:r>
      <w:r>
        <w:rPr>
          <w:spacing w:val="-4"/>
        </w:rPr>
        <w:t> </w:t>
      </w:r>
      <w:r>
        <w:rPr/>
        <w:t>y</w:t>
      </w:r>
      <w:r>
        <w:rPr>
          <w:spacing w:val="-4"/>
        </w:rPr>
        <w:t> </w:t>
      </w:r>
      <w:r>
        <w:rPr/>
        <w:t>suministros</w:t>
      </w:r>
      <w:r>
        <w:rPr>
          <w:spacing w:val="-6"/>
        </w:rPr>
        <w:t> </w:t>
      </w:r>
      <w:r>
        <w:rPr/>
        <w:t>sin</w:t>
      </w:r>
      <w:r>
        <w:rPr>
          <w:spacing w:val="-4"/>
        </w:rPr>
        <w:t> </w:t>
      </w:r>
      <w:r>
        <w:rPr/>
        <w:t>ajustarse</w:t>
      </w:r>
      <w:r>
        <w:rPr>
          <w:spacing w:val="-6"/>
        </w:rPr>
        <w:t> </w:t>
      </w:r>
      <w:r>
        <w:rPr/>
        <w:t>a</w:t>
      </w:r>
      <w:r>
        <w:rPr>
          <w:spacing w:val="-6"/>
        </w:rPr>
        <w:t> </w:t>
      </w:r>
      <w:r>
        <w:rPr/>
        <w:t>los</w:t>
      </w:r>
      <w:r>
        <w:rPr>
          <w:spacing w:val="-4"/>
        </w:rPr>
        <w:t> </w:t>
      </w:r>
      <w:r>
        <w:rPr/>
        <w:t>procedimientos</w:t>
      </w:r>
      <w:r>
        <w:rPr>
          <w:spacing w:val="-4"/>
        </w:rPr>
        <w:t> </w:t>
      </w:r>
      <w:r>
        <w:rPr/>
        <w:t>establecidos</w:t>
      </w:r>
      <w:r>
        <w:rPr>
          <w:spacing w:val="-4"/>
        </w:rPr>
        <w:t> </w:t>
      </w:r>
      <w:r>
        <w:rPr/>
        <w:t>en</w:t>
      </w:r>
      <w:r>
        <w:rPr>
          <w:spacing w:val="-4"/>
        </w:rPr>
        <w:t> </w:t>
      </w:r>
      <w:r>
        <w:rPr/>
        <w:t>la</w:t>
      </w:r>
      <w:r>
        <w:rPr>
          <w:spacing w:val="-4"/>
        </w:rPr>
        <w:t> </w:t>
      </w:r>
      <w:r>
        <w:rPr/>
        <w:t>LCSP</w:t>
      </w:r>
      <w:r>
        <w:rPr>
          <w:spacing w:val="-1"/>
        </w:rPr>
        <w:t> </w:t>
      </w:r>
      <w:r>
        <w:rPr/>
        <w:t>o</w:t>
      </w:r>
      <w:r>
        <w:rPr>
          <w:spacing w:val="-4"/>
        </w:rPr>
        <w:t> </w:t>
      </w:r>
      <w:r>
        <w:rPr/>
        <w:t>en el RDLSE.</w:t>
      </w:r>
    </w:p>
    <w:p>
      <w:pPr>
        <w:pStyle w:val="BodyText"/>
        <w:spacing w:before="239"/>
        <w:ind w:left="140" w:right="138"/>
        <w:jc w:val="both"/>
      </w:pPr>
      <w:r>
        <w:rPr/>
        <w:t>En</w:t>
      </w:r>
      <w:r>
        <w:rPr>
          <w:spacing w:val="-16"/>
        </w:rPr>
        <w:t> </w:t>
      </w:r>
      <w:r>
        <w:rPr/>
        <w:t>el</w:t>
      </w:r>
      <w:r>
        <w:rPr>
          <w:spacing w:val="-15"/>
        </w:rPr>
        <w:t> </w:t>
      </w:r>
      <w:r>
        <w:rPr/>
        <w:t>siguiente</w:t>
      </w:r>
      <w:r>
        <w:rPr>
          <w:spacing w:val="-15"/>
        </w:rPr>
        <w:t> </w:t>
      </w:r>
      <w:r>
        <w:rPr/>
        <w:t>cuadro</w:t>
      </w:r>
      <w:r>
        <w:rPr>
          <w:spacing w:val="-16"/>
        </w:rPr>
        <w:t> </w:t>
      </w:r>
      <w:r>
        <w:rPr/>
        <w:t>se</w:t>
      </w:r>
      <w:r>
        <w:rPr>
          <w:spacing w:val="-15"/>
        </w:rPr>
        <w:t> </w:t>
      </w:r>
      <w:r>
        <w:rPr/>
        <w:t>indican</w:t>
      </w:r>
      <w:r>
        <w:rPr>
          <w:spacing w:val="-15"/>
        </w:rPr>
        <w:t> </w:t>
      </w:r>
      <w:r>
        <w:rPr/>
        <w:t>las</w:t>
      </w:r>
      <w:r>
        <w:rPr>
          <w:spacing w:val="-15"/>
        </w:rPr>
        <w:t> </w:t>
      </w:r>
      <w:r>
        <w:rPr/>
        <w:t>adjudicaciones</w:t>
      </w:r>
      <w:r>
        <w:rPr>
          <w:spacing w:val="-16"/>
        </w:rPr>
        <w:t> </w:t>
      </w:r>
      <w:r>
        <w:rPr/>
        <w:t>directas</w:t>
      </w:r>
      <w:r>
        <w:rPr>
          <w:spacing w:val="-15"/>
        </w:rPr>
        <w:t> </w:t>
      </w:r>
      <w:r>
        <w:rPr/>
        <w:t>detectadas</w:t>
      </w:r>
      <w:r>
        <w:rPr>
          <w:spacing w:val="-15"/>
        </w:rPr>
        <w:t> </w:t>
      </w:r>
      <w:r>
        <w:rPr/>
        <w:t>en</w:t>
      </w:r>
      <w:r>
        <w:rPr>
          <w:spacing w:val="-16"/>
        </w:rPr>
        <w:t> </w:t>
      </w:r>
      <w:r>
        <w:rPr/>
        <w:t>cada</w:t>
      </w:r>
      <w:r>
        <w:rPr>
          <w:spacing w:val="-15"/>
        </w:rPr>
        <w:t> </w:t>
      </w:r>
      <w:r>
        <w:rPr/>
        <w:t>entidad</w:t>
      </w:r>
      <w:r>
        <w:rPr>
          <w:spacing w:val="-15"/>
        </w:rPr>
        <w:t> </w:t>
      </w:r>
      <w:r>
        <w:rPr/>
        <w:t>fiscalizada, en que no consta la tramitación de procedimiento de adjudicación alguno. Esta información se expone con mayor detalle en el Anexo VI.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60"/>
        <w:rPr>
          <w:sz w:val="20"/>
        </w:rPr>
      </w:pPr>
      <w:r>
        <w:rPr>
          <w:sz w:val="20"/>
        </w:rPr>
        <mc:AlternateContent>
          <mc:Choice Requires="wps">
            <w:drawing>
              <wp:anchor distT="0" distB="0" distL="0" distR="0" allowOverlap="1" layoutInCell="1" locked="0" behindDoc="1" simplePos="0" relativeHeight="487591424">
                <wp:simplePos x="0" y="0"/>
                <wp:positionH relativeFrom="page">
                  <wp:posOffset>719327</wp:posOffset>
                </wp:positionH>
                <wp:positionV relativeFrom="paragraph">
                  <wp:posOffset>262996</wp:posOffset>
                </wp:positionV>
                <wp:extent cx="1829435" cy="7620"/>
                <wp:effectExtent l="0" t="0" r="0" b="0"/>
                <wp:wrapTopAndBottom/>
                <wp:docPr id="40" name="Graphic 40"/>
                <wp:cNvGraphicFramePr>
                  <a:graphicFrameLocks/>
                </wp:cNvGraphicFramePr>
                <a:graphic>
                  <a:graphicData uri="http://schemas.microsoft.com/office/word/2010/wordprocessingShape">
                    <wps:wsp>
                      <wps:cNvPr id="40" name="Graphic 40"/>
                      <wps:cNvSpPr/>
                      <wps:spPr>
                        <a:xfrm>
                          <a:off x="0" y="0"/>
                          <a:ext cx="1829435" cy="7620"/>
                        </a:xfrm>
                        <a:custGeom>
                          <a:avLst/>
                          <a:gdLst/>
                          <a:ahLst/>
                          <a:cxnLst/>
                          <a:rect l="l" t="t" r="r" b="b"/>
                          <a:pathLst>
                            <a:path w="1829435" h="7620">
                              <a:moveTo>
                                <a:pt x="1829435" y="0"/>
                              </a:moveTo>
                              <a:lnTo>
                                <a:pt x="0" y="0"/>
                              </a:lnTo>
                              <a:lnTo>
                                <a:pt x="0" y="7619"/>
                              </a:lnTo>
                              <a:lnTo>
                                <a:pt x="1829435" y="7619"/>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39999pt;margin-top:20.708384pt;width:144.050pt;height:.599980pt;mso-position-horizontal-relative:page;mso-position-vertical-relative:paragraph;z-index:-15725056;mso-wrap-distance-left:0;mso-wrap-distance-right:0" id="docshape29" filled="true" fillcolor="#000000" stroked="false">
                <v:fill type="solid"/>
                <w10:wrap type="topAndBottom"/>
              </v:rect>
            </w:pict>
          </mc:Fallback>
        </mc:AlternateContent>
      </w:r>
    </w:p>
    <w:p>
      <w:pPr>
        <w:spacing w:before="93"/>
        <w:ind w:left="140" w:right="0" w:firstLine="0"/>
        <w:jc w:val="left"/>
        <w:rPr>
          <w:sz w:val="20"/>
        </w:rPr>
      </w:pPr>
      <w:r>
        <w:rPr>
          <w:position w:val="6"/>
          <w:sz w:val="13"/>
        </w:rPr>
        <w:t>4</w:t>
      </w:r>
      <w:r>
        <w:rPr>
          <w:spacing w:val="18"/>
          <w:position w:val="6"/>
          <w:sz w:val="13"/>
        </w:rPr>
        <w:t> </w:t>
      </w:r>
      <w:r>
        <w:rPr>
          <w:sz w:val="20"/>
        </w:rPr>
        <w:t>EMT Málaga ha informado en el trámite de alegaciones</w:t>
      </w:r>
      <w:r>
        <w:rPr>
          <w:spacing w:val="-1"/>
          <w:sz w:val="20"/>
        </w:rPr>
        <w:t> </w:t>
      </w:r>
      <w:r>
        <w:rPr>
          <w:sz w:val="20"/>
        </w:rPr>
        <w:t>que está tramitando un sistema de clasificación de proveedores para la contratación en lo sucesivo del suministro de pastillas de frenos.</w:t>
      </w:r>
    </w:p>
    <w:p>
      <w:pPr>
        <w:spacing w:after="0"/>
        <w:jc w:val="left"/>
        <w:rPr>
          <w:sz w:val="20"/>
        </w:rPr>
        <w:sectPr>
          <w:pgSz w:w="11910" w:h="16840"/>
          <w:pgMar w:header="1489" w:footer="664" w:top="1680" w:bottom="860" w:left="992" w:right="992"/>
        </w:sectPr>
      </w:pPr>
    </w:p>
    <w:p>
      <w:pPr>
        <w:pStyle w:val="BodyText"/>
      </w:pPr>
    </w:p>
    <w:p>
      <w:pPr>
        <w:pStyle w:val="BodyText"/>
      </w:pPr>
    </w:p>
    <w:p>
      <w:pPr>
        <w:pStyle w:val="BodyText"/>
        <w:spacing w:before="103"/>
      </w:pPr>
    </w:p>
    <w:p>
      <w:pPr>
        <w:pStyle w:val="Heading2"/>
        <w:ind w:left="143" w:right="143"/>
      </w:pPr>
      <w:bookmarkStart w:name="_bookmark31" w:id="33"/>
      <w:bookmarkEnd w:id="33"/>
      <w:r>
        <w:rPr>
          <w:b w:val="0"/>
        </w:rPr>
      </w:r>
      <w:r>
        <w:rPr/>
        <w:t>CUADRO</w:t>
      </w:r>
      <w:r>
        <w:rPr>
          <w:spacing w:val="-8"/>
        </w:rPr>
        <w:t> </w:t>
      </w:r>
      <w:r>
        <w:rPr/>
        <w:t>4.</w:t>
      </w:r>
      <w:r>
        <w:rPr>
          <w:spacing w:val="-9"/>
        </w:rPr>
        <w:t> </w:t>
      </w:r>
      <w:r>
        <w:rPr/>
        <w:t>ADJUDICACIONES</w:t>
      </w:r>
      <w:r>
        <w:rPr>
          <w:spacing w:val="-7"/>
        </w:rPr>
        <w:t> </w:t>
      </w:r>
      <w:r>
        <w:rPr/>
        <w:t>DIRECTAS</w:t>
      </w:r>
      <w:r>
        <w:rPr>
          <w:spacing w:val="-8"/>
        </w:rPr>
        <w:t> </w:t>
      </w:r>
      <w:r>
        <w:rPr/>
        <w:t>SIN</w:t>
      </w:r>
      <w:r>
        <w:rPr>
          <w:spacing w:val="-6"/>
        </w:rPr>
        <w:t> </w:t>
      </w:r>
      <w:r>
        <w:rPr/>
        <w:t>PROCEDIMIENTO</w:t>
      </w:r>
      <w:r>
        <w:rPr>
          <w:spacing w:val="-8"/>
        </w:rPr>
        <w:t> </w:t>
      </w:r>
      <w:r>
        <w:rPr/>
        <w:t>DE</w:t>
      </w:r>
      <w:r>
        <w:rPr>
          <w:spacing w:val="-7"/>
        </w:rPr>
        <w:t> </w:t>
      </w:r>
      <w:r>
        <w:rPr>
          <w:spacing w:val="-2"/>
        </w:rPr>
        <w:t>ADJUDICACIÓN</w:t>
      </w:r>
    </w:p>
    <w:p>
      <w:pPr>
        <w:pStyle w:val="BodyText"/>
        <w:spacing w:before="242"/>
        <w:ind w:left="143" w:right="146"/>
        <w:jc w:val="center"/>
      </w:pPr>
      <w:r>
        <w:rPr/>
        <w:t>(Importes</w:t>
      </w:r>
      <w:r>
        <w:rPr>
          <w:spacing w:val="-4"/>
        </w:rPr>
        <w:t> </w:t>
      </w:r>
      <w:r>
        <w:rPr/>
        <w:t>en</w:t>
      </w:r>
      <w:r>
        <w:rPr>
          <w:spacing w:val="-5"/>
        </w:rPr>
        <w:t> </w:t>
      </w:r>
      <w:r>
        <w:rPr/>
        <w:t>euros,</w:t>
      </w:r>
      <w:r>
        <w:rPr>
          <w:spacing w:val="-4"/>
        </w:rPr>
        <w:t> </w:t>
      </w:r>
      <w:r>
        <w:rPr/>
        <w:t>IVA</w:t>
      </w:r>
      <w:r>
        <w:rPr>
          <w:spacing w:val="-5"/>
        </w:rPr>
        <w:t> </w:t>
      </w:r>
      <w:r>
        <w:rPr>
          <w:spacing w:val="-2"/>
        </w:rPr>
        <w:t>excluido)</w:t>
      </w:r>
    </w:p>
    <w:p>
      <w:pPr>
        <w:pStyle w:val="BodyText"/>
        <w:spacing w:before="23"/>
        <w:rPr>
          <w:sz w:val="20"/>
        </w:rPr>
      </w:pPr>
    </w:p>
    <w:tbl>
      <w:tblPr>
        <w:tblW w:w="0" w:type="auto"/>
        <w:jc w:val="left"/>
        <w:tblInd w:w="6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4396"/>
        <w:gridCol w:w="2168"/>
      </w:tblGrid>
      <w:tr>
        <w:trPr>
          <w:trHeight w:val="412" w:hRule="atLeast"/>
        </w:trPr>
        <w:tc>
          <w:tcPr>
            <w:tcW w:w="2122" w:type="dxa"/>
            <w:shd w:val="clear" w:color="auto" w:fill="002D5D"/>
          </w:tcPr>
          <w:p>
            <w:pPr>
              <w:pStyle w:val="TableParagraph"/>
              <w:spacing w:before="102"/>
              <w:ind w:left="10" w:right="2"/>
              <w:rPr>
                <w:b/>
                <w:sz w:val="18"/>
              </w:rPr>
            </w:pPr>
            <w:r>
              <w:rPr>
                <w:b/>
                <w:color w:val="FFFFFF"/>
                <w:sz w:val="18"/>
              </w:rPr>
              <w:t>Sociedad</w:t>
            </w:r>
            <w:r>
              <w:rPr>
                <w:b/>
                <w:color w:val="FFFFFF"/>
                <w:spacing w:val="-6"/>
                <w:sz w:val="18"/>
              </w:rPr>
              <w:t> </w:t>
            </w:r>
            <w:r>
              <w:rPr>
                <w:b/>
                <w:color w:val="FFFFFF"/>
                <w:spacing w:val="-2"/>
                <w:sz w:val="18"/>
              </w:rPr>
              <w:t>fiscalizada</w:t>
            </w:r>
          </w:p>
        </w:tc>
        <w:tc>
          <w:tcPr>
            <w:tcW w:w="4396" w:type="dxa"/>
            <w:shd w:val="clear" w:color="auto" w:fill="002D5D"/>
          </w:tcPr>
          <w:p>
            <w:pPr>
              <w:pStyle w:val="TableParagraph"/>
              <w:spacing w:before="102"/>
              <w:ind w:left="4"/>
              <w:rPr>
                <w:b/>
                <w:sz w:val="18"/>
              </w:rPr>
            </w:pPr>
            <w:r>
              <w:rPr>
                <w:b/>
                <w:color w:val="FFFFFF"/>
                <w:spacing w:val="-2"/>
                <w:sz w:val="18"/>
              </w:rPr>
              <w:t>Objeto</w:t>
            </w:r>
          </w:p>
        </w:tc>
        <w:tc>
          <w:tcPr>
            <w:tcW w:w="2168" w:type="dxa"/>
            <w:shd w:val="clear" w:color="auto" w:fill="002D5D"/>
          </w:tcPr>
          <w:p>
            <w:pPr>
              <w:pStyle w:val="TableParagraph"/>
              <w:spacing w:before="102"/>
              <w:ind w:left="375"/>
              <w:jc w:val="left"/>
              <w:rPr>
                <w:b/>
                <w:sz w:val="18"/>
              </w:rPr>
            </w:pPr>
            <w:r>
              <w:rPr>
                <w:b/>
                <w:color w:val="FFFFFF"/>
                <w:sz w:val="18"/>
              </w:rPr>
              <w:t>Importe</w:t>
            </w:r>
            <w:r>
              <w:rPr>
                <w:b/>
                <w:color w:val="FFFFFF"/>
                <w:spacing w:val="-3"/>
                <w:sz w:val="18"/>
              </w:rPr>
              <w:t> </w:t>
            </w:r>
            <w:r>
              <w:rPr>
                <w:b/>
                <w:color w:val="FFFFFF"/>
                <w:spacing w:val="-2"/>
                <w:sz w:val="18"/>
              </w:rPr>
              <w:t>facturas</w:t>
            </w:r>
          </w:p>
        </w:tc>
      </w:tr>
      <w:tr>
        <w:trPr>
          <w:trHeight w:val="206" w:hRule="atLeast"/>
        </w:trPr>
        <w:tc>
          <w:tcPr>
            <w:tcW w:w="2122" w:type="dxa"/>
          </w:tcPr>
          <w:p>
            <w:pPr>
              <w:pStyle w:val="TableParagraph"/>
              <w:spacing w:line="186" w:lineRule="exact"/>
              <w:ind w:left="10" w:right="6"/>
              <w:rPr>
                <w:b/>
                <w:sz w:val="18"/>
              </w:rPr>
            </w:pPr>
            <w:r>
              <w:rPr>
                <w:b/>
                <w:spacing w:val="-2"/>
                <w:sz w:val="18"/>
              </w:rPr>
              <w:t>AUCORSA</w:t>
            </w:r>
          </w:p>
        </w:tc>
        <w:tc>
          <w:tcPr>
            <w:tcW w:w="4396" w:type="dxa"/>
          </w:tcPr>
          <w:p>
            <w:pPr>
              <w:pStyle w:val="TableParagraph"/>
              <w:spacing w:line="186" w:lineRule="exact"/>
              <w:ind w:left="107"/>
              <w:jc w:val="left"/>
              <w:rPr>
                <w:sz w:val="18"/>
              </w:rPr>
            </w:pPr>
            <w:r>
              <w:rPr>
                <w:sz w:val="18"/>
              </w:rPr>
              <w:t>Arrendamiento</w:t>
            </w:r>
            <w:r>
              <w:rPr>
                <w:spacing w:val="-7"/>
                <w:sz w:val="18"/>
              </w:rPr>
              <w:t> </w:t>
            </w:r>
            <w:r>
              <w:rPr>
                <w:spacing w:val="-2"/>
                <w:sz w:val="18"/>
              </w:rPr>
              <w:t>financiero</w:t>
            </w:r>
          </w:p>
        </w:tc>
        <w:tc>
          <w:tcPr>
            <w:tcW w:w="2168" w:type="dxa"/>
          </w:tcPr>
          <w:p>
            <w:pPr>
              <w:pStyle w:val="TableParagraph"/>
              <w:spacing w:line="186" w:lineRule="exact"/>
              <w:ind w:right="96"/>
              <w:jc w:val="right"/>
              <w:rPr>
                <w:sz w:val="18"/>
              </w:rPr>
            </w:pPr>
            <w:r>
              <w:rPr>
                <w:spacing w:val="-2"/>
                <w:sz w:val="18"/>
              </w:rPr>
              <w:t>348.484,80</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8" w:lineRule="exact"/>
              <w:ind w:left="107"/>
              <w:jc w:val="left"/>
              <w:rPr>
                <w:sz w:val="18"/>
              </w:rPr>
            </w:pPr>
            <w:r>
              <w:rPr>
                <w:sz w:val="18"/>
              </w:rPr>
              <w:t>Servicios</w:t>
            </w:r>
            <w:r>
              <w:rPr>
                <w:spacing w:val="-1"/>
                <w:sz w:val="18"/>
              </w:rPr>
              <w:t> </w:t>
            </w:r>
            <w:r>
              <w:rPr>
                <w:sz w:val="18"/>
              </w:rPr>
              <w:t>de</w:t>
            </w:r>
            <w:r>
              <w:rPr>
                <w:spacing w:val="-3"/>
                <w:sz w:val="18"/>
              </w:rPr>
              <w:t> </w:t>
            </w:r>
            <w:r>
              <w:rPr>
                <w:spacing w:val="-2"/>
                <w:sz w:val="18"/>
              </w:rPr>
              <w:t>asesoramiento</w:t>
            </w:r>
          </w:p>
        </w:tc>
        <w:tc>
          <w:tcPr>
            <w:tcW w:w="2168" w:type="dxa"/>
          </w:tcPr>
          <w:p>
            <w:pPr>
              <w:pStyle w:val="TableParagraph"/>
              <w:spacing w:line="188" w:lineRule="exact"/>
              <w:ind w:right="96"/>
              <w:jc w:val="right"/>
              <w:rPr>
                <w:sz w:val="18"/>
              </w:rPr>
            </w:pPr>
            <w:r>
              <w:rPr>
                <w:spacing w:val="-2"/>
                <w:sz w:val="18"/>
              </w:rPr>
              <w:t>17.991,39</w:t>
            </w:r>
          </w:p>
        </w:tc>
      </w:tr>
      <w:tr>
        <w:trPr>
          <w:trHeight w:val="206"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Suministro</w:t>
            </w:r>
            <w:r>
              <w:rPr>
                <w:spacing w:val="-2"/>
                <w:sz w:val="18"/>
              </w:rPr>
              <w:t> </w:t>
            </w:r>
            <w:r>
              <w:rPr>
                <w:sz w:val="18"/>
              </w:rPr>
              <w:t>de</w:t>
            </w:r>
            <w:r>
              <w:rPr>
                <w:spacing w:val="-3"/>
                <w:sz w:val="18"/>
              </w:rPr>
              <w:t> </w:t>
            </w:r>
            <w:r>
              <w:rPr>
                <w:spacing w:val="-2"/>
                <w:sz w:val="18"/>
              </w:rPr>
              <w:t>combustible</w:t>
            </w:r>
          </w:p>
        </w:tc>
        <w:tc>
          <w:tcPr>
            <w:tcW w:w="2168" w:type="dxa"/>
          </w:tcPr>
          <w:p>
            <w:pPr>
              <w:pStyle w:val="TableParagraph"/>
              <w:spacing w:line="186" w:lineRule="exact"/>
              <w:ind w:right="96"/>
              <w:jc w:val="right"/>
              <w:rPr>
                <w:sz w:val="18"/>
              </w:rPr>
            </w:pPr>
            <w:r>
              <w:rPr>
                <w:spacing w:val="-2"/>
                <w:sz w:val="18"/>
              </w:rPr>
              <w:t>638.370,84</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Suministro</w:t>
            </w:r>
            <w:r>
              <w:rPr>
                <w:spacing w:val="-2"/>
                <w:sz w:val="18"/>
              </w:rPr>
              <w:t> </w:t>
            </w:r>
            <w:r>
              <w:rPr>
                <w:sz w:val="18"/>
              </w:rPr>
              <w:t>de</w:t>
            </w:r>
            <w:r>
              <w:rPr>
                <w:spacing w:val="-3"/>
                <w:sz w:val="18"/>
              </w:rPr>
              <w:t> </w:t>
            </w:r>
            <w:r>
              <w:rPr>
                <w:spacing w:val="-2"/>
                <w:sz w:val="18"/>
              </w:rPr>
              <w:t>electricidad</w:t>
            </w:r>
          </w:p>
        </w:tc>
        <w:tc>
          <w:tcPr>
            <w:tcW w:w="2168" w:type="dxa"/>
          </w:tcPr>
          <w:p>
            <w:pPr>
              <w:pStyle w:val="TableParagraph"/>
              <w:spacing w:line="186" w:lineRule="exact"/>
              <w:ind w:right="96"/>
              <w:jc w:val="right"/>
              <w:rPr>
                <w:sz w:val="18"/>
              </w:rPr>
            </w:pPr>
            <w:r>
              <w:rPr>
                <w:spacing w:val="-2"/>
                <w:sz w:val="18"/>
              </w:rPr>
              <w:t>56.461,79</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7" w:lineRule="exact" w:before="1"/>
              <w:ind w:left="107"/>
              <w:jc w:val="left"/>
              <w:rPr>
                <w:sz w:val="18"/>
              </w:rPr>
            </w:pPr>
            <w:r>
              <w:rPr>
                <w:sz w:val="18"/>
              </w:rPr>
              <w:t>Suministro</w:t>
            </w:r>
            <w:r>
              <w:rPr>
                <w:spacing w:val="-2"/>
                <w:sz w:val="18"/>
              </w:rPr>
              <w:t> </w:t>
            </w:r>
            <w:r>
              <w:rPr>
                <w:sz w:val="18"/>
              </w:rPr>
              <w:t>de</w:t>
            </w:r>
            <w:r>
              <w:rPr>
                <w:spacing w:val="-3"/>
                <w:sz w:val="18"/>
              </w:rPr>
              <w:t> </w:t>
            </w:r>
            <w:r>
              <w:rPr>
                <w:spacing w:val="-2"/>
                <w:sz w:val="18"/>
              </w:rPr>
              <w:t>lubricante</w:t>
            </w:r>
          </w:p>
        </w:tc>
        <w:tc>
          <w:tcPr>
            <w:tcW w:w="2168" w:type="dxa"/>
          </w:tcPr>
          <w:p>
            <w:pPr>
              <w:pStyle w:val="TableParagraph"/>
              <w:spacing w:line="187" w:lineRule="exact" w:before="1"/>
              <w:ind w:right="96"/>
              <w:jc w:val="right"/>
              <w:rPr>
                <w:sz w:val="18"/>
              </w:rPr>
            </w:pPr>
            <w:r>
              <w:rPr>
                <w:spacing w:val="-2"/>
                <w:sz w:val="18"/>
              </w:rPr>
              <w:t>52.678,69</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Suministro</w:t>
            </w:r>
            <w:r>
              <w:rPr>
                <w:spacing w:val="-2"/>
                <w:sz w:val="18"/>
              </w:rPr>
              <w:t> </w:t>
            </w:r>
            <w:r>
              <w:rPr>
                <w:sz w:val="18"/>
              </w:rPr>
              <w:t>de</w:t>
            </w:r>
            <w:r>
              <w:rPr>
                <w:spacing w:val="-3"/>
                <w:sz w:val="18"/>
              </w:rPr>
              <w:t> </w:t>
            </w:r>
            <w:r>
              <w:rPr>
                <w:spacing w:val="-2"/>
                <w:sz w:val="18"/>
              </w:rPr>
              <w:t>neumáticos</w:t>
            </w:r>
          </w:p>
        </w:tc>
        <w:tc>
          <w:tcPr>
            <w:tcW w:w="2168" w:type="dxa"/>
          </w:tcPr>
          <w:p>
            <w:pPr>
              <w:pStyle w:val="TableParagraph"/>
              <w:spacing w:line="186" w:lineRule="exact"/>
              <w:ind w:right="96"/>
              <w:jc w:val="right"/>
              <w:rPr>
                <w:sz w:val="18"/>
              </w:rPr>
            </w:pPr>
            <w:r>
              <w:rPr>
                <w:spacing w:val="-2"/>
                <w:sz w:val="18"/>
              </w:rPr>
              <w:t>53.309,80</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8" w:lineRule="exact"/>
              <w:ind w:left="107"/>
              <w:jc w:val="left"/>
              <w:rPr>
                <w:sz w:val="18"/>
              </w:rPr>
            </w:pPr>
            <w:r>
              <w:rPr>
                <w:sz w:val="18"/>
              </w:rPr>
              <w:t>Suministro</w:t>
            </w:r>
            <w:r>
              <w:rPr>
                <w:spacing w:val="-2"/>
                <w:sz w:val="18"/>
              </w:rPr>
              <w:t> </w:t>
            </w:r>
            <w:r>
              <w:rPr>
                <w:sz w:val="18"/>
              </w:rPr>
              <w:t>de</w:t>
            </w:r>
            <w:r>
              <w:rPr>
                <w:spacing w:val="-3"/>
                <w:sz w:val="18"/>
              </w:rPr>
              <w:t> </w:t>
            </w:r>
            <w:r>
              <w:rPr>
                <w:spacing w:val="-2"/>
                <w:sz w:val="18"/>
              </w:rPr>
              <w:t>repuestos</w:t>
            </w:r>
          </w:p>
        </w:tc>
        <w:tc>
          <w:tcPr>
            <w:tcW w:w="2168" w:type="dxa"/>
          </w:tcPr>
          <w:p>
            <w:pPr>
              <w:pStyle w:val="TableParagraph"/>
              <w:spacing w:line="188" w:lineRule="exact"/>
              <w:ind w:right="96"/>
              <w:jc w:val="right"/>
              <w:rPr>
                <w:sz w:val="18"/>
              </w:rPr>
            </w:pPr>
            <w:r>
              <w:rPr>
                <w:spacing w:val="-2"/>
                <w:sz w:val="18"/>
              </w:rPr>
              <w:t>682.333,83</w:t>
            </w:r>
          </w:p>
        </w:tc>
      </w:tr>
      <w:tr>
        <w:trPr>
          <w:trHeight w:val="206" w:hRule="atLeast"/>
        </w:trPr>
        <w:tc>
          <w:tcPr>
            <w:tcW w:w="2122" w:type="dxa"/>
            <w:tcBorders>
              <w:bottom w:val="single" w:sz="8" w:space="0" w:color="000000"/>
            </w:tcBorders>
          </w:tcPr>
          <w:p>
            <w:pPr>
              <w:pStyle w:val="TableParagraph"/>
              <w:jc w:val="left"/>
              <w:rPr>
                <w:rFonts w:ascii="Times New Roman"/>
                <w:sz w:val="14"/>
              </w:rPr>
            </w:pPr>
          </w:p>
        </w:tc>
        <w:tc>
          <w:tcPr>
            <w:tcW w:w="4396" w:type="dxa"/>
            <w:tcBorders>
              <w:bottom w:val="single" w:sz="8" w:space="0" w:color="000000"/>
            </w:tcBorders>
          </w:tcPr>
          <w:p>
            <w:pPr>
              <w:pStyle w:val="TableParagraph"/>
              <w:spacing w:line="186" w:lineRule="exact"/>
              <w:ind w:right="95"/>
              <w:jc w:val="right"/>
              <w:rPr>
                <w:b/>
                <w:sz w:val="18"/>
              </w:rPr>
            </w:pPr>
            <w:r>
              <w:rPr>
                <w:b/>
                <w:spacing w:val="-2"/>
                <w:sz w:val="18"/>
              </w:rPr>
              <w:t>Subtotal</w:t>
            </w:r>
          </w:p>
        </w:tc>
        <w:tc>
          <w:tcPr>
            <w:tcW w:w="2168" w:type="dxa"/>
            <w:tcBorders>
              <w:bottom w:val="single" w:sz="8" w:space="0" w:color="000000"/>
            </w:tcBorders>
          </w:tcPr>
          <w:p>
            <w:pPr>
              <w:pStyle w:val="TableParagraph"/>
              <w:spacing w:line="186" w:lineRule="exact"/>
              <w:ind w:right="97"/>
              <w:jc w:val="right"/>
              <w:rPr>
                <w:b/>
                <w:sz w:val="18"/>
              </w:rPr>
            </w:pPr>
            <w:r>
              <w:rPr>
                <w:b/>
                <w:spacing w:val="-2"/>
                <w:sz w:val="18"/>
              </w:rPr>
              <w:t>1.849.631,14</w:t>
            </w:r>
          </w:p>
        </w:tc>
      </w:tr>
      <w:tr>
        <w:trPr>
          <w:trHeight w:val="208" w:hRule="atLeast"/>
        </w:trPr>
        <w:tc>
          <w:tcPr>
            <w:tcW w:w="2122" w:type="dxa"/>
            <w:tcBorders>
              <w:top w:val="single" w:sz="8" w:space="0" w:color="000000"/>
            </w:tcBorders>
          </w:tcPr>
          <w:p>
            <w:pPr>
              <w:pStyle w:val="TableParagraph"/>
              <w:spacing w:line="188" w:lineRule="exact"/>
              <w:ind w:left="10" w:right="3"/>
              <w:rPr>
                <w:b/>
                <w:sz w:val="18"/>
              </w:rPr>
            </w:pPr>
            <w:r>
              <w:rPr>
                <w:b/>
                <w:sz w:val="18"/>
              </w:rPr>
              <w:t>EMT</w:t>
            </w:r>
            <w:r>
              <w:rPr>
                <w:b/>
                <w:spacing w:val="-1"/>
                <w:sz w:val="18"/>
              </w:rPr>
              <w:t> </w:t>
            </w:r>
            <w:r>
              <w:rPr>
                <w:b/>
                <w:spacing w:val="-2"/>
                <w:sz w:val="18"/>
              </w:rPr>
              <w:t>Málaga</w:t>
            </w:r>
          </w:p>
        </w:tc>
        <w:tc>
          <w:tcPr>
            <w:tcW w:w="4396" w:type="dxa"/>
            <w:tcBorders>
              <w:top w:val="single" w:sz="8" w:space="0" w:color="000000"/>
            </w:tcBorders>
          </w:tcPr>
          <w:p>
            <w:pPr>
              <w:pStyle w:val="TableParagraph"/>
              <w:spacing w:line="188" w:lineRule="exact"/>
              <w:ind w:left="107"/>
              <w:jc w:val="left"/>
              <w:rPr>
                <w:i/>
                <w:sz w:val="18"/>
              </w:rPr>
            </w:pPr>
            <w:r>
              <w:rPr>
                <w:sz w:val="18"/>
              </w:rPr>
              <w:t>Suministro</w:t>
            </w:r>
            <w:r>
              <w:rPr>
                <w:spacing w:val="-3"/>
                <w:sz w:val="18"/>
              </w:rPr>
              <w:t> </w:t>
            </w:r>
            <w:r>
              <w:rPr>
                <w:sz w:val="18"/>
              </w:rPr>
              <w:t>de</w:t>
            </w:r>
            <w:r>
              <w:rPr>
                <w:spacing w:val="-4"/>
                <w:sz w:val="18"/>
              </w:rPr>
              <w:t> </w:t>
            </w:r>
            <w:r>
              <w:rPr>
                <w:sz w:val="18"/>
              </w:rPr>
              <w:t>aditivo</w:t>
            </w:r>
            <w:r>
              <w:rPr>
                <w:spacing w:val="1"/>
                <w:sz w:val="18"/>
              </w:rPr>
              <w:t> </w:t>
            </w:r>
            <w:r>
              <w:rPr>
                <w:i/>
                <w:spacing w:val="-2"/>
                <w:sz w:val="18"/>
              </w:rPr>
              <w:t>ADBlue</w:t>
            </w:r>
          </w:p>
        </w:tc>
        <w:tc>
          <w:tcPr>
            <w:tcW w:w="2168" w:type="dxa"/>
            <w:tcBorders>
              <w:top w:val="single" w:sz="8" w:space="0" w:color="000000"/>
            </w:tcBorders>
          </w:tcPr>
          <w:p>
            <w:pPr>
              <w:pStyle w:val="TableParagraph"/>
              <w:spacing w:line="188" w:lineRule="exact"/>
              <w:ind w:right="96"/>
              <w:jc w:val="right"/>
              <w:rPr>
                <w:sz w:val="18"/>
              </w:rPr>
            </w:pPr>
            <w:r>
              <w:rPr>
                <w:spacing w:val="-2"/>
                <w:sz w:val="18"/>
              </w:rPr>
              <w:t>72.623,48</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Suministro</w:t>
            </w:r>
            <w:r>
              <w:rPr>
                <w:spacing w:val="-2"/>
                <w:sz w:val="18"/>
              </w:rPr>
              <w:t> </w:t>
            </w:r>
            <w:r>
              <w:rPr>
                <w:sz w:val="18"/>
              </w:rPr>
              <w:t>de</w:t>
            </w:r>
            <w:r>
              <w:rPr>
                <w:spacing w:val="-3"/>
                <w:sz w:val="18"/>
              </w:rPr>
              <w:t> </w:t>
            </w:r>
            <w:r>
              <w:rPr>
                <w:spacing w:val="-2"/>
                <w:sz w:val="18"/>
              </w:rPr>
              <w:t>repuestos</w:t>
            </w:r>
          </w:p>
        </w:tc>
        <w:tc>
          <w:tcPr>
            <w:tcW w:w="2168" w:type="dxa"/>
          </w:tcPr>
          <w:p>
            <w:pPr>
              <w:pStyle w:val="TableParagraph"/>
              <w:spacing w:line="186" w:lineRule="exact"/>
              <w:ind w:right="96"/>
              <w:jc w:val="right"/>
              <w:rPr>
                <w:sz w:val="18"/>
              </w:rPr>
            </w:pPr>
            <w:r>
              <w:rPr>
                <w:spacing w:val="-2"/>
                <w:sz w:val="18"/>
              </w:rPr>
              <w:t>609.609,80</w:t>
            </w:r>
          </w:p>
        </w:tc>
      </w:tr>
      <w:tr>
        <w:trPr>
          <w:trHeight w:val="205" w:hRule="atLeast"/>
        </w:trPr>
        <w:tc>
          <w:tcPr>
            <w:tcW w:w="2122" w:type="dxa"/>
            <w:tcBorders>
              <w:bottom w:val="single" w:sz="8" w:space="0" w:color="000000"/>
            </w:tcBorders>
          </w:tcPr>
          <w:p>
            <w:pPr>
              <w:pStyle w:val="TableParagraph"/>
              <w:jc w:val="left"/>
              <w:rPr>
                <w:rFonts w:ascii="Times New Roman"/>
                <w:sz w:val="14"/>
              </w:rPr>
            </w:pPr>
          </w:p>
        </w:tc>
        <w:tc>
          <w:tcPr>
            <w:tcW w:w="4396" w:type="dxa"/>
            <w:tcBorders>
              <w:bottom w:val="single" w:sz="8" w:space="0" w:color="000000"/>
            </w:tcBorders>
          </w:tcPr>
          <w:p>
            <w:pPr>
              <w:pStyle w:val="TableParagraph"/>
              <w:spacing w:line="186" w:lineRule="exact"/>
              <w:ind w:right="95"/>
              <w:jc w:val="right"/>
              <w:rPr>
                <w:b/>
                <w:sz w:val="18"/>
              </w:rPr>
            </w:pPr>
            <w:r>
              <w:rPr>
                <w:b/>
                <w:spacing w:val="-2"/>
                <w:sz w:val="18"/>
              </w:rPr>
              <w:t>Subtotal</w:t>
            </w:r>
          </w:p>
        </w:tc>
        <w:tc>
          <w:tcPr>
            <w:tcW w:w="2168" w:type="dxa"/>
            <w:tcBorders>
              <w:bottom w:val="single" w:sz="8" w:space="0" w:color="000000"/>
            </w:tcBorders>
          </w:tcPr>
          <w:p>
            <w:pPr>
              <w:pStyle w:val="TableParagraph"/>
              <w:spacing w:line="186" w:lineRule="exact"/>
              <w:ind w:right="96"/>
              <w:jc w:val="right"/>
              <w:rPr>
                <w:b/>
                <w:sz w:val="18"/>
              </w:rPr>
            </w:pPr>
            <w:r>
              <w:rPr>
                <w:b/>
                <w:spacing w:val="-2"/>
                <w:sz w:val="18"/>
              </w:rPr>
              <w:t>682.233,28</w:t>
            </w:r>
          </w:p>
        </w:tc>
      </w:tr>
      <w:tr>
        <w:trPr>
          <w:trHeight w:val="208" w:hRule="atLeast"/>
        </w:trPr>
        <w:tc>
          <w:tcPr>
            <w:tcW w:w="2122" w:type="dxa"/>
            <w:tcBorders>
              <w:top w:val="single" w:sz="8" w:space="0" w:color="000000"/>
            </w:tcBorders>
          </w:tcPr>
          <w:p>
            <w:pPr>
              <w:pStyle w:val="TableParagraph"/>
              <w:spacing w:line="187" w:lineRule="exact" w:before="1"/>
              <w:ind w:left="10" w:right="3"/>
              <w:rPr>
                <w:b/>
                <w:sz w:val="18"/>
              </w:rPr>
            </w:pPr>
            <w:r>
              <w:rPr>
                <w:b/>
                <w:sz w:val="18"/>
              </w:rPr>
              <w:t>EMT</w:t>
            </w:r>
            <w:r>
              <w:rPr>
                <w:b/>
                <w:spacing w:val="1"/>
                <w:sz w:val="18"/>
              </w:rPr>
              <w:t> </w:t>
            </w:r>
            <w:r>
              <w:rPr>
                <w:b/>
                <w:spacing w:val="-2"/>
                <w:sz w:val="18"/>
              </w:rPr>
              <w:t>Madrid</w:t>
            </w:r>
          </w:p>
        </w:tc>
        <w:tc>
          <w:tcPr>
            <w:tcW w:w="4396" w:type="dxa"/>
            <w:tcBorders>
              <w:top w:val="single" w:sz="8" w:space="0" w:color="000000"/>
            </w:tcBorders>
          </w:tcPr>
          <w:p>
            <w:pPr>
              <w:pStyle w:val="TableParagraph"/>
              <w:spacing w:line="187" w:lineRule="exact" w:before="1"/>
              <w:ind w:left="107"/>
              <w:jc w:val="left"/>
              <w:rPr>
                <w:sz w:val="18"/>
              </w:rPr>
            </w:pPr>
            <w:r>
              <w:rPr>
                <w:sz w:val="18"/>
              </w:rPr>
              <w:t>Suministro</w:t>
            </w:r>
            <w:r>
              <w:rPr>
                <w:spacing w:val="-2"/>
                <w:sz w:val="18"/>
              </w:rPr>
              <w:t> </w:t>
            </w:r>
            <w:r>
              <w:rPr>
                <w:sz w:val="18"/>
              </w:rPr>
              <w:t>de</w:t>
            </w:r>
            <w:r>
              <w:rPr>
                <w:spacing w:val="-3"/>
                <w:sz w:val="18"/>
              </w:rPr>
              <w:t> </w:t>
            </w:r>
            <w:r>
              <w:rPr>
                <w:spacing w:val="-5"/>
                <w:sz w:val="18"/>
              </w:rPr>
              <w:t>gas</w:t>
            </w:r>
          </w:p>
        </w:tc>
        <w:tc>
          <w:tcPr>
            <w:tcW w:w="2168" w:type="dxa"/>
            <w:tcBorders>
              <w:top w:val="single" w:sz="8" w:space="0" w:color="000000"/>
            </w:tcBorders>
          </w:tcPr>
          <w:p>
            <w:pPr>
              <w:pStyle w:val="TableParagraph"/>
              <w:spacing w:line="187" w:lineRule="exact" w:before="1"/>
              <w:ind w:right="96"/>
              <w:jc w:val="right"/>
              <w:rPr>
                <w:sz w:val="18"/>
              </w:rPr>
            </w:pPr>
            <w:r>
              <w:rPr>
                <w:spacing w:val="-2"/>
                <w:sz w:val="18"/>
              </w:rPr>
              <w:t>5.809,18</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Suministro</w:t>
            </w:r>
            <w:r>
              <w:rPr>
                <w:spacing w:val="-3"/>
                <w:sz w:val="18"/>
              </w:rPr>
              <w:t> </w:t>
            </w:r>
            <w:r>
              <w:rPr>
                <w:sz w:val="18"/>
              </w:rPr>
              <w:t>de</w:t>
            </w:r>
            <w:r>
              <w:rPr>
                <w:spacing w:val="-3"/>
                <w:sz w:val="18"/>
              </w:rPr>
              <w:t> </w:t>
            </w:r>
            <w:r>
              <w:rPr>
                <w:sz w:val="18"/>
              </w:rPr>
              <w:t>gas</w:t>
            </w:r>
            <w:r>
              <w:rPr>
                <w:spacing w:val="-1"/>
                <w:sz w:val="18"/>
              </w:rPr>
              <w:t> </w:t>
            </w:r>
            <w:r>
              <w:rPr>
                <w:sz w:val="18"/>
              </w:rPr>
              <w:t>para</w:t>
            </w:r>
            <w:r>
              <w:rPr>
                <w:spacing w:val="-2"/>
                <w:sz w:val="18"/>
              </w:rPr>
              <w:t> vehículos</w:t>
            </w:r>
          </w:p>
        </w:tc>
        <w:tc>
          <w:tcPr>
            <w:tcW w:w="2168" w:type="dxa"/>
          </w:tcPr>
          <w:p>
            <w:pPr>
              <w:pStyle w:val="TableParagraph"/>
              <w:spacing w:line="186" w:lineRule="exact"/>
              <w:ind w:right="96"/>
              <w:jc w:val="right"/>
              <w:rPr>
                <w:sz w:val="18"/>
              </w:rPr>
            </w:pPr>
            <w:r>
              <w:rPr>
                <w:spacing w:val="-2"/>
                <w:sz w:val="18"/>
              </w:rPr>
              <w:t>77.280,00</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7" w:lineRule="exact" w:before="1"/>
              <w:ind w:left="107"/>
              <w:jc w:val="left"/>
              <w:rPr>
                <w:sz w:val="18"/>
              </w:rPr>
            </w:pPr>
            <w:r>
              <w:rPr>
                <w:sz w:val="18"/>
              </w:rPr>
              <w:t>Suministro</w:t>
            </w:r>
            <w:r>
              <w:rPr>
                <w:spacing w:val="-3"/>
                <w:sz w:val="18"/>
              </w:rPr>
              <w:t> </w:t>
            </w:r>
            <w:r>
              <w:rPr>
                <w:sz w:val="18"/>
              </w:rPr>
              <w:t>de</w:t>
            </w:r>
            <w:r>
              <w:rPr>
                <w:spacing w:val="-5"/>
                <w:sz w:val="18"/>
              </w:rPr>
              <w:t> </w:t>
            </w:r>
            <w:r>
              <w:rPr>
                <w:sz w:val="18"/>
              </w:rPr>
              <w:t>material</w:t>
            </w:r>
            <w:r>
              <w:rPr>
                <w:spacing w:val="-2"/>
                <w:sz w:val="18"/>
              </w:rPr>
              <w:t> sanitario</w:t>
            </w:r>
          </w:p>
        </w:tc>
        <w:tc>
          <w:tcPr>
            <w:tcW w:w="2168" w:type="dxa"/>
          </w:tcPr>
          <w:p>
            <w:pPr>
              <w:pStyle w:val="TableParagraph"/>
              <w:spacing w:line="187" w:lineRule="exact" w:before="1"/>
              <w:ind w:right="96"/>
              <w:jc w:val="right"/>
              <w:rPr>
                <w:sz w:val="18"/>
              </w:rPr>
            </w:pPr>
            <w:r>
              <w:rPr>
                <w:spacing w:val="-2"/>
                <w:sz w:val="18"/>
              </w:rPr>
              <w:t>31.403,02</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position w:val="6"/>
                <w:sz w:val="12"/>
              </w:rPr>
            </w:pPr>
            <w:r>
              <w:rPr>
                <w:sz w:val="18"/>
              </w:rPr>
              <w:t>Suministro</w:t>
            </w:r>
            <w:r>
              <w:rPr>
                <w:spacing w:val="-2"/>
                <w:sz w:val="18"/>
              </w:rPr>
              <w:t> </w:t>
            </w:r>
            <w:r>
              <w:rPr>
                <w:sz w:val="18"/>
              </w:rPr>
              <w:t>de</w:t>
            </w:r>
            <w:r>
              <w:rPr>
                <w:spacing w:val="-3"/>
                <w:sz w:val="18"/>
              </w:rPr>
              <w:t> </w:t>
            </w:r>
            <w:r>
              <w:rPr>
                <w:spacing w:val="-2"/>
                <w:sz w:val="18"/>
              </w:rPr>
              <w:t>medicamentos</w:t>
            </w:r>
            <w:r>
              <w:rPr>
                <w:spacing w:val="-2"/>
                <w:position w:val="6"/>
                <w:sz w:val="12"/>
              </w:rPr>
              <w:t>5</w:t>
            </w:r>
          </w:p>
        </w:tc>
        <w:tc>
          <w:tcPr>
            <w:tcW w:w="2168" w:type="dxa"/>
          </w:tcPr>
          <w:p>
            <w:pPr>
              <w:pStyle w:val="TableParagraph"/>
              <w:spacing w:line="186" w:lineRule="exact"/>
              <w:ind w:right="96"/>
              <w:jc w:val="right"/>
              <w:rPr>
                <w:sz w:val="18"/>
              </w:rPr>
            </w:pPr>
            <w:r>
              <w:rPr>
                <w:spacing w:val="-2"/>
                <w:sz w:val="18"/>
              </w:rPr>
              <w:t>50.857,21</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8" w:lineRule="exact"/>
              <w:ind w:left="107"/>
              <w:jc w:val="left"/>
              <w:rPr>
                <w:position w:val="6"/>
                <w:sz w:val="12"/>
              </w:rPr>
            </w:pPr>
            <w:r>
              <w:rPr>
                <w:sz w:val="18"/>
              </w:rPr>
              <w:t>Suministro</w:t>
            </w:r>
            <w:r>
              <w:rPr>
                <w:spacing w:val="-3"/>
                <w:sz w:val="18"/>
              </w:rPr>
              <w:t> </w:t>
            </w:r>
            <w:r>
              <w:rPr>
                <w:sz w:val="18"/>
              </w:rPr>
              <w:t>de</w:t>
            </w:r>
            <w:r>
              <w:rPr>
                <w:spacing w:val="-4"/>
                <w:sz w:val="18"/>
              </w:rPr>
              <w:t> </w:t>
            </w:r>
            <w:r>
              <w:rPr>
                <w:sz w:val="18"/>
              </w:rPr>
              <w:t>repuestos</w:t>
            </w:r>
            <w:r>
              <w:rPr>
                <w:spacing w:val="-3"/>
                <w:sz w:val="18"/>
              </w:rPr>
              <w:t> </w:t>
            </w:r>
            <w:r>
              <w:rPr>
                <w:sz w:val="18"/>
              </w:rPr>
              <w:t>para</w:t>
            </w:r>
            <w:r>
              <w:rPr>
                <w:spacing w:val="-3"/>
                <w:sz w:val="18"/>
              </w:rPr>
              <w:t> </w:t>
            </w:r>
            <w:r>
              <w:rPr>
                <w:spacing w:val="-2"/>
                <w:sz w:val="18"/>
              </w:rPr>
              <w:t>autobuses</w:t>
            </w:r>
            <w:r>
              <w:rPr>
                <w:spacing w:val="-2"/>
                <w:position w:val="6"/>
                <w:sz w:val="12"/>
              </w:rPr>
              <w:t>6</w:t>
            </w:r>
          </w:p>
        </w:tc>
        <w:tc>
          <w:tcPr>
            <w:tcW w:w="2168" w:type="dxa"/>
          </w:tcPr>
          <w:p>
            <w:pPr>
              <w:pStyle w:val="TableParagraph"/>
              <w:spacing w:line="188" w:lineRule="exact"/>
              <w:ind w:right="97"/>
              <w:jc w:val="right"/>
              <w:rPr>
                <w:sz w:val="18"/>
              </w:rPr>
            </w:pPr>
            <w:r>
              <w:rPr>
                <w:spacing w:val="-2"/>
                <w:sz w:val="18"/>
              </w:rPr>
              <w:t>4.861.200,96</w:t>
            </w:r>
          </w:p>
        </w:tc>
      </w:tr>
      <w:tr>
        <w:trPr>
          <w:trHeight w:val="205" w:hRule="atLeast"/>
        </w:trPr>
        <w:tc>
          <w:tcPr>
            <w:tcW w:w="2122" w:type="dxa"/>
            <w:tcBorders>
              <w:bottom w:val="single" w:sz="8" w:space="0" w:color="000000"/>
            </w:tcBorders>
          </w:tcPr>
          <w:p>
            <w:pPr>
              <w:pStyle w:val="TableParagraph"/>
              <w:jc w:val="left"/>
              <w:rPr>
                <w:rFonts w:ascii="Times New Roman"/>
                <w:sz w:val="14"/>
              </w:rPr>
            </w:pPr>
          </w:p>
        </w:tc>
        <w:tc>
          <w:tcPr>
            <w:tcW w:w="4396" w:type="dxa"/>
            <w:tcBorders>
              <w:bottom w:val="single" w:sz="8" w:space="0" w:color="000000"/>
            </w:tcBorders>
          </w:tcPr>
          <w:p>
            <w:pPr>
              <w:pStyle w:val="TableParagraph"/>
              <w:spacing w:line="186" w:lineRule="exact"/>
              <w:ind w:right="95"/>
              <w:jc w:val="right"/>
              <w:rPr>
                <w:b/>
                <w:sz w:val="18"/>
              </w:rPr>
            </w:pPr>
            <w:r>
              <w:rPr>
                <w:b/>
                <w:spacing w:val="-2"/>
                <w:sz w:val="18"/>
              </w:rPr>
              <w:t>Subtotal</w:t>
            </w:r>
          </w:p>
        </w:tc>
        <w:tc>
          <w:tcPr>
            <w:tcW w:w="2168" w:type="dxa"/>
            <w:tcBorders>
              <w:bottom w:val="single" w:sz="8" w:space="0" w:color="000000"/>
            </w:tcBorders>
          </w:tcPr>
          <w:p>
            <w:pPr>
              <w:pStyle w:val="TableParagraph"/>
              <w:spacing w:line="186" w:lineRule="exact"/>
              <w:ind w:right="96"/>
              <w:jc w:val="right"/>
              <w:rPr>
                <w:b/>
                <w:sz w:val="18"/>
              </w:rPr>
            </w:pPr>
            <w:r>
              <w:rPr>
                <w:b/>
                <w:spacing w:val="-2"/>
                <w:sz w:val="18"/>
              </w:rPr>
              <w:t>5.026.550,37</w:t>
            </w:r>
          </w:p>
        </w:tc>
      </w:tr>
      <w:tr>
        <w:trPr>
          <w:trHeight w:val="208" w:hRule="atLeast"/>
        </w:trPr>
        <w:tc>
          <w:tcPr>
            <w:tcW w:w="2122" w:type="dxa"/>
            <w:tcBorders>
              <w:top w:val="single" w:sz="8" w:space="0" w:color="000000"/>
            </w:tcBorders>
          </w:tcPr>
          <w:p>
            <w:pPr>
              <w:pStyle w:val="TableParagraph"/>
              <w:spacing w:line="188" w:lineRule="exact"/>
              <w:ind w:left="10" w:right="1"/>
              <w:rPr>
                <w:b/>
                <w:sz w:val="18"/>
              </w:rPr>
            </w:pPr>
            <w:r>
              <w:rPr>
                <w:b/>
                <w:sz w:val="18"/>
              </w:rPr>
              <w:t>EMT</w:t>
            </w:r>
            <w:r>
              <w:rPr>
                <w:b/>
                <w:spacing w:val="-1"/>
                <w:sz w:val="18"/>
              </w:rPr>
              <w:t> </w:t>
            </w:r>
            <w:r>
              <w:rPr>
                <w:b/>
                <w:spacing w:val="-2"/>
                <w:sz w:val="18"/>
              </w:rPr>
              <w:t>Valencia</w:t>
            </w:r>
          </w:p>
        </w:tc>
        <w:tc>
          <w:tcPr>
            <w:tcW w:w="4396" w:type="dxa"/>
            <w:tcBorders>
              <w:top w:val="single" w:sz="8" w:space="0" w:color="000000"/>
            </w:tcBorders>
          </w:tcPr>
          <w:p>
            <w:pPr>
              <w:pStyle w:val="TableParagraph"/>
              <w:spacing w:line="188" w:lineRule="exact"/>
              <w:ind w:left="107"/>
              <w:jc w:val="left"/>
              <w:rPr>
                <w:sz w:val="18"/>
              </w:rPr>
            </w:pPr>
            <w:r>
              <w:rPr>
                <w:sz w:val="18"/>
              </w:rPr>
              <w:t>Servicios</w:t>
            </w:r>
            <w:r>
              <w:rPr>
                <w:spacing w:val="-1"/>
                <w:sz w:val="18"/>
              </w:rPr>
              <w:t> </w:t>
            </w:r>
            <w:r>
              <w:rPr>
                <w:sz w:val="18"/>
              </w:rPr>
              <w:t>de</w:t>
            </w:r>
            <w:r>
              <w:rPr>
                <w:spacing w:val="-3"/>
                <w:sz w:val="18"/>
              </w:rPr>
              <w:t> </w:t>
            </w:r>
            <w:r>
              <w:rPr>
                <w:spacing w:val="-2"/>
                <w:sz w:val="18"/>
              </w:rPr>
              <w:t>limpieza</w:t>
            </w:r>
          </w:p>
        </w:tc>
        <w:tc>
          <w:tcPr>
            <w:tcW w:w="2168" w:type="dxa"/>
            <w:tcBorders>
              <w:top w:val="single" w:sz="8" w:space="0" w:color="000000"/>
            </w:tcBorders>
          </w:tcPr>
          <w:p>
            <w:pPr>
              <w:pStyle w:val="TableParagraph"/>
              <w:spacing w:line="188" w:lineRule="exact"/>
              <w:ind w:right="96"/>
              <w:jc w:val="right"/>
              <w:rPr>
                <w:sz w:val="18"/>
              </w:rPr>
            </w:pPr>
            <w:r>
              <w:rPr>
                <w:spacing w:val="-2"/>
                <w:sz w:val="18"/>
              </w:rPr>
              <w:t>374.588,06</w:t>
            </w:r>
          </w:p>
        </w:tc>
      </w:tr>
      <w:tr>
        <w:trPr>
          <w:trHeight w:val="206"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Servicios</w:t>
            </w:r>
            <w:r>
              <w:rPr>
                <w:spacing w:val="-2"/>
                <w:sz w:val="18"/>
              </w:rPr>
              <w:t> </w:t>
            </w:r>
            <w:r>
              <w:rPr>
                <w:sz w:val="18"/>
              </w:rPr>
              <w:t>de</w:t>
            </w:r>
            <w:r>
              <w:rPr>
                <w:spacing w:val="-5"/>
                <w:sz w:val="18"/>
              </w:rPr>
              <w:t> </w:t>
            </w:r>
            <w:r>
              <w:rPr>
                <w:sz w:val="18"/>
              </w:rPr>
              <w:t>mantenimiento</w:t>
            </w:r>
            <w:r>
              <w:rPr>
                <w:spacing w:val="-3"/>
                <w:sz w:val="18"/>
              </w:rPr>
              <w:t> </w:t>
            </w:r>
            <w:r>
              <w:rPr>
                <w:sz w:val="18"/>
              </w:rPr>
              <w:t>y</w:t>
            </w:r>
            <w:r>
              <w:rPr>
                <w:spacing w:val="-3"/>
                <w:sz w:val="18"/>
              </w:rPr>
              <w:t> </w:t>
            </w:r>
            <w:r>
              <w:rPr>
                <w:spacing w:val="-2"/>
                <w:sz w:val="18"/>
              </w:rPr>
              <w:t>reparación</w:t>
            </w:r>
          </w:p>
        </w:tc>
        <w:tc>
          <w:tcPr>
            <w:tcW w:w="2168" w:type="dxa"/>
          </w:tcPr>
          <w:p>
            <w:pPr>
              <w:pStyle w:val="TableParagraph"/>
              <w:spacing w:line="186" w:lineRule="exact"/>
              <w:ind w:right="96"/>
              <w:jc w:val="right"/>
              <w:rPr>
                <w:sz w:val="18"/>
              </w:rPr>
            </w:pPr>
            <w:r>
              <w:rPr>
                <w:spacing w:val="-2"/>
                <w:sz w:val="18"/>
              </w:rPr>
              <w:t>159.830,29</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Servicios</w:t>
            </w:r>
            <w:r>
              <w:rPr>
                <w:spacing w:val="-2"/>
                <w:sz w:val="18"/>
              </w:rPr>
              <w:t> profesionales</w:t>
            </w:r>
          </w:p>
        </w:tc>
        <w:tc>
          <w:tcPr>
            <w:tcW w:w="2168" w:type="dxa"/>
          </w:tcPr>
          <w:p>
            <w:pPr>
              <w:pStyle w:val="TableParagraph"/>
              <w:spacing w:line="186" w:lineRule="exact"/>
              <w:ind w:right="96"/>
              <w:jc w:val="right"/>
              <w:rPr>
                <w:sz w:val="18"/>
              </w:rPr>
            </w:pPr>
            <w:r>
              <w:rPr>
                <w:spacing w:val="-2"/>
                <w:sz w:val="18"/>
              </w:rPr>
              <w:t>75.711,79</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7" w:lineRule="exact" w:before="1"/>
              <w:ind w:left="107"/>
              <w:jc w:val="left"/>
              <w:rPr>
                <w:sz w:val="18"/>
              </w:rPr>
            </w:pPr>
            <w:r>
              <w:rPr>
                <w:sz w:val="18"/>
              </w:rPr>
              <w:t>Servicios</w:t>
            </w:r>
            <w:r>
              <w:rPr>
                <w:spacing w:val="-2"/>
                <w:sz w:val="18"/>
              </w:rPr>
              <w:t> sanitarios</w:t>
            </w:r>
          </w:p>
        </w:tc>
        <w:tc>
          <w:tcPr>
            <w:tcW w:w="2168" w:type="dxa"/>
          </w:tcPr>
          <w:p>
            <w:pPr>
              <w:pStyle w:val="TableParagraph"/>
              <w:spacing w:line="187" w:lineRule="exact" w:before="1"/>
              <w:ind w:right="96"/>
              <w:jc w:val="right"/>
              <w:rPr>
                <w:sz w:val="18"/>
              </w:rPr>
            </w:pPr>
            <w:r>
              <w:rPr>
                <w:spacing w:val="-2"/>
                <w:sz w:val="18"/>
              </w:rPr>
              <w:t>166.240,57</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Suministro</w:t>
            </w:r>
            <w:r>
              <w:rPr>
                <w:spacing w:val="-2"/>
                <w:sz w:val="18"/>
              </w:rPr>
              <w:t> </w:t>
            </w:r>
            <w:r>
              <w:rPr>
                <w:sz w:val="18"/>
              </w:rPr>
              <w:t>de</w:t>
            </w:r>
            <w:r>
              <w:rPr>
                <w:spacing w:val="-3"/>
                <w:sz w:val="18"/>
              </w:rPr>
              <w:t> </w:t>
            </w:r>
            <w:r>
              <w:rPr>
                <w:spacing w:val="-2"/>
                <w:sz w:val="18"/>
              </w:rPr>
              <w:t>lubricantes</w:t>
            </w:r>
          </w:p>
        </w:tc>
        <w:tc>
          <w:tcPr>
            <w:tcW w:w="2168" w:type="dxa"/>
          </w:tcPr>
          <w:p>
            <w:pPr>
              <w:pStyle w:val="TableParagraph"/>
              <w:spacing w:line="186" w:lineRule="exact"/>
              <w:ind w:right="96"/>
              <w:jc w:val="right"/>
              <w:rPr>
                <w:sz w:val="18"/>
              </w:rPr>
            </w:pPr>
            <w:r>
              <w:rPr>
                <w:spacing w:val="-2"/>
                <w:sz w:val="18"/>
              </w:rPr>
              <w:t>477.092,00</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8" w:lineRule="exact"/>
              <w:ind w:left="107"/>
              <w:jc w:val="left"/>
              <w:rPr>
                <w:sz w:val="18"/>
              </w:rPr>
            </w:pPr>
            <w:r>
              <w:rPr>
                <w:sz w:val="18"/>
              </w:rPr>
              <w:t>Suministro</w:t>
            </w:r>
            <w:r>
              <w:rPr>
                <w:spacing w:val="-2"/>
                <w:sz w:val="18"/>
              </w:rPr>
              <w:t> </w:t>
            </w:r>
            <w:r>
              <w:rPr>
                <w:sz w:val="18"/>
              </w:rPr>
              <w:t>de</w:t>
            </w:r>
            <w:r>
              <w:rPr>
                <w:spacing w:val="-3"/>
                <w:sz w:val="18"/>
              </w:rPr>
              <w:t> </w:t>
            </w:r>
            <w:r>
              <w:rPr>
                <w:spacing w:val="-2"/>
                <w:sz w:val="18"/>
              </w:rPr>
              <w:t>repuestos</w:t>
            </w:r>
          </w:p>
        </w:tc>
        <w:tc>
          <w:tcPr>
            <w:tcW w:w="2168" w:type="dxa"/>
          </w:tcPr>
          <w:p>
            <w:pPr>
              <w:pStyle w:val="TableParagraph"/>
              <w:spacing w:line="188" w:lineRule="exact"/>
              <w:ind w:right="97"/>
              <w:jc w:val="right"/>
              <w:rPr>
                <w:sz w:val="18"/>
              </w:rPr>
            </w:pPr>
            <w:r>
              <w:rPr>
                <w:spacing w:val="-2"/>
                <w:sz w:val="18"/>
              </w:rPr>
              <w:t>1.383.050,90</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Venta</w:t>
            </w:r>
            <w:r>
              <w:rPr>
                <w:spacing w:val="-4"/>
                <w:sz w:val="18"/>
              </w:rPr>
              <w:t> </w:t>
            </w:r>
            <w:r>
              <w:rPr>
                <w:sz w:val="18"/>
              </w:rPr>
              <w:t>de</w:t>
            </w:r>
            <w:r>
              <w:rPr>
                <w:spacing w:val="-2"/>
                <w:sz w:val="18"/>
              </w:rPr>
              <w:t> billetes</w:t>
            </w:r>
          </w:p>
        </w:tc>
        <w:tc>
          <w:tcPr>
            <w:tcW w:w="2168" w:type="dxa"/>
          </w:tcPr>
          <w:p>
            <w:pPr>
              <w:pStyle w:val="TableParagraph"/>
              <w:spacing w:line="186" w:lineRule="exact"/>
              <w:ind w:right="96"/>
              <w:jc w:val="right"/>
              <w:rPr>
                <w:sz w:val="18"/>
              </w:rPr>
            </w:pPr>
            <w:r>
              <w:rPr>
                <w:spacing w:val="-2"/>
                <w:sz w:val="18"/>
              </w:rPr>
              <w:t>134.076,56</w:t>
            </w:r>
          </w:p>
        </w:tc>
      </w:tr>
      <w:tr>
        <w:trPr>
          <w:trHeight w:val="208" w:hRule="atLeast"/>
        </w:trPr>
        <w:tc>
          <w:tcPr>
            <w:tcW w:w="2122" w:type="dxa"/>
            <w:tcBorders>
              <w:bottom w:val="single" w:sz="8" w:space="0" w:color="000000"/>
            </w:tcBorders>
          </w:tcPr>
          <w:p>
            <w:pPr>
              <w:pStyle w:val="TableParagraph"/>
              <w:jc w:val="left"/>
              <w:rPr>
                <w:rFonts w:ascii="Times New Roman"/>
                <w:sz w:val="14"/>
              </w:rPr>
            </w:pPr>
          </w:p>
        </w:tc>
        <w:tc>
          <w:tcPr>
            <w:tcW w:w="4396" w:type="dxa"/>
            <w:tcBorders>
              <w:bottom w:val="single" w:sz="8" w:space="0" w:color="000000"/>
            </w:tcBorders>
          </w:tcPr>
          <w:p>
            <w:pPr>
              <w:pStyle w:val="TableParagraph"/>
              <w:spacing w:line="189" w:lineRule="exact"/>
              <w:ind w:right="95"/>
              <w:jc w:val="right"/>
              <w:rPr>
                <w:b/>
                <w:sz w:val="18"/>
              </w:rPr>
            </w:pPr>
            <w:r>
              <w:rPr>
                <w:b/>
                <w:spacing w:val="-2"/>
                <w:sz w:val="18"/>
              </w:rPr>
              <w:t>Subtotal</w:t>
            </w:r>
          </w:p>
        </w:tc>
        <w:tc>
          <w:tcPr>
            <w:tcW w:w="2168" w:type="dxa"/>
            <w:tcBorders>
              <w:bottom w:val="single" w:sz="8" w:space="0" w:color="000000"/>
            </w:tcBorders>
          </w:tcPr>
          <w:p>
            <w:pPr>
              <w:pStyle w:val="TableParagraph"/>
              <w:spacing w:line="189" w:lineRule="exact"/>
              <w:ind w:right="97"/>
              <w:jc w:val="right"/>
              <w:rPr>
                <w:b/>
                <w:sz w:val="18"/>
              </w:rPr>
            </w:pPr>
            <w:r>
              <w:rPr>
                <w:b/>
                <w:spacing w:val="-2"/>
                <w:sz w:val="18"/>
              </w:rPr>
              <w:t>2.770.590,17</w:t>
            </w:r>
          </w:p>
        </w:tc>
      </w:tr>
      <w:tr>
        <w:trPr>
          <w:trHeight w:val="205" w:hRule="atLeast"/>
        </w:trPr>
        <w:tc>
          <w:tcPr>
            <w:tcW w:w="2122" w:type="dxa"/>
            <w:tcBorders>
              <w:top w:val="single" w:sz="8" w:space="0" w:color="000000"/>
            </w:tcBorders>
          </w:tcPr>
          <w:p>
            <w:pPr>
              <w:pStyle w:val="TableParagraph"/>
              <w:spacing w:line="186" w:lineRule="exact"/>
              <w:ind w:left="10"/>
              <w:rPr>
                <w:b/>
                <w:sz w:val="18"/>
              </w:rPr>
            </w:pPr>
            <w:r>
              <w:rPr>
                <w:b/>
                <w:sz w:val="18"/>
              </w:rPr>
              <w:t>EMT</w:t>
            </w:r>
            <w:r>
              <w:rPr>
                <w:b/>
                <w:spacing w:val="1"/>
                <w:sz w:val="18"/>
              </w:rPr>
              <w:t> </w:t>
            </w:r>
            <w:r>
              <w:rPr>
                <w:b/>
                <w:spacing w:val="-2"/>
                <w:sz w:val="18"/>
              </w:rPr>
              <w:t>Palma</w:t>
            </w:r>
          </w:p>
        </w:tc>
        <w:tc>
          <w:tcPr>
            <w:tcW w:w="4396" w:type="dxa"/>
            <w:tcBorders>
              <w:top w:val="single" w:sz="8" w:space="0" w:color="000000"/>
            </w:tcBorders>
          </w:tcPr>
          <w:p>
            <w:pPr>
              <w:pStyle w:val="TableParagraph"/>
              <w:spacing w:line="186" w:lineRule="exact"/>
              <w:ind w:left="107"/>
              <w:jc w:val="left"/>
              <w:rPr>
                <w:sz w:val="18"/>
              </w:rPr>
            </w:pPr>
            <w:r>
              <w:rPr>
                <w:sz w:val="18"/>
              </w:rPr>
              <w:t>Servicios</w:t>
            </w:r>
            <w:r>
              <w:rPr>
                <w:spacing w:val="-1"/>
                <w:sz w:val="18"/>
              </w:rPr>
              <w:t> </w:t>
            </w:r>
            <w:r>
              <w:rPr>
                <w:sz w:val="18"/>
              </w:rPr>
              <w:t>de</w:t>
            </w:r>
            <w:r>
              <w:rPr>
                <w:spacing w:val="-3"/>
                <w:sz w:val="18"/>
              </w:rPr>
              <w:t> </w:t>
            </w:r>
            <w:r>
              <w:rPr>
                <w:spacing w:val="-2"/>
                <w:sz w:val="18"/>
              </w:rPr>
              <w:t>asesoramiento</w:t>
            </w:r>
          </w:p>
        </w:tc>
        <w:tc>
          <w:tcPr>
            <w:tcW w:w="2168" w:type="dxa"/>
            <w:tcBorders>
              <w:top w:val="single" w:sz="8" w:space="0" w:color="000000"/>
            </w:tcBorders>
          </w:tcPr>
          <w:p>
            <w:pPr>
              <w:pStyle w:val="TableParagraph"/>
              <w:spacing w:line="186" w:lineRule="exact"/>
              <w:ind w:right="96"/>
              <w:jc w:val="right"/>
              <w:rPr>
                <w:sz w:val="18"/>
              </w:rPr>
            </w:pPr>
            <w:r>
              <w:rPr>
                <w:spacing w:val="-2"/>
                <w:sz w:val="18"/>
              </w:rPr>
              <w:t>17.400,00</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8" w:lineRule="exact"/>
              <w:ind w:left="107"/>
              <w:jc w:val="left"/>
              <w:rPr>
                <w:sz w:val="18"/>
              </w:rPr>
            </w:pPr>
            <w:r>
              <w:rPr>
                <w:sz w:val="18"/>
              </w:rPr>
              <w:t>Servicios</w:t>
            </w:r>
            <w:r>
              <w:rPr>
                <w:spacing w:val="-2"/>
                <w:sz w:val="18"/>
              </w:rPr>
              <w:t> </w:t>
            </w:r>
            <w:r>
              <w:rPr>
                <w:sz w:val="18"/>
              </w:rPr>
              <w:t>de</w:t>
            </w:r>
            <w:r>
              <w:rPr>
                <w:spacing w:val="-5"/>
                <w:sz w:val="18"/>
              </w:rPr>
              <w:t> </w:t>
            </w:r>
            <w:r>
              <w:rPr>
                <w:sz w:val="18"/>
              </w:rPr>
              <w:t>mantenimiento</w:t>
            </w:r>
            <w:r>
              <w:rPr>
                <w:spacing w:val="-3"/>
                <w:sz w:val="18"/>
              </w:rPr>
              <w:t> </w:t>
            </w:r>
            <w:r>
              <w:rPr>
                <w:sz w:val="18"/>
              </w:rPr>
              <w:t>y</w:t>
            </w:r>
            <w:r>
              <w:rPr>
                <w:spacing w:val="-3"/>
                <w:sz w:val="18"/>
              </w:rPr>
              <w:t> </w:t>
            </w:r>
            <w:r>
              <w:rPr>
                <w:spacing w:val="-2"/>
                <w:sz w:val="18"/>
              </w:rPr>
              <w:t>reparación</w:t>
            </w:r>
          </w:p>
        </w:tc>
        <w:tc>
          <w:tcPr>
            <w:tcW w:w="2168" w:type="dxa"/>
          </w:tcPr>
          <w:p>
            <w:pPr>
              <w:pStyle w:val="TableParagraph"/>
              <w:spacing w:line="188" w:lineRule="exact"/>
              <w:ind w:right="95"/>
              <w:jc w:val="right"/>
              <w:rPr>
                <w:sz w:val="18"/>
              </w:rPr>
            </w:pPr>
            <w:r>
              <w:rPr>
                <w:spacing w:val="-2"/>
                <w:sz w:val="18"/>
              </w:rPr>
              <w:t>94.345,19</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Servicios</w:t>
            </w:r>
            <w:r>
              <w:rPr>
                <w:spacing w:val="-1"/>
                <w:sz w:val="18"/>
              </w:rPr>
              <w:t> </w:t>
            </w:r>
            <w:r>
              <w:rPr>
                <w:sz w:val="18"/>
              </w:rPr>
              <w:t>de</w:t>
            </w:r>
            <w:r>
              <w:rPr>
                <w:spacing w:val="-4"/>
                <w:sz w:val="18"/>
              </w:rPr>
              <w:t> </w:t>
            </w:r>
            <w:r>
              <w:rPr>
                <w:sz w:val="18"/>
              </w:rPr>
              <w:t>recarga</w:t>
            </w:r>
            <w:r>
              <w:rPr>
                <w:spacing w:val="-4"/>
                <w:sz w:val="18"/>
              </w:rPr>
              <w:t> </w:t>
            </w:r>
            <w:r>
              <w:rPr>
                <w:sz w:val="18"/>
              </w:rPr>
              <w:t>de</w:t>
            </w:r>
            <w:r>
              <w:rPr>
                <w:spacing w:val="-1"/>
                <w:sz w:val="18"/>
              </w:rPr>
              <w:t> </w:t>
            </w:r>
            <w:r>
              <w:rPr>
                <w:spacing w:val="-2"/>
                <w:sz w:val="18"/>
              </w:rPr>
              <w:t>tarjetas</w:t>
            </w:r>
          </w:p>
        </w:tc>
        <w:tc>
          <w:tcPr>
            <w:tcW w:w="2168" w:type="dxa"/>
          </w:tcPr>
          <w:p>
            <w:pPr>
              <w:pStyle w:val="TableParagraph"/>
              <w:spacing w:line="186" w:lineRule="exact"/>
              <w:ind w:right="96"/>
              <w:jc w:val="right"/>
              <w:rPr>
                <w:sz w:val="18"/>
              </w:rPr>
            </w:pPr>
            <w:r>
              <w:rPr>
                <w:spacing w:val="-2"/>
                <w:sz w:val="18"/>
              </w:rPr>
              <w:t>195.737,88</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Suministros</w:t>
            </w:r>
            <w:r>
              <w:rPr>
                <w:spacing w:val="-3"/>
                <w:sz w:val="18"/>
              </w:rPr>
              <w:t> </w:t>
            </w:r>
            <w:r>
              <w:rPr>
                <w:spacing w:val="-2"/>
                <w:sz w:val="18"/>
              </w:rPr>
              <w:t>diversos</w:t>
            </w:r>
          </w:p>
        </w:tc>
        <w:tc>
          <w:tcPr>
            <w:tcW w:w="2168" w:type="dxa"/>
          </w:tcPr>
          <w:p>
            <w:pPr>
              <w:pStyle w:val="TableParagraph"/>
              <w:spacing w:line="186" w:lineRule="exact"/>
              <w:ind w:right="95"/>
              <w:jc w:val="right"/>
              <w:rPr>
                <w:sz w:val="18"/>
              </w:rPr>
            </w:pPr>
            <w:r>
              <w:rPr>
                <w:spacing w:val="-2"/>
                <w:sz w:val="18"/>
              </w:rPr>
              <w:t>31.867,64</w:t>
            </w:r>
          </w:p>
        </w:tc>
      </w:tr>
      <w:tr>
        <w:trPr>
          <w:trHeight w:val="208" w:hRule="atLeast"/>
        </w:trPr>
        <w:tc>
          <w:tcPr>
            <w:tcW w:w="2122" w:type="dxa"/>
            <w:tcBorders>
              <w:bottom w:val="single" w:sz="8" w:space="0" w:color="000000"/>
            </w:tcBorders>
          </w:tcPr>
          <w:p>
            <w:pPr>
              <w:pStyle w:val="TableParagraph"/>
              <w:jc w:val="left"/>
              <w:rPr>
                <w:rFonts w:ascii="Times New Roman"/>
                <w:sz w:val="14"/>
              </w:rPr>
            </w:pPr>
          </w:p>
        </w:tc>
        <w:tc>
          <w:tcPr>
            <w:tcW w:w="4396" w:type="dxa"/>
            <w:tcBorders>
              <w:bottom w:val="single" w:sz="8" w:space="0" w:color="000000"/>
            </w:tcBorders>
          </w:tcPr>
          <w:p>
            <w:pPr>
              <w:pStyle w:val="TableParagraph"/>
              <w:spacing w:line="187" w:lineRule="exact" w:before="1"/>
              <w:ind w:right="95"/>
              <w:jc w:val="right"/>
              <w:rPr>
                <w:b/>
                <w:sz w:val="18"/>
              </w:rPr>
            </w:pPr>
            <w:r>
              <w:rPr>
                <w:b/>
                <w:spacing w:val="-2"/>
                <w:sz w:val="18"/>
              </w:rPr>
              <w:t>Subtotal</w:t>
            </w:r>
          </w:p>
        </w:tc>
        <w:tc>
          <w:tcPr>
            <w:tcW w:w="2168" w:type="dxa"/>
            <w:tcBorders>
              <w:bottom w:val="single" w:sz="8" w:space="0" w:color="000000"/>
            </w:tcBorders>
          </w:tcPr>
          <w:p>
            <w:pPr>
              <w:pStyle w:val="TableParagraph"/>
              <w:spacing w:line="187" w:lineRule="exact" w:before="1"/>
              <w:ind w:right="97"/>
              <w:jc w:val="right"/>
              <w:rPr>
                <w:b/>
                <w:sz w:val="18"/>
              </w:rPr>
            </w:pPr>
            <w:r>
              <w:rPr>
                <w:b/>
                <w:spacing w:val="-2"/>
                <w:sz w:val="18"/>
              </w:rPr>
              <w:t>339.350,71</w:t>
            </w:r>
          </w:p>
        </w:tc>
      </w:tr>
      <w:tr>
        <w:trPr>
          <w:trHeight w:val="205" w:hRule="atLeast"/>
        </w:trPr>
        <w:tc>
          <w:tcPr>
            <w:tcW w:w="2122" w:type="dxa"/>
            <w:tcBorders>
              <w:top w:val="single" w:sz="8" w:space="0" w:color="000000"/>
            </w:tcBorders>
          </w:tcPr>
          <w:p>
            <w:pPr>
              <w:pStyle w:val="TableParagraph"/>
              <w:spacing w:line="186" w:lineRule="exact"/>
              <w:ind w:left="10" w:right="3"/>
              <w:rPr>
                <w:b/>
                <w:sz w:val="18"/>
              </w:rPr>
            </w:pPr>
            <w:r>
              <w:rPr>
                <w:b/>
                <w:spacing w:val="-2"/>
                <w:sz w:val="18"/>
              </w:rPr>
              <w:t>Guaguas</w:t>
            </w:r>
          </w:p>
        </w:tc>
        <w:tc>
          <w:tcPr>
            <w:tcW w:w="4396" w:type="dxa"/>
            <w:tcBorders>
              <w:top w:val="single" w:sz="8" w:space="0" w:color="000000"/>
            </w:tcBorders>
          </w:tcPr>
          <w:p>
            <w:pPr>
              <w:pStyle w:val="TableParagraph"/>
              <w:spacing w:line="186" w:lineRule="exact"/>
              <w:ind w:left="107"/>
              <w:jc w:val="left"/>
              <w:rPr>
                <w:sz w:val="18"/>
              </w:rPr>
            </w:pPr>
            <w:r>
              <w:rPr>
                <w:spacing w:val="-2"/>
                <w:sz w:val="18"/>
              </w:rPr>
              <w:t>Servicios</w:t>
            </w:r>
          </w:p>
        </w:tc>
        <w:tc>
          <w:tcPr>
            <w:tcW w:w="2168" w:type="dxa"/>
            <w:tcBorders>
              <w:top w:val="single" w:sz="8" w:space="0" w:color="000000"/>
            </w:tcBorders>
          </w:tcPr>
          <w:p>
            <w:pPr>
              <w:pStyle w:val="TableParagraph"/>
              <w:spacing w:line="186" w:lineRule="exact"/>
              <w:ind w:right="96"/>
              <w:jc w:val="right"/>
              <w:rPr>
                <w:sz w:val="18"/>
              </w:rPr>
            </w:pPr>
            <w:r>
              <w:rPr>
                <w:spacing w:val="-2"/>
                <w:sz w:val="18"/>
              </w:rPr>
              <w:t>348.774,88</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8" w:lineRule="exact"/>
              <w:ind w:left="107"/>
              <w:jc w:val="left"/>
              <w:rPr>
                <w:sz w:val="18"/>
              </w:rPr>
            </w:pPr>
            <w:r>
              <w:rPr>
                <w:sz w:val="18"/>
              </w:rPr>
              <w:t>Servicios</w:t>
            </w:r>
            <w:r>
              <w:rPr>
                <w:spacing w:val="-1"/>
                <w:sz w:val="18"/>
              </w:rPr>
              <w:t> </w:t>
            </w:r>
            <w:r>
              <w:rPr>
                <w:sz w:val="18"/>
              </w:rPr>
              <w:t>de</w:t>
            </w:r>
            <w:r>
              <w:rPr>
                <w:spacing w:val="-3"/>
                <w:sz w:val="18"/>
              </w:rPr>
              <w:t> </w:t>
            </w:r>
            <w:r>
              <w:rPr>
                <w:spacing w:val="-2"/>
                <w:sz w:val="18"/>
              </w:rPr>
              <w:t>mantenimiento</w:t>
            </w:r>
          </w:p>
        </w:tc>
        <w:tc>
          <w:tcPr>
            <w:tcW w:w="2168" w:type="dxa"/>
          </w:tcPr>
          <w:p>
            <w:pPr>
              <w:pStyle w:val="TableParagraph"/>
              <w:spacing w:line="188" w:lineRule="exact"/>
              <w:ind w:right="96"/>
              <w:jc w:val="right"/>
              <w:rPr>
                <w:sz w:val="18"/>
              </w:rPr>
            </w:pPr>
            <w:r>
              <w:rPr>
                <w:spacing w:val="-2"/>
                <w:sz w:val="18"/>
              </w:rPr>
              <w:t>228.759,72</w:t>
            </w:r>
          </w:p>
        </w:tc>
      </w:tr>
      <w:tr>
        <w:trPr>
          <w:trHeight w:val="206"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Servicios</w:t>
            </w:r>
            <w:r>
              <w:rPr>
                <w:spacing w:val="-1"/>
                <w:sz w:val="18"/>
              </w:rPr>
              <w:t> </w:t>
            </w:r>
            <w:r>
              <w:rPr>
                <w:sz w:val="18"/>
              </w:rPr>
              <w:t>de</w:t>
            </w:r>
            <w:r>
              <w:rPr>
                <w:spacing w:val="-3"/>
                <w:sz w:val="18"/>
              </w:rPr>
              <w:t> </w:t>
            </w:r>
            <w:r>
              <w:rPr>
                <w:spacing w:val="-2"/>
                <w:sz w:val="18"/>
              </w:rPr>
              <w:t>seguros</w:t>
            </w:r>
          </w:p>
        </w:tc>
        <w:tc>
          <w:tcPr>
            <w:tcW w:w="2168" w:type="dxa"/>
          </w:tcPr>
          <w:p>
            <w:pPr>
              <w:pStyle w:val="TableParagraph"/>
              <w:spacing w:line="186" w:lineRule="exact"/>
              <w:ind w:right="96"/>
              <w:jc w:val="right"/>
              <w:rPr>
                <w:sz w:val="18"/>
              </w:rPr>
            </w:pPr>
            <w:r>
              <w:rPr>
                <w:spacing w:val="-2"/>
                <w:sz w:val="18"/>
              </w:rPr>
              <w:t>94.354,79</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8" w:lineRule="exact"/>
              <w:ind w:left="107"/>
              <w:jc w:val="left"/>
              <w:rPr>
                <w:sz w:val="18"/>
              </w:rPr>
            </w:pPr>
            <w:r>
              <w:rPr>
                <w:spacing w:val="-2"/>
                <w:sz w:val="18"/>
              </w:rPr>
              <w:t>Suministros</w:t>
            </w:r>
          </w:p>
        </w:tc>
        <w:tc>
          <w:tcPr>
            <w:tcW w:w="2168" w:type="dxa"/>
          </w:tcPr>
          <w:p>
            <w:pPr>
              <w:pStyle w:val="TableParagraph"/>
              <w:spacing w:line="188" w:lineRule="exact"/>
              <w:ind w:right="96"/>
              <w:jc w:val="right"/>
              <w:rPr>
                <w:sz w:val="18"/>
              </w:rPr>
            </w:pPr>
            <w:r>
              <w:rPr>
                <w:spacing w:val="-2"/>
                <w:sz w:val="18"/>
              </w:rPr>
              <w:t>512.288,76</w:t>
            </w:r>
          </w:p>
        </w:tc>
      </w:tr>
      <w:tr>
        <w:trPr>
          <w:trHeight w:val="206"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Suministro</w:t>
            </w:r>
            <w:r>
              <w:rPr>
                <w:spacing w:val="-3"/>
                <w:sz w:val="18"/>
              </w:rPr>
              <w:t> </w:t>
            </w:r>
            <w:r>
              <w:rPr>
                <w:sz w:val="18"/>
              </w:rPr>
              <w:t>de</w:t>
            </w:r>
            <w:r>
              <w:rPr>
                <w:spacing w:val="-3"/>
                <w:sz w:val="18"/>
              </w:rPr>
              <w:t> </w:t>
            </w:r>
            <w:r>
              <w:rPr>
                <w:sz w:val="18"/>
              </w:rPr>
              <w:t>repuestos</w:t>
            </w:r>
            <w:r>
              <w:rPr>
                <w:spacing w:val="-3"/>
                <w:sz w:val="18"/>
              </w:rPr>
              <w:t> </w:t>
            </w:r>
            <w:r>
              <w:rPr>
                <w:sz w:val="18"/>
              </w:rPr>
              <w:t>y</w:t>
            </w:r>
            <w:r>
              <w:rPr>
                <w:spacing w:val="-3"/>
                <w:sz w:val="18"/>
              </w:rPr>
              <w:t> </w:t>
            </w:r>
            <w:r>
              <w:rPr>
                <w:sz w:val="18"/>
              </w:rPr>
              <w:t>servicio</w:t>
            </w:r>
            <w:r>
              <w:rPr>
                <w:spacing w:val="-2"/>
                <w:sz w:val="18"/>
              </w:rPr>
              <w:t> </w:t>
            </w:r>
            <w:r>
              <w:rPr>
                <w:sz w:val="18"/>
              </w:rPr>
              <w:t>de</w:t>
            </w:r>
            <w:r>
              <w:rPr>
                <w:spacing w:val="-2"/>
                <w:sz w:val="18"/>
              </w:rPr>
              <w:t> reparaciones</w:t>
            </w:r>
          </w:p>
        </w:tc>
        <w:tc>
          <w:tcPr>
            <w:tcW w:w="2168" w:type="dxa"/>
          </w:tcPr>
          <w:p>
            <w:pPr>
              <w:pStyle w:val="TableParagraph"/>
              <w:spacing w:line="186" w:lineRule="exact"/>
              <w:ind w:right="96"/>
              <w:jc w:val="right"/>
              <w:rPr>
                <w:sz w:val="18"/>
              </w:rPr>
            </w:pPr>
            <w:r>
              <w:rPr>
                <w:spacing w:val="-2"/>
                <w:sz w:val="18"/>
              </w:rPr>
              <w:t>251.579,97</w:t>
            </w:r>
          </w:p>
        </w:tc>
      </w:tr>
      <w:tr>
        <w:trPr>
          <w:trHeight w:val="205" w:hRule="atLeast"/>
        </w:trPr>
        <w:tc>
          <w:tcPr>
            <w:tcW w:w="2122" w:type="dxa"/>
          </w:tcPr>
          <w:p>
            <w:pPr>
              <w:pStyle w:val="TableParagraph"/>
              <w:jc w:val="left"/>
              <w:rPr>
                <w:rFonts w:ascii="Times New Roman"/>
                <w:sz w:val="14"/>
              </w:rPr>
            </w:pPr>
          </w:p>
        </w:tc>
        <w:tc>
          <w:tcPr>
            <w:tcW w:w="4396" w:type="dxa"/>
          </w:tcPr>
          <w:p>
            <w:pPr>
              <w:pStyle w:val="TableParagraph"/>
              <w:spacing w:line="186" w:lineRule="exact"/>
              <w:ind w:left="107"/>
              <w:jc w:val="left"/>
              <w:rPr>
                <w:sz w:val="18"/>
              </w:rPr>
            </w:pPr>
            <w:r>
              <w:rPr>
                <w:sz w:val="18"/>
              </w:rPr>
              <w:t>Venta</w:t>
            </w:r>
            <w:r>
              <w:rPr>
                <w:spacing w:val="-4"/>
                <w:sz w:val="18"/>
              </w:rPr>
              <w:t> </w:t>
            </w:r>
            <w:r>
              <w:rPr>
                <w:sz w:val="18"/>
              </w:rPr>
              <w:t>de</w:t>
            </w:r>
            <w:r>
              <w:rPr>
                <w:spacing w:val="-2"/>
                <w:sz w:val="18"/>
              </w:rPr>
              <w:t> billetes</w:t>
            </w:r>
          </w:p>
        </w:tc>
        <w:tc>
          <w:tcPr>
            <w:tcW w:w="2168" w:type="dxa"/>
          </w:tcPr>
          <w:p>
            <w:pPr>
              <w:pStyle w:val="TableParagraph"/>
              <w:spacing w:line="186" w:lineRule="exact"/>
              <w:ind w:right="96"/>
              <w:jc w:val="right"/>
              <w:rPr>
                <w:sz w:val="18"/>
              </w:rPr>
            </w:pPr>
            <w:r>
              <w:rPr>
                <w:spacing w:val="-2"/>
                <w:sz w:val="18"/>
              </w:rPr>
              <w:t>408.265,61</w:t>
            </w:r>
          </w:p>
        </w:tc>
      </w:tr>
      <w:tr>
        <w:trPr>
          <w:trHeight w:val="208" w:hRule="atLeast"/>
        </w:trPr>
        <w:tc>
          <w:tcPr>
            <w:tcW w:w="2122" w:type="dxa"/>
            <w:tcBorders>
              <w:bottom w:val="single" w:sz="8" w:space="0" w:color="000000"/>
            </w:tcBorders>
          </w:tcPr>
          <w:p>
            <w:pPr>
              <w:pStyle w:val="TableParagraph"/>
              <w:jc w:val="left"/>
              <w:rPr>
                <w:rFonts w:ascii="Times New Roman"/>
                <w:sz w:val="14"/>
              </w:rPr>
            </w:pPr>
          </w:p>
        </w:tc>
        <w:tc>
          <w:tcPr>
            <w:tcW w:w="4396" w:type="dxa"/>
            <w:tcBorders>
              <w:bottom w:val="single" w:sz="8" w:space="0" w:color="000000"/>
            </w:tcBorders>
          </w:tcPr>
          <w:p>
            <w:pPr>
              <w:pStyle w:val="TableParagraph"/>
              <w:spacing w:line="187" w:lineRule="exact" w:before="1"/>
              <w:ind w:right="95"/>
              <w:jc w:val="right"/>
              <w:rPr>
                <w:b/>
                <w:sz w:val="18"/>
              </w:rPr>
            </w:pPr>
            <w:r>
              <w:rPr>
                <w:b/>
                <w:spacing w:val="-2"/>
                <w:sz w:val="18"/>
              </w:rPr>
              <w:t>Subtotal</w:t>
            </w:r>
          </w:p>
        </w:tc>
        <w:tc>
          <w:tcPr>
            <w:tcW w:w="2168" w:type="dxa"/>
            <w:tcBorders>
              <w:bottom w:val="single" w:sz="8" w:space="0" w:color="000000"/>
            </w:tcBorders>
          </w:tcPr>
          <w:p>
            <w:pPr>
              <w:pStyle w:val="TableParagraph"/>
              <w:spacing w:line="187" w:lineRule="exact" w:before="1"/>
              <w:ind w:right="97"/>
              <w:jc w:val="right"/>
              <w:rPr>
                <w:b/>
                <w:sz w:val="18"/>
              </w:rPr>
            </w:pPr>
            <w:r>
              <w:rPr>
                <w:b/>
                <w:spacing w:val="-2"/>
                <w:sz w:val="18"/>
              </w:rPr>
              <w:t>1.844.023,73</w:t>
            </w:r>
          </w:p>
        </w:tc>
      </w:tr>
      <w:tr>
        <w:trPr>
          <w:trHeight w:val="205" w:hRule="atLeast"/>
        </w:trPr>
        <w:tc>
          <w:tcPr>
            <w:tcW w:w="2122" w:type="dxa"/>
            <w:tcBorders>
              <w:top w:val="single" w:sz="8" w:space="0" w:color="000000"/>
            </w:tcBorders>
          </w:tcPr>
          <w:p>
            <w:pPr>
              <w:pStyle w:val="TableParagraph"/>
              <w:spacing w:line="186" w:lineRule="exact"/>
              <w:ind w:left="10" w:right="5"/>
              <w:rPr>
                <w:b/>
                <w:sz w:val="18"/>
              </w:rPr>
            </w:pPr>
            <w:r>
              <w:rPr>
                <w:b/>
                <w:spacing w:val="-2"/>
                <w:sz w:val="18"/>
              </w:rPr>
              <w:t>TUSSAM</w:t>
            </w:r>
          </w:p>
        </w:tc>
        <w:tc>
          <w:tcPr>
            <w:tcW w:w="4396" w:type="dxa"/>
            <w:tcBorders>
              <w:top w:val="single" w:sz="8" w:space="0" w:color="000000"/>
            </w:tcBorders>
          </w:tcPr>
          <w:p>
            <w:pPr>
              <w:pStyle w:val="TableParagraph"/>
              <w:spacing w:line="186" w:lineRule="exact"/>
              <w:ind w:left="107"/>
              <w:jc w:val="left"/>
              <w:rPr>
                <w:sz w:val="18"/>
              </w:rPr>
            </w:pPr>
            <w:r>
              <w:rPr>
                <w:sz w:val="18"/>
              </w:rPr>
              <w:t>Suministro</w:t>
            </w:r>
            <w:r>
              <w:rPr>
                <w:spacing w:val="-2"/>
                <w:sz w:val="18"/>
              </w:rPr>
              <w:t> </w:t>
            </w:r>
            <w:r>
              <w:rPr>
                <w:sz w:val="18"/>
              </w:rPr>
              <w:t>de</w:t>
            </w:r>
            <w:r>
              <w:rPr>
                <w:spacing w:val="-3"/>
                <w:sz w:val="18"/>
              </w:rPr>
              <w:t> </w:t>
            </w:r>
            <w:r>
              <w:rPr>
                <w:spacing w:val="-2"/>
                <w:sz w:val="18"/>
              </w:rPr>
              <w:t>repuestos</w:t>
            </w:r>
          </w:p>
        </w:tc>
        <w:tc>
          <w:tcPr>
            <w:tcW w:w="2168" w:type="dxa"/>
            <w:tcBorders>
              <w:top w:val="single" w:sz="8" w:space="0" w:color="000000"/>
            </w:tcBorders>
          </w:tcPr>
          <w:p>
            <w:pPr>
              <w:pStyle w:val="TableParagraph"/>
              <w:spacing w:line="186" w:lineRule="exact"/>
              <w:ind w:right="96"/>
              <w:jc w:val="right"/>
              <w:rPr>
                <w:sz w:val="18"/>
              </w:rPr>
            </w:pPr>
            <w:r>
              <w:rPr>
                <w:spacing w:val="-2"/>
                <w:sz w:val="18"/>
              </w:rPr>
              <w:t>68.491,81</w:t>
            </w:r>
          </w:p>
        </w:tc>
      </w:tr>
      <w:tr>
        <w:trPr>
          <w:trHeight w:val="208" w:hRule="atLeast"/>
        </w:trPr>
        <w:tc>
          <w:tcPr>
            <w:tcW w:w="2122" w:type="dxa"/>
          </w:tcPr>
          <w:p>
            <w:pPr>
              <w:pStyle w:val="TableParagraph"/>
              <w:jc w:val="left"/>
              <w:rPr>
                <w:rFonts w:ascii="Times New Roman"/>
                <w:sz w:val="14"/>
              </w:rPr>
            </w:pPr>
          </w:p>
        </w:tc>
        <w:tc>
          <w:tcPr>
            <w:tcW w:w="4396" w:type="dxa"/>
          </w:tcPr>
          <w:p>
            <w:pPr>
              <w:pStyle w:val="TableParagraph"/>
              <w:spacing w:line="187" w:lineRule="exact" w:before="1"/>
              <w:ind w:right="95"/>
              <w:jc w:val="right"/>
              <w:rPr>
                <w:b/>
                <w:sz w:val="18"/>
              </w:rPr>
            </w:pPr>
            <w:r>
              <w:rPr>
                <w:b/>
                <w:spacing w:val="-2"/>
                <w:sz w:val="18"/>
              </w:rPr>
              <w:t>Subtotal</w:t>
            </w:r>
          </w:p>
        </w:tc>
        <w:tc>
          <w:tcPr>
            <w:tcW w:w="2168" w:type="dxa"/>
          </w:tcPr>
          <w:p>
            <w:pPr>
              <w:pStyle w:val="TableParagraph"/>
              <w:spacing w:line="187" w:lineRule="exact" w:before="1"/>
              <w:ind w:right="95"/>
              <w:jc w:val="right"/>
              <w:rPr>
                <w:b/>
                <w:sz w:val="18"/>
              </w:rPr>
            </w:pPr>
            <w:r>
              <w:rPr>
                <w:b/>
                <w:spacing w:val="-2"/>
                <w:sz w:val="18"/>
              </w:rPr>
              <w:t>68.491,81</w:t>
            </w:r>
          </w:p>
        </w:tc>
      </w:tr>
      <w:tr>
        <w:trPr>
          <w:trHeight w:val="458" w:hRule="atLeast"/>
        </w:trPr>
        <w:tc>
          <w:tcPr>
            <w:tcW w:w="6518" w:type="dxa"/>
            <w:gridSpan w:val="2"/>
            <w:shd w:val="clear" w:color="auto" w:fill="002D5D"/>
          </w:tcPr>
          <w:p>
            <w:pPr>
              <w:pStyle w:val="TableParagraph"/>
              <w:spacing w:before="123"/>
              <w:ind w:right="97"/>
              <w:jc w:val="right"/>
              <w:rPr>
                <w:b/>
                <w:sz w:val="18"/>
              </w:rPr>
            </w:pPr>
            <w:r>
              <w:rPr>
                <w:b/>
                <w:color w:val="FFFFFF"/>
                <w:spacing w:val="-2"/>
                <w:sz w:val="18"/>
              </w:rPr>
              <w:t>TOTAL</w:t>
            </w:r>
          </w:p>
        </w:tc>
        <w:tc>
          <w:tcPr>
            <w:tcW w:w="2168" w:type="dxa"/>
            <w:shd w:val="clear" w:color="auto" w:fill="002D5D"/>
          </w:tcPr>
          <w:p>
            <w:pPr>
              <w:pStyle w:val="TableParagraph"/>
              <w:spacing w:before="123"/>
              <w:ind w:right="95"/>
              <w:jc w:val="right"/>
              <w:rPr>
                <w:b/>
                <w:sz w:val="18"/>
              </w:rPr>
            </w:pPr>
            <w:r>
              <w:rPr>
                <w:b/>
                <w:color w:val="FFFFFF"/>
                <w:spacing w:val="-2"/>
                <w:sz w:val="18"/>
              </w:rPr>
              <w:t>12.580.871,21</w:t>
            </w:r>
          </w:p>
        </w:tc>
      </w:tr>
    </w:tbl>
    <w:p>
      <w:pPr>
        <w:spacing w:before="54"/>
        <w:ind w:left="849" w:right="0" w:firstLine="0"/>
        <w:jc w:val="left"/>
        <w:rPr>
          <w:sz w:val="18"/>
        </w:rPr>
      </w:pPr>
      <w:r>
        <w:rPr>
          <w:sz w:val="18"/>
        </w:rPr>
        <w:t>Fuente:</w:t>
      </w:r>
      <w:r>
        <w:rPr>
          <w:spacing w:val="-6"/>
          <w:sz w:val="18"/>
        </w:rPr>
        <w:t> </w:t>
      </w:r>
      <w:r>
        <w:rPr>
          <w:sz w:val="18"/>
        </w:rPr>
        <w:t>Elaboración</w:t>
      </w:r>
      <w:r>
        <w:rPr>
          <w:spacing w:val="-5"/>
          <w:sz w:val="18"/>
        </w:rPr>
        <w:t> </w:t>
      </w:r>
      <w:r>
        <w:rPr>
          <w:spacing w:val="-2"/>
          <w:sz w:val="18"/>
        </w:rPr>
        <w:t>propia.</w:t>
      </w:r>
    </w:p>
    <w:p>
      <w:pPr>
        <w:pStyle w:val="BodyText"/>
        <w:rPr>
          <w:sz w:val="18"/>
        </w:rPr>
      </w:pPr>
    </w:p>
    <w:p>
      <w:pPr>
        <w:pStyle w:val="BodyText"/>
        <w:spacing w:before="91"/>
        <w:rPr>
          <w:sz w:val="18"/>
        </w:rPr>
      </w:pPr>
    </w:p>
    <w:p>
      <w:pPr>
        <w:pStyle w:val="BodyText"/>
        <w:ind w:left="140" w:right="139"/>
        <w:jc w:val="both"/>
      </w:pPr>
      <w:r>
        <w:rPr/>
        <w:t>Además</w:t>
      </w:r>
      <w:r>
        <w:rPr>
          <w:spacing w:val="-4"/>
        </w:rPr>
        <w:t> </w:t>
      </w:r>
      <w:r>
        <w:rPr/>
        <w:t>de</w:t>
      </w:r>
      <w:r>
        <w:rPr>
          <w:spacing w:val="-7"/>
        </w:rPr>
        <w:t> </w:t>
      </w:r>
      <w:r>
        <w:rPr/>
        <w:t>las</w:t>
      </w:r>
      <w:r>
        <w:rPr>
          <w:spacing w:val="-4"/>
        </w:rPr>
        <w:t> </w:t>
      </w:r>
      <w:r>
        <w:rPr/>
        <w:t>adjudicaciones</w:t>
      </w:r>
      <w:r>
        <w:rPr>
          <w:spacing w:val="-4"/>
        </w:rPr>
        <w:t> </w:t>
      </w:r>
      <w:r>
        <w:rPr/>
        <w:t>cuya</w:t>
      </w:r>
      <w:r>
        <w:rPr>
          <w:spacing w:val="-7"/>
        </w:rPr>
        <w:t> </w:t>
      </w:r>
      <w:r>
        <w:rPr/>
        <w:t>facturación</w:t>
      </w:r>
      <w:r>
        <w:rPr>
          <w:spacing w:val="-7"/>
        </w:rPr>
        <w:t> </w:t>
      </w:r>
      <w:r>
        <w:rPr/>
        <w:t>se</w:t>
      </w:r>
      <w:r>
        <w:rPr>
          <w:spacing w:val="-4"/>
        </w:rPr>
        <w:t> </w:t>
      </w:r>
      <w:r>
        <w:rPr/>
        <w:t>indica</w:t>
      </w:r>
      <w:r>
        <w:rPr>
          <w:spacing w:val="-4"/>
        </w:rPr>
        <w:t> </w:t>
      </w:r>
      <w:r>
        <w:rPr/>
        <w:t>en</w:t>
      </w:r>
      <w:r>
        <w:rPr>
          <w:spacing w:val="-4"/>
        </w:rPr>
        <w:t> </w:t>
      </w:r>
      <w:r>
        <w:rPr/>
        <w:t>el</w:t>
      </w:r>
      <w:r>
        <w:rPr>
          <w:spacing w:val="-5"/>
        </w:rPr>
        <w:t> </w:t>
      </w:r>
      <w:r>
        <w:rPr/>
        <w:t>cuadro</w:t>
      </w:r>
      <w:r>
        <w:rPr>
          <w:spacing w:val="-6"/>
        </w:rPr>
        <w:t> </w:t>
      </w:r>
      <w:r>
        <w:rPr/>
        <w:t>anterior,</w:t>
      </w:r>
      <w:r>
        <w:rPr>
          <w:spacing w:val="-5"/>
        </w:rPr>
        <w:t> </w:t>
      </w:r>
      <w:r>
        <w:rPr/>
        <w:t>existe</w:t>
      </w:r>
      <w:r>
        <w:rPr>
          <w:spacing w:val="-6"/>
        </w:rPr>
        <w:t> </w:t>
      </w:r>
      <w:r>
        <w:rPr/>
        <w:t>otro</w:t>
      </w:r>
      <w:r>
        <w:rPr>
          <w:spacing w:val="-6"/>
        </w:rPr>
        <w:t> </w:t>
      </w:r>
      <w:r>
        <w:rPr/>
        <w:t>conjunto de facturas que, según informan las entidades fiscalizadas, derivan de contratos tramitados en el ejercicio</w:t>
      </w:r>
      <w:r>
        <w:rPr>
          <w:spacing w:val="14"/>
        </w:rPr>
        <w:t> </w:t>
      </w:r>
      <w:r>
        <w:rPr/>
        <w:t>fiscalizado</w:t>
      </w:r>
      <w:r>
        <w:rPr>
          <w:spacing w:val="20"/>
        </w:rPr>
        <w:t> </w:t>
      </w:r>
      <w:r>
        <w:rPr/>
        <w:t>o</w:t>
      </w:r>
      <w:r>
        <w:rPr>
          <w:spacing w:val="20"/>
        </w:rPr>
        <w:t> </w:t>
      </w:r>
      <w:r>
        <w:rPr/>
        <w:t>en</w:t>
      </w:r>
      <w:r>
        <w:rPr>
          <w:spacing w:val="19"/>
        </w:rPr>
        <w:t> </w:t>
      </w:r>
      <w:r>
        <w:rPr/>
        <w:t>anteriores</w:t>
      </w:r>
      <w:r>
        <w:rPr>
          <w:spacing w:val="20"/>
        </w:rPr>
        <w:t> </w:t>
      </w:r>
      <w:r>
        <w:rPr/>
        <w:t>conforme</w:t>
      </w:r>
      <w:r>
        <w:rPr>
          <w:spacing w:val="19"/>
        </w:rPr>
        <w:t> </w:t>
      </w:r>
      <w:r>
        <w:rPr/>
        <w:t>a</w:t>
      </w:r>
      <w:r>
        <w:rPr>
          <w:spacing w:val="17"/>
        </w:rPr>
        <w:t> </w:t>
      </w:r>
      <w:r>
        <w:rPr/>
        <w:t>los</w:t>
      </w:r>
      <w:r>
        <w:rPr>
          <w:spacing w:val="20"/>
        </w:rPr>
        <w:t> </w:t>
      </w:r>
      <w:r>
        <w:rPr/>
        <w:t>procedimientos</w:t>
      </w:r>
      <w:r>
        <w:rPr>
          <w:spacing w:val="19"/>
        </w:rPr>
        <w:t> </w:t>
      </w:r>
      <w:r>
        <w:rPr/>
        <w:t>legalmente</w:t>
      </w:r>
      <w:r>
        <w:rPr>
          <w:spacing w:val="20"/>
        </w:rPr>
        <w:t> </w:t>
      </w:r>
      <w:r>
        <w:rPr/>
        <w:t>establecidos.</w:t>
      </w:r>
      <w:r>
        <w:rPr>
          <w:spacing w:val="21"/>
        </w:rPr>
        <w:t> </w:t>
      </w:r>
      <w:r>
        <w:rPr>
          <w:spacing w:val="-5"/>
        </w:rPr>
        <w:t>Sin</w:t>
      </w:r>
    </w:p>
    <w:p>
      <w:pPr>
        <w:pStyle w:val="BodyText"/>
        <w:spacing w:before="16"/>
        <w:rPr>
          <w:sz w:val="20"/>
        </w:rPr>
      </w:pPr>
      <w:r>
        <w:rPr>
          <w:sz w:val="20"/>
        </w:rPr>
        <mc:AlternateContent>
          <mc:Choice Requires="wps">
            <w:drawing>
              <wp:anchor distT="0" distB="0" distL="0" distR="0" allowOverlap="1" layoutInCell="1" locked="0" behindDoc="1" simplePos="0" relativeHeight="487591936">
                <wp:simplePos x="0" y="0"/>
                <wp:positionH relativeFrom="page">
                  <wp:posOffset>719327</wp:posOffset>
                </wp:positionH>
                <wp:positionV relativeFrom="paragraph">
                  <wp:posOffset>171905</wp:posOffset>
                </wp:positionV>
                <wp:extent cx="1829435" cy="7620"/>
                <wp:effectExtent l="0" t="0" r="0" b="0"/>
                <wp:wrapTopAndBottom/>
                <wp:docPr id="41" name="Graphic 41"/>
                <wp:cNvGraphicFramePr>
                  <a:graphicFrameLocks/>
                </wp:cNvGraphicFramePr>
                <a:graphic>
                  <a:graphicData uri="http://schemas.microsoft.com/office/word/2010/wordprocessingShape">
                    <wps:wsp>
                      <wps:cNvPr id="41" name="Graphic 41"/>
                      <wps:cNvSpPr/>
                      <wps:spPr>
                        <a:xfrm>
                          <a:off x="0" y="0"/>
                          <a:ext cx="1829435" cy="7620"/>
                        </a:xfrm>
                        <a:custGeom>
                          <a:avLst/>
                          <a:gdLst/>
                          <a:ahLst/>
                          <a:cxnLst/>
                          <a:rect l="l" t="t" r="r" b="b"/>
                          <a:pathLst>
                            <a:path w="1829435" h="7620">
                              <a:moveTo>
                                <a:pt x="1829435" y="0"/>
                              </a:moveTo>
                              <a:lnTo>
                                <a:pt x="0" y="0"/>
                              </a:lnTo>
                              <a:lnTo>
                                <a:pt x="0" y="7619"/>
                              </a:lnTo>
                              <a:lnTo>
                                <a:pt x="1829435" y="7619"/>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39999pt;margin-top:13.535879pt;width:144.050pt;height:.599980pt;mso-position-horizontal-relative:page;mso-position-vertical-relative:paragraph;z-index:-15724544;mso-wrap-distance-left:0;mso-wrap-distance-right:0" id="docshape30" filled="true" fillcolor="#000000" stroked="false">
                <v:fill type="solid"/>
                <w10:wrap type="topAndBottom"/>
              </v:rect>
            </w:pict>
          </mc:Fallback>
        </mc:AlternateContent>
      </w:r>
    </w:p>
    <w:p>
      <w:pPr>
        <w:spacing w:line="244" w:lineRule="auto" w:before="98"/>
        <w:ind w:left="140" w:right="0" w:firstLine="0"/>
        <w:jc w:val="left"/>
        <w:rPr>
          <w:sz w:val="18"/>
        </w:rPr>
      </w:pPr>
      <w:r>
        <w:rPr>
          <w:position w:val="6"/>
          <w:sz w:val="13"/>
        </w:rPr>
        <w:t>5</w:t>
      </w:r>
      <w:r>
        <w:rPr>
          <w:spacing w:val="12"/>
          <w:position w:val="6"/>
          <w:sz w:val="13"/>
        </w:rPr>
        <w:t> </w:t>
      </w:r>
      <w:r>
        <w:rPr>
          <w:sz w:val="18"/>
        </w:rPr>
        <w:t>EMT</w:t>
      </w:r>
      <w:r>
        <w:rPr>
          <w:spacing w:val="-6"/>
          <w:sz w:val="18"/>
        </w:rPr>
        <w:t> </w:t>
      </w:r>
      <w:r>
        <w:rPr>
          <w:sz w:val="18"/>
        </w:rPr>
        <w:t>Madrid</w:t>
      </w:r>
      <w:r>
        <w:rPr>
          <w:spacing w:val="-6"/>
          <w:sz w:val="18"/>
        </w:rPr>
        <w:t> </w:t>
      </w:r>
      <w:r>
        <w:rPr>
          <w:sz w:val="18"/>
        </w:rPr>
        <w:t>ha</w:t>
      </w:r>
      <w:r>
        <w:rPr>
          <w:spacing w:val="-6"/>
          <w:sz w:val="18"/>
        </w:rPr>
        <w:t> </w:t>
      </w:r>
      <w:r>
        <w:rPr>
          <w:sz w:val="18"/>
        </w:rPr>
        <w:t>informado</w:t>
      </w:r>
      <w:r>
        <w:rPr>
          <w:spacing w:val="-6"/>
          <w:sz w:val="18"/>
        </w:rPr>
        <w:t> </w:t>
      </w:r>
      <w:r>
        <w:rPr>
          <w:sz w:val="18"/>
        </w:rPr>
        <w:t>en</w:t>
      </w:r>
      <w:r>
        <w:rPr>
          <w:spacing w:val="-6"/>
          <w:sz w:val="18"/>
        </w:rPr>
        <w:t> </w:t>
      </w:r>
      <w:r>
        <w:rPr>
          <w:sz w:val="18"/>
        </w:rPr>
        <w:t>alegaciones</w:t>
      </w:r>
      <w:r>
        <w:rPr>
          <w:spacing w:val="-6"/>
          <w:sz w:val="18"/>
        </w:rPr>
        <w:t> </w:t>
      </w:r>
      <w:r>
        <w:rPr>
          <w:sz w:val="18"/>
        </w:rPr>
        <w:t>de</w:t>
      </w:r>
      <w:r>
        <w:rPr>
          <w:spacing w:val="-6"/>
          <w:sz w:val="18"/>
        </w:rPr>
        <w:t> </w:t>
      </w:r>
      <w:r>
        <w:rPr>
          <w:sz w:val="18"/>
        </w:rPr>
        <w:t>las</w:t>
      </w:r>
      <w:r>
        <w:rPr>
          <w:spacing w:val="-6"/>
          <w:sz w:val="18"/>
        </w:rPr>
        <w:t> </w:t>
      </w:r>
      <w:r>
        <w:rPr>
          <w:sz w:val="18"/>
        </w:rPr>
        <w:t>actuaciones</w:t>
      </w:r>
      <w:r>
        <w:rPr>
          <w:spacing w:val="-6"/>
          <w:sz w:val="18"/>
        </w:rPr>
        <w:t> </w:t>
      </w:r>
      <w:r>
        <w:rPr>
          <w:sz w:val="18"/>
        </w:rPr>
        <w:t>realizadas</w:t>
      </w:r>
      <w:r>
        <w:rPr>
          <w:spacing w:val="-8"/>
          <w:sz w:val="18"/>
        </w:rPr>
        <w:t> </w:t>
      </w:r>
      <w:r>
        <w:rPr>
          <w:sz w:val="18"/>
        </w:rPr>
        <w:t>con</w:t>
      </w:r>
      <w:r>
        <w:rPr>
          <w:spacing w:val="-6"/>
          <w:sz w:val="18"/>
        </w:rPr>
        <w:t> </w:t>
      </w:r>
      <w:r>
        <w:rPr>
          <w:sz w:val="18"/>
        </w:rPr>
        <w:t>posterioridad</w:t>
      </w:r>
      <w:r>
        <w:rPr>
          <w:spacing w:val="-9"/>
          <w:sz w:val="18"/>
        </w:rPr>
        <w:t> </w:t>
      </w:r>
      <w:r>
        <w:rPr>
          <w:sz w:val="18"/>
        </w:rPr>
        <w:t>al</w:t>
      </w:r>
      <w:r>
        <w:rPr>
          <w:spacing w:val="-6"/>
          <w:sz w:val="18"/>
        </w:rPr>
        <w:t> </w:t>
      </w:r>
      <w:r>
        <w:rPr>
          <w:sz w:val="18"/>
        </w:rPr>
        <w:t>ejercicio</w:t>
      </w:r>
      <w:r>
        <w:rPr>
          <w:spacing w:val="-6"/>
          <w:sz w:val="18"/>
        </w:rPr>
        <w:t> </w:t>
      </w:r>
      <w:r>
        <w:rPr>
          <w:sz w:val="18"/>
        </w:rPr>
        <w:t>fiscalizado</w:t>
      </w:r>
      <w:r>
        <w:rPr>
          <w:spacing w:val="-6"/>
          <w:sz w:val="18"/>
        </w:rPr>
        <w:t> </w:t>
      </w:r>
      <w:r>
        <w:rPr>
          <w:sz w:val="18"/>
        </w:rPr>
        <w:t>para</w:t>
      </w:r>
      <w:r>
        <w:rPr>
          <w:spacing w:val="-9"/>
          <w:sz w:val="18"/>
        </w:rPr>
        <w:t> </w:t>
      </w:r>
      <w:r>
        <w:rPr>
          <w:sz w:val="18"/>
        </w:rPr>
        <w:t>la contratación de estas prestaciones mediante procedimientos ordinarios.</w:t>
      </w:r>
    </w:p>
    <w:p>
      <w:pPr>
        <w:spacing w:line="202" w:lineRule="exact" w:before="0"/>
        <w:ind w:left="140" w:right="0" w:firstLine="0"/>
        <w:jc w:val="left"/>
        <w:rPr>
          <w:sz w:val="18"/>
        </w:rPr>
      </w:pPr>
      <w:r>
        <w:rPr>
          <w:position w:val="6"/>
          <w:sz w:val="12"/>
        </w:rPr>
        <w:t>6</w:t>
      </w:r>
      <w:r>
        <w:rPr>
          <w:spacing w:val="11"/>
          <w:position w:val="6"/>
          <w:sz w:val="12"/>
        </w:rPr>
        <w:t> </w:t>
      </w:r>
      <w:r>
        <w:rPr>
          <w:sz w:val="18"/>
        </w:rPr>
        <w:t>EMT</w:t>
      </w:r>
      <w:r>
        <w:rPr>
          <w:spacing w:val="-6"/>
          <w:sz w:val="18"/>
        </w:rPr>
        <w:t> </w:t>
      </w:r>
      <w:r>
        <w:rPr>
          <w:sz w:val="18"/>
        </w:rPr>
        <w:t>Madrid</w:t>
      </w:r>
      <w:r>
        <w:rPr>
          <w:spacing w:val="-6"/>
          <w:sz w:val="18"/>
        </w:rPr>
        <w:t> </w:t>
      </w:r>
      <w:r>
        <w:rPr>
          <w:sz w:val="18"/>
        </w:rPr>
        <w:t>ha</w:t>
      </w:r>
      <w:r>
        <w:rPr>
          <w:spacing w:val="-7"/>
          <w:sz w:val="18"/>
        </w:rPr>
        <w:t> </w:t>
      </w:r>
      <w:r>
        <w:rPr>
          <w:sz w:val="18"/>
        </w:rPr>
        <w:t>informado</w:t>
      </w:r>
      <w:r>
        <w:rPr>
          <w:spacing w:val="-7"/>
          <w:sz w:val="18"/>
        </w:rPr>
        <w:t> </w:t>
      </w:r>
      <w:r>
        <w:rPr>
          <w:sz w:val="18"/>
        </w:rPr>
        <w:t>en</w:t>
      </w:r>
      <w:r>
        <w:rPr>
          <w:spacing w:val="-10"/>
          <w:sz w:val="18"/>
        </w:rPr>
        <w:t> </w:t>
      </w:r>
      <w:r>
        <w:rPr>
          <w:sz w:val="18"/>
        </w:rPr>
        <w:t>alegaciones</w:t>
      </w:r>
      <w:r>
        <w:rPr>
          <w:spacing w:val="-4"/>
          <w:sz w:val="18"/>
        </w:rPr>
        <w:t> </w:t>
      </w:r>
      <w:r>
        <w:rPr>
          <w:sz w:val="18"/>
        </w:rPr>
        <w:t>de</w:t>
      </w:r>
      <w:r>
        <w:rPr>
          <w:spacing w:val="-7"/>
          <w:sz w:val="18"/>
        </w:rPr>
        <w:t> </w:t>
      </w:r>
      <w:r>
        <w:rPr>
          <w:sz w:val="18"/>
        </w:rPr>
        <w:t>las</w:t>
      </w:r>
      <w:r>
        <w:rPr>
          <w:spacing w:val="-7"/>
          <w:sz w:val="18"/>
        </w:rPr>
        <w:t> </w:t>
      </w:r>
      <w:r>
        <w:rPr>
          <w:sz w:val="18"/>
        </w:rPr>
        <w:t>actuaciones</w:t>
      </w:r>
      <w:r>
        <w:rPr>
          <w:spacing w:val="-4"/>
          <w:sz w:val="18"/>
        </w:rPr>
        <w:t> </w:t>
      </w:r>
      <w:r>
        <w:rPr>
          <w:sz w:val="18"/>
        </w:rPr>
        <w:t>realizadas</w:t>
      </w:r>
      <w:r>
        <w:rPr>
          <w:spacing w:val="-7"/>
          <w:sz w:val="18"/>
        </w:rPr>
        <w:t> </w:t>
      </w:r>
      <w:r>
        <w:rPr>
          <w:sz w:val="18"/>
        </w:rPr>
        <w:t>con</w:t>
      </w:r>
      <w:r>
        <w:rPr>
          <w:spacing w:val="-5"/>
          <w:sz w:val="18"/>
        </w:rPr>
        <w:t> </w:t>
      </w:r>
      <w:r>
        <w:rPr>
          <w:sz w:val="18"/>
        </w:rPr>
        <w:t>posterioridad</w:t>
      </w:r>
      <w:r>
        <w:rPr>
          <w:spacing w:val="-6"/>
          <w:sz w:val="18"/>
        </w:rPr>
        <w:t> </w:t>
      </w:r>
      <w:r>
        <w:rPr>
          <w:sz w:val="18"/>
        </w:rPr>
        <w:t>al</w:t>
      </w:r>
      <w:r>
        <w:rPr>
          <w:spacing w:val="-5"/>
          <w:sz w:val="18"/>
        </w:rPr>
        <w:t> </w:t>
      </w:r>
      <w:r>
        <w:rPr>
          <w:sz w:val="18"/>
        </w:rPr>
        <w:t>ejercicio</w:t>
      </w:r>
      <w:r>
        <w:rPr>
          <w:spacing w:val="-7"/>
          <w:sz w:val="18"/>
        </w:rPr>
        <w:t> </w:t>
      </w:r>
      <w:r>
        <w:rPr>
          <w:sz w:val="18"/>
        </w:rPr>
        <w:t>fiscalizado</w:t>
      </w:r>
      <w:r>
        <w:rPr>
          <w:spacing w:val="-7"/>
          <w:sz w:val="18"/>
        </w:rPr>
        <w:t> </w:t>
      </w:r>
      <w:r>
        <w:rPr>
          <w:sz w:val="18"/>
        </w:rPr>
        <w:t>para</w:t>
      </w:r>
      <w:r>
        <w:rPr>
          <w:spacing w:val="-5"/>
          <w:sz w:val="18"/>
        </w:rPr>
        <w:t> la</w:t>
      </w:r>
    </w:p>
    <w:p>
      <w:pPr>
        <w:spacing w:line="207" w:lineRule="exact" w:before="0"/>
        <w:ind w:left="140" w:right="0" w:firstLine="0"/>
        <w:jc w:val="left"/>
        <w:rPr>
          <w:sz w:val="18"/>
        </w:rPr>
      </w:pPr>
      <w:r>
        <w:rPr>
          <w:sz w:val="18"/>
        </w:rPr>
        <w:t>contratación</w:t>
      </w:r>
      <w:r>
        <w:rPr>
          <w:spacing w:val="-9"/>
          <w:sz w:val="18"/>
        </w:rPr>
        <w:t> </w:t>
      </w:r>
      <w:r>
        <w:rPr>
          <w:sz w:val="18"/>
        </w:rPr>
        <w:t>de</w:t>
      </w:r>
      <w:r>
        <w:rPr>
          <w:spacing w:val="-6"/>
          <w:sz w:val="18"/>
        </w:rPr>
        <w:t> </w:t>
      </w:r>
      <w:r>
        <w:rPr>
          <w:sz w:val="18"/>
        </w:rPr>
        <w:t>estas</w:t>
      </w:r>
      <w:r>
        <w:rPr>
          <w:spacing w:val="-3"/>
          <w:sz w:val="18"/>
        </w:rPr>
        <w:t> </w:t>
      </w:r>
      <w:r>
        <w:rPr>
          <w:sz w:val="18"/>
        </w:rPr>
        <w:t>prestaciones</w:t>
      </w:r>
      <w:r>
        <w:rPr>
          <w:spacing w:val="-6"/>
          <w:sz w:val="18"/>
        </w:rPr>
        <w:t> </w:t>
      </w:r>
      <w:r>
        <w:rPr>
          <w:sz w:val="18"/>
        </w:rPr>
        <w:t>mediante</w:t>
      </w:r>
      <w:r>
        <w:rPr>
          <w:spacing w:val="-4"/>
          <w:sz w:val="18"/>
        </w:rPr>
        <w:t> </w:t>
      </w:r>
      <w:r>
        <w:rPr>
          <w:sz w:val="18"/>
        </w:rPr>
        <w:t>procedimientos</w:t>
      </w:r>
      <w:r>
        <w:rPr>
          <w:spacing w:val="-6"/>
          <w:sz w:val="18"/>
        </w:rPr>
        <w:t> </w:t>
      </w:r>
      <w:r>
        <w:rPr>
          <w:spacing w:val="-2"/>
          <w:sz w:val="18"/>
        </w:rPr>
        <w:t>ordinarios.</w:t>
      </w:r>
    </w:p>
    <w:p>
      <w:pPr>
        <w:spacing w:after="0" w:line="207" w:lineRule="exact"/>
        <w:jc w:val="left"/>
        <w:rPr>
          <w:sz w:val="18"/>
        </w:rPr>
        <w:sectPr>
          <w:pgSz w:w="11910" w:h="16840"/>
          <w:pgMar w:header="1489" w:footer="664" w:top="1680" w:bottom="860" w:left="992" w:right="992"/>
        </w:sectPr>
      </w:pPr>
    </w:p>
    <w:p>
      <w:pPr>
        <w:pStyle w:val="BodyText"/>
      </w:pPr>
    </w:p>
    <w:p>
      <w:pPr>
        <w:pStyle w:val="BodyText"/>
      </w:pPr>
    </w:p>
    <w:p>
      <w:pPr>
        <w:pStyle w:val="BodyText"/>
        <w:spacing w:before="103"/>
      </w:pPr>
    </w:p>
    <w:p>
      <w:pPr>
        <w:pStyle w:val="BodyText"/>
        <w:ind w:left="140" w:right="136"/>
        <w:jc w:val="both"/>
      </w:pPr>
      <w:r>
        <w:rPr/>
        <w:t>embargo,</w:t>
      </w:r>
      <w:r>
        <w:rPr>
          <w:spacing w:val="-5"/>
        </w:rPr>
        <w:t> </w:t>
      </w:r>
      <w:r>
        <w:rPr/>
        <w:t>los</w:t>
      </w:r>
      <w:r>
        <w:rPr>
          <w:spacing w:val="-6"/>
        </w:rPr>
        <w:t> </w:t>
      </w:r>
      <w:r>
        <w:rPr/>
        <w:t>importes</w:t>
      </w:r>
      <w:r>
        <w:rPr>
          <w:spacing w:val="-6"/>
        </w:rPr>
        <w:t> </w:t>
      </w:r>
      <w:r>
        <w:rPr/>
        <w:t>de</w:t>
      </w:r>
      <w:r>
        <w:rPr>
          <w:spacing w:val="-6"/>
        </w:rPr>
        <w:t> </w:t>
      </w:r>
      <w:r>
        <w:rPr/>
        <w:t>adjudicación</w:t>
      </w:r>
      <w:r>
        <w:rPr>
          <w:spacing w:val="-7"/>
        </w:rPr>
        <w:t> </w:t>
      </w:r>
      <w:r>
        <w:rPr/>
        <w:t>de</w:t>
      </w:r>
      <w:r>
        <w:rPr>
          <w:spacing w:val="-5"/>
        </w:rPr>
        <w:t> </w:t>
      </w:r>
      <w:r>
        <w:rPr/>
        <w:t>esos</w:t>
      </w:r>
      <w:r>
        <w:rPr>
          <w:spacing w:val="-6"/>
        </w:rPr>
        <w:t> </w:t>
      </w:r>
      <w:r>
        <w:rPr/>
        <w:t>contratos</w:t>
      </w:r>
      <w:r>
        <w:rPr>
          <w:spacing w:val="-5"/>
        </w:rPr>
        <w:t> </w:t>
      </w:r>
      <w:r>
        <w:rPr/>
        <w:t>resultan</w:t>
      </w:r>
      <w:r>
        <w:rPr>
          <w:spacing w:val="-7"/>
        </w:rPr>
        <w:t> </w:t>
      </w:r>
      <w:r>
        <w:rPr/>
        <w:t>inferiores</w:t>
      </w:r>
      <w:r>
        <w:rPr>
          <w:spacing w:val="-6"/>
        </w:rPr>
        <w:t> </w:t>
      </w:r>
      <w:r>
        <w:rPr/>
        <w:t>al</w:t>
      </w:r>
      <w:r>
        <w:rPr>
          <w:spacing w:val="-7"/>
        </w:rPr>
        <w:t> </w:t>
      </w:r>
      <w:r>
        <w:rPr/>
        <w:t>importe</w:t>
      </w:r>
      <w:r>
        <w:rPr>
          <w:spacing w:val="-9"/>
        </w:rPr>
        <w:t> </w:t>
      </w:r>
      <w:r>
        <w:rPr/>
        <w:t>facturado</w:t>
      </w:r>
      <w:r>
        <w:rPr>
          <w:spacing w:val="-7"/>
        </w:rPr>
        <w:t> </w:t>
      </w:r>
      <w:r>
        <w:rPr/>
        <w:t>en 2021 por el respectivo proveedor, de donde resulta que al</w:t>
      </w:r>
      <w:r>
        <w:rPr>
          <w:spacing w:val="-1"/>
        </w:rPr>
        <w:t> </w:t>
      </w:r>
      <w:r>
        <w:rPr/>
        <w:t>menos una parte de las facturas carece de cobertura contractual. Dado que las entidades fiscalizadas no han identificado la parte del importe</w:t>
      </w:r>
      <w:r>
        <w:rPr>
          <w:spacing w:val="-6"/>
        </w:rPr>
        <w:t> </w:t>
      </w:r>
      <w:r>
        <w:rPr/>
        <w:t>de</w:t>
      </w:r>
      <w:r>
        <w:rPr>
          <w:spacing w:val="-6"/>
        </w:rPr>
        <w:t> </w:t>
      </w:r>
      <w:r>
        <w:rPr/>
        <w:t>adjudicación</w:t>
      </w:r>
      <w:r>
        <w:rPr>
          <w:spacing w:val="-9"/>
        </w:rPr>
        <w:t> </w:t>
      </w:r>
      <w:r>
        <w:rPr/>
        <w:t>que</w:t>
      </w:r>
      <w:r>
        <w:rPr>
          <w:spacing w:val="-4"/>
        </w:rPr>
        <w:t> </w:t>
      </w:r>
      <w:r>
        <w:rPr/>
        <w:t>corresponde</w:t>
      </w:r>
      <w:r>
        <w:rPr>
          <w:spacing w:val="-6"/>
        </w:rPr>
        <w:t> </w:t>
      </w:r>
      <w:r>
        <w:rPr/>
        <w:t>a</w:t>
      </w:r>
      <w:r>
        <w:rPr>
          <w:spacing w:val="-6"/>
        </w:rPr>
        <w:t> </w:t>
      </w:r>
      <w:r>
        <w:rPr/>
        <w:t>las</w:t>
      </w:r>
      <w:r>
        <w:rPr>
          <w:spacing w:val="-9"/>
        </w:rPr>
        <w:t> </w:t>
      </w:r>
      <w:r>
        <w:rPr/>
        <w:t>facturas</w:t>
      </w:r>
      <w:r>
        <w:rPr>
          <w:spacing w:val="-8"/>
        </w:rPr>
        <w:t> </w:t>
      </w:r>
      <w:r>
        <w:rPr/>
        <w:t>recibidas</w:t>
      </w:r>
      <w:r>
        <w:rPr>
          <w:spacing w:val="-4"/>
        </w:rPr>
        <w:t> </w:t>
      </w:r>
      <w:r>
        <w:rPr/>
        <w:t>en</w:t>
      </w:r>
      <w:r>
        <w:rPr>
          <w:spacing w:val="-6"/>
        </w:rPr>
        <w:t> </w:t>
      </w:r>
      <w:r>
        <w:rPr/>
        <w:t>2021,</w:t>
      </w:r>
      <w:r>
        <w:rPr>
          <w:spacing w:val="-5"/>
        </w:rPr>
        <w:t> </w:t>
      </w:r>
      <w:r>
        <w:rPr/>
        <w:t>no</w:t>
      </w:r>
      <w:r>
        <w:rPr>
          <w:spacing w:val="-7"/>
        </w:rPr>
        <w:t> </w:t>
      </w:r>
      <w:r>
        <w:rPr/>
        <w:t>es</w:t>
      </w:r>
      <w:r>
        <w:rPr>
          <w:spacing w:val="-6"/>
        </w:rPr>
        <w:t> </w:t>
      </w:r>
      <w:r>
        <w:rPr/>
        <w:t>posible</w:t>
      </w:r>
      <w:r>
        <w:rPr>
          <w:spacing w:val="-6"/>
        </w:rPr>
        <w:t> </w:t>
      </w:r>
      <w:r>
        <w:rPr/>
        <w:t>cuantificar las cantidades facturadas en el ejercicio fiscalizado que corresponden a los contratos adjudicados regularmente y aquellas otras que derivan de adjudicaciones directas sin tramitación legal. En el siguiente cuadro se resumen los datos de facturación relativos a esas situaciones de cobertura contractual parcial. El detalle de las facturas se contiene en el Anexo VII.</w:t>
      </w:r>
    </w:p>
    <w:p>
      <w:pPr>
        <w:pStyle w:val="BodyText"/>
      </w:pPr>
    </w:p>
    <w:p>
      <w:pPr>
        <w:pStyle w:val="BodyText"/>
        <w:spacing w:before="108"/>
      </w:pPr>
    </w:p>
    <w:p>
      <w:pPr>
        <w:pStyle w:val="Heading2"/>
        <w:ind w:left="2" w:right="3"/>
      </w:pPr>
      <w:bookmarkStart w:name="_bookmark32" w:id="34"/>
      <w:bookmarkEnd w:id="34"/>
      <w:r>
        <w:rPr>
          <w:b w:val="0"/>
        </w:rPr>
      </w:r>
      <w:r>
        <w:rPr/>
        <w:t>CUADRO</w:t>
      </w:r>
      <w:r>
        <w:rPr>
          <w:spacing w:val="-10"/>
        </w:rPr>
        <w:t> </w:t>
      </w:r>
      <w:r>
        <w:rPr/>
        <w:t>5.</w:t>
      </w:r>
      <w:r>
        <w:rPr>
          <w:spacing w:val="-10"/>
        </w:rPr>
        <w:t> </w:t>
      </w:r>
      <w:r>
        <w:rPr/>
        <w:t>ADJUDICACIONES</w:t>
      </w:r>
      <w:r>
        <w:rPr>
          <w:spacing w:val="-8"/>
        </w:rPr>
        <w:t> </w:t>
      </w:r>
      <w:r>
        <w:rPr/>
        <w:t>CON</w:t>
      </w:r>
      <w:r>
        <w:rPr>
          <w:spacing w:val="-9"/>
        </w:rPr>
        <w:t> </w:t>
      </w:r>
      <w:r>
        <w:rPr/>
        <w:t>COBERTURA</w:t>
      </w:r>
      <w:r>
        <w:rPr>
          <w:spacing w:val="-7"/>
        </w:rPr>
        <w:t> </w:t>
      </w:r>
      <w:r>
        <w:rPr/>
        <w:t>CONTRACTUAL</w:t>
      </w:r>
      <w:r>
        <w:rPr>
          <w:spacing w:val="-10"/>
        </w:rPr>
        <w:t> </w:t>
      </w:r>
      <w:r>
        <w:rPr>
          <w:spacing w:val="-2"/>
        </w:rPr>
        <w:t>PARCIAL</w:t>
      </w:r>
    </w:p>
    <w:p>
      <w:pPr>
        <w:pStyle w:val="BodyText"/>
        <w:spacing w:before="240"/>
        <w:ind w:left="143" w:right="146"/>
        <w:jc w:val="center"/>
      </w:pPr>
      <w:r>
        <w:rPr/>
        <w:t>(Importes</w:t>
      </w:r>
      <w:r>
        <w:rPr>
          <w:spacing w:val="-4"/>
        </w:rPr>
        <w:t> </w:t>
      </w:r>
      <w:r>
        <w:rPr/>
        <w:t>en</w:t>
      </w:r>
      <w:r>
        <w:rPr>
          <w:spacing w:val="-5"/>
        </w:rPr>
        <w:t> </w:t>
      </w:r>
      <w:r>
        <w:rPr/>
        <w:t>euros,</w:t>
      </w:r>
      <w:r>
        <w:rPr>
          <w:spacing w:val="-4"/>
        </w:rPr>
        <w:t> </w:t>
      </w:r>
      <w:r>
        <w:rPr/>
        <w:t>IVA</w:t>
      </w:r>
      <w:r>
        <w:rPr>
          <w:spacing w:val="-5"/>
        </w:rPr>
        <w:t> </w:t>
      </w:r>
      <w:r>
        <w:rPr>
          <w:spacing w:val="-2"/>
        </w:rPr>
        <w:t>excluido)</w:t>
      </w:r>
    </w:p>
    <w:p>
      <w:pPr>
        <w:pStyle w:val="BodyText"/>
        <w:spacing w:before="23"/>
        <w:rPr>
          <w:sz w:val="20"/>
        </w:rPr>
      </w:pPr>
    </w:p>
    <w:tbl>
      <w:tblPr>
        <w:tblW w:w="0" w:type="auto"/>
        <w:jc w:val="left"/>
        <w:tblInd w:w="5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5106"/>
        <w:gridCol w:w="1609"/>
      </w:tblGrid>
      <w:tr>
        <w:trPr>
          <w:trHeight w:val="414" w:hRule="atLeast"/>
        </w:trPr>
        <w:tc>
          <w:tcPr>
            <w:tcW w:w="2122" w:type="dxa"/>
            <w:tcBorders>
              <w:bottom w:val="single" w:sz="8" w:space="0" w:color="000000"/>
            </w:tcBorders>
            <w:shd w:val="clear" w:color="auto" w:fill="002D5D"/>
          </w:tcPr>
          <w:p>
            <w:pPr>
              <w:pStyle w:val="TableParagraph"/>
              <w:spacing w:before="104"/>
              <w:ind w:left="10" w:right="2"/>
              <w:rPr>
                <w:b/>
                <w:sz w:val="18"/>
              </w:rPr>
            </w:pPr>
            <w:r>
              <w:rPr>
                <w:b/>
                <w:color w:val="FFFFFF"/>
                <w:sz w:val="18"/>
              </w:rPr>
              <w:t>Sociedad</w:t>
            </w:r>
            <w:r>
              <w:rPr>
                <w:b/>
                <w:color w:val="FFFFFF"/>
                <w:spacing w:val="-6"/>
                <w:sz w:val="18"/>
              </w:rPr>
              <w:t> </w:t>
            </w:r>
            <w:r>
              <w:rPr>
                <w:b/>
                <w:color w:val="FFFFFF"/>
                <w:spacing w:val="-2"/>
                <w:sz w:val="18"/>
              </w:rPr>
              <w:t>fiscalizada</w:t>
            </w:r>
          </w:p>
        </w:tc>
        <w:tc>
          <w:tcPr>
            <w:tcW w:w="5106" w:type="dxa"/>
            <w:tcBorders>
              <w:bottom w:val="single" w:sz="8" w:space="0" w:color="000000"/>
            </w:tcBorders>
            <w:shd w:val="clear" w:color="auto" w:fill="002D5D"/>
          </w:tcPr>
          <w:p>
            <w:pPr>
              <w:pStyle w:val="TableParagraph"/>
              <w:spacing w:before="104"/>
              <w:ind w:left="5"/>
              <w:rPr>
                <w:b/>
                <w:sz w:val="18"/>
              </w:rPr>
            </w:pPr>
            <w:r>
              <w:rPr>
                <w:b/>
                <w:color w:val="FFFFFF"/>
                <w:spacing w:val="-2"/>
                <w:sz w:val="18"/>
              </w:rPr>
              <w:t>Objeto</w:t>
            </w:r>
          </w:p>
        </w:tc>
        <w:tc>
          <w:tcPr>
            <w:tcW w:w="1609" w:type="dxa"/>
            <w:tcBorders>
              <w:bottom w:val="single" w:sz="8" w:space="0" w:color="000000"/>
            </w:tcBorders>
            <w:shd w:val="clear" w:color="auto" w:fill="002D5D"/>
          </w:tcPr>
          <w:p>
            <w:pPr>
              <w:pStyle w:val="TableParagraph"/>
              <w:spacing w:line="208" w:lineRule="exact"/>
              <w:ind w:left="450" w:firstLine="19"/>
              <w:jc w:val="left"/>
              <w:rPr>
                <w:b/>
                <w:sz w:val="18"/>
              </w:rPr>
            </w:pPr>
            <w:r>
              <w:rPr>
                <w:b/>
                <w:color w:val="FFFFFF"/>
                <w:spacing w:val="-2"/>
                <w:sz w:val="18"/>
              </w:rPr>
              <w:t>Importe facturas</w:t>
            </w:r>
          </w:p>
        </w:tc>
      </w:tr>
      <w:tr>
        <w:trPr>
          <w:trHeight w:val="204" w:hRule="atLeast"/>
        </w:trPr>
        <w:tc>
          <w:tcPr>
            <w:tcW w:w="2122" w:type="dxa"/>
            <w:tcBorders>
              <w:top w:val="single" w:sz="8" w:space="0" w:color="000000"/>
            </w:tcBorders>
          </w:tcPr>
          <w:p>
            <w:pPr>
              <w:pStyle w:val="TableParagraph"/>
              <w:spacing w:line="184" w:lineRule="exact"/>
              <w:ind w:left="10" w:right="3"/>
              <w:rPr>
                <w:b/>
                <w:sz w:val="18"/>
              </w:rPr>
            </w:pPr>
            <w:r>
              <w:rPr>
                <w:b/>
                <w:sz w:val="18"/>
              </w:rPr>
              <w:t>EMT</w:t>
            </w:r>
            <w:r>
              <w:rPr>
                <w:b/>
                <w:spacing w:val="-1"/>
                <w:sz w:val="18"/>
              </w:rPr>
              <w:t> </w:t>
            </w:r>
            <w:r>
              <w:rPr>
                <w:b/>
                <w:spacing w:val="-2"/>
                <w:sz w:val="18"/>
              </w:rPr>
              <w:t>Málaga</w:t>
            </w:r>
          </w:p>
        </w:tc>
        <w:tc>
          <w:tcPr>
            <w:tcW w:w="5106" w:type="dxa"/>
            <w:tcBorders>
              <w:top w:val="single" w:sz="8" w:space="0" w:color="000000"/>
            </w:tcBorders>
          </w:tcPr>
          <w:p>
            <w:pPr>
              <w:pStyle w:val="TableParagraph"/>
              <w:spacing w:line="184" w:lineRule="exact"/>
              <w:ind w:left="107"/>
              <w:jc w:val="left"/>
              <w:rPr>
                <w:position w:val="6"/>
                <w:sz w:val="12"/>
              </w:rPr>
            </w:pPr>
            <w:r>
              <w:rPr>
                <w:sz w:val="18"/>
              </w:rPr>
              <w:t>Servicios</w:t>
            </w:r>
            <w:r>
              <w:rPr>
                <w:spacing w:val="-3"/>
                <w:sz w:val="18"/>
              </w:rPr>
              <w:t> </w:t>
            </w:r>
            <w:r>
              <w:rPr>
                <w:sz w:val="18"/>
              </w:rPr>
              <w:t>de</w:t>
            </w:r>
            <w:r>
              <w:rPr>
                <w:spacing w:val="-6"/>
                <w:sz w:val="18"/>
              </w:rPr>
              <w:t> </w:t>
            </w:r>
            <w:r>
              <w:rPr>
                <w:sz w:val="18"/>
              </w:rPr>
              <w:t>reparaciones</w:t>
            </w:r>
            <w:r>
              <w:rPr>
                <w:spacing w:val="-2"/>
                <w:sz w:val="18"/>
              </w:rPr>
              <w:t> diversas</w:t>
            </w:r>
            <w:r>
              <w:rPr>
                <w:spacing w:val="-2"/>
                <w:position w:val="6"/>
                <w:sz w:val="12"/>
              </w:rPr>
              <w:t>7</w:t>
            </w:r>
          </w:p>
        </w:tc>
        <w:tc>
          <w:tcPr>
            <w:tcW w:w="1609" w:type="dxa"/>
            <w:tcBorders>
              <w:top w:val="single" w:sz="8" w:space="0" w:color="000000"/>
            </w:tcBorders>
          </w:tcPr>
          <w:p>
            <w:pPr>
              <w:pStyle w:val="TableParagraph"/>
              <w:spacing w:line="184" w:lineRule="exact"/>
              <w:ind w:right="98"/>
              <w:jc w:val="right"/>
              <w:rPr>
                <w:sz w:val="18"/>
              </w:rPr>
            </w:pPr>
            <w:r>
              <w:rPr>
                <w:spacing w:val="-2"/>
                <w:sz w:val="18"/>
              </w:rPr>
              <w:t>500.093,51</w:t>
            </w:r>
          </w:p>
        </w:tc>
      </w:tr>
      <w:tr>
        <w:trPr>
          <w:trHeight w:val="208" w:hRule="atLeast"/>
        </w:trPr>
        <w:tc>
          <w:tcPr>
            <w:tcW w:w="2122" w:type="dxa"/>
            <w:tcBorders>
              <w:bottom w:val="single" w:sz="8" w:space="0" w:color="000000"/>
            </w:tcBorders>
          </w:tcPr>
          <w:p>
            <w:pPr>
              <w:pStyle w:val="TableParagraph"/>
              <w:jc w:val="left"/>
              <w:rPr>
                <w:rFonts w:ascii="Times New Roman"/>
                <w:sz w:val="14"/>
              </w:rPr>
            </w:pPr>
          </w:p>
        </w:tc>
        <w:tc>
          <w:tcPr>
            <w:tcW w:w="5106" w:type="dxa"/>
            <w:tcBorders>
              <w:bottom w:val="single" w:sz="8" w:space="0" w:color="000000"/>
            </w:tcBorders>
          </w:tcPr>
          <w:p>
            <w:pPr>
              <w:pStyle w:val="TableParagraph"/>
              <w:spacing w:line="187" w:lineRule="exact" w:before="1"/>
              <w:ind w:right="98"/>
              <w:jc w:val="right"/>
              <w:rPr>
                <w:sz w:val="18"/>
              </w:rPr>
            </w:pPr>
            <w:r>
              <w:rPr>
                <w:spacing w:val="-2"/>
                <w:sz w:val="18"/>
              </w:rPr>
              <w:t>Subtotal</w:t>
            </w:r>
          </w:p>
        </w:tc>
        <w:tc>
          <w:tcPr>
            <w:tcW w:w="1609" w:type="dxa"/>
            <w:tcBorders>
              <w:bottom w:val="single" w:sz="8" w:space="0" w:color="000000"/>
            </w:tcBorders>
          </w:tcPr>
          <w:p>
            <w:pPr>
              <w:pStyle w:val="TableParagraph"/>
              <w:spacing w:line="187" w:lineRule="exact" w:before="1"/>
              <w:ind w:right="98"/>
              <w:jc w:val="right"/>
              <w:rPr>
                <w:b/>
                <w:sz w:val="18"/>
              </w:rPr>
            </w:pPr>
            <w:r>
              <w:rPr>
                <w:b/>
                <w:spacing w:val="-2"/>
                <w:sz w:val="18"/>
              </w:rPr>
              <w:t>500.093,51</w:t>
            </w:r>
          </w:p>
        </w:tc>
      </w:tr>
      <w:tr>
        <w:trPr>
          <w:trHeight w:val="205" w:hRule="atLeast"/>
        </w:trPr>
        <w:tc>
          <w:tcPr>
            <w:tcW w:w="2122" w:type="dxa"/>
            <w:tcBorders>
              <w:top w:val="single" w:sz="8" w:space="0" w:color="000000"/>
            </w:tcBorders>
          </w:tcPr>
          <w:p>
            <w:pPr>
              <w:pStyle w:val="TableParagraph"/>
              <w:spacing w:line="186" w:lineRule="exact"/>
              <w:ind w:left="10" w:right="1"/>
              <w:rPr>
                <w:b/>
                <w:sz w:val="18"/>
              </w:rPr>
            </w:pPr>
            <w:r>
              <w:rPr>
                <w:b/>
                <w:sz w:val="18"/>
              </w:rPr>
              <w:t>EMT</w:t>
            </w:r>
            <w:r>
              <w:rPr>
                <w:b/>
                <w:spacing w:val="-1"/>
                <w:sz w:val="18"/>
              </w:rPr>
              <w:t> </w:t>
            </w:r>
            <w:r>
              <w:rPr>
                <w:b/>
                <w:spacing w:val="-2"/>
                <w:sz w:val="18"/>
              </w:rPr>
              <w:t>Valencia</w:t>
            </w:r>
          </w:p>
        </w:tc>
        <w:tc>
          <w:tcPr>
            <w:tcW w:w="5106" w:type="dxa"/>
            <w:tcBorders>
              <w:top w:val="single" w:sz="8" w:space="0" w:color="000000"/>
            </w:tcBorders>
          </w:tcPr>
          <w:p>
            <w:pPr>
              <w:pStyle w:val="TableParagraph"/>
              <w:spacing w:line="186" w:lineRule="exact"/>
              <w:ind w:left="107"/>
              <w:jc w:val="left"/>
              <w:rPr>
                <w:sz w:val="18"/>
              </w:rPr>
            </w:pPr>
            <w:r>
              <w:rPr>
                <w:sz w:val="18"/>
              </w:rPr>
              <w:t>Servicios</w:t>
            </w:r>
            <w:r>
              <w:rPr>
                <w:spacing w:val="-2"/>
                <w:sz w:val="18"/>
              </w:rPr>
              <w:t> </w:t>
            </w:r>
            <w:r>
              <w:rPr>
                <w:sz w:val="18"/>
              </w:rPr>
              <w:t>de</w:t>
            </w:r>
            <w:r>
              <w:rPr>
                <w:spacing w:val="-5"/>
                <w:sz w:val="18"/>
              </w:rPr>
              <w:t> </w:t>
            </w:r>
            <w:r>
              <w:rPr>
                <w:sz w:val="18"/>
              </w:rPr>
              <w:t>mantenimiento</w:t>
            </w:r>
            <w:r>
              <w:rPr>
                <w:spacing w:val="-3"/>
                <w:sz w:val="18"/>
              </w:rPr>
              <w:t> </w:t>
            </w:r>
            <w:r>
              <w:rPr>
                <w:sz w:val="18"/>
              </w:rPr>
              <w:t>y</w:t>
            </w:r>
            <w:r>
              <w:rPr>
                <w:spacing w:val="-3"/>
                <w:sz w:val="18"/>
              </w:rPr>
              <w:t> </w:t>
            </w:r>
            <w:r>
              <w:rPr>
                <w:spacing w:val="-2"/>
                <w:sz w:val="18"/>
              </w:rPr>
              <w:t>reparación</w:t>
            </w:r>
          </w:p>
        </w:tc>
        <w:tc>
          <w:tcPr>
            <w:tcW w:w="1609" w:type="dxa"/>
            <w:tcBorders>
              <w:top w:val="single" w:sz="8" w:space="0" w:color="000000"/>
            </w:tcBorders>
          </w:tcPr>
          <w:p>
            <w:pPr>
              <w:pStyle w:val="TableParagraph"/>
              <w:spacing w:line="186" w:lineRule="exact"/>
              <w:ind w:right="99"/>
              <w:jc w:val="right"/>
              <w:rPr>
                <w:sz w:val="18"/>
              </w:rPr>
            </w:pPr>
            <w:r>
              <w:rPr>
                <w:spacing w:val="-2"/>
                <w:sz w:val="18"/>
              </w:rPr>
              <w:t>1.320.307,05</w:t>
            </w:r>
          </w:p>
        </w:tc>
      </w:tr>
      <w:tr>
        <w:trPr>
          <w:trHeight w:val="208" w:hRule="atLeast"/>
        </w:trPr>
        <w:tc>
          <w:tcPr>
            <w:tcW w:w="2122" w:type="dxa"/>
          </w:tcPr>
          <w:p>
            <w:pPr>
              <w:pStyle w:val="TableParagraph"/>
              <w:jc w:val="left"/>
              <w:rPr>
                <w:rFonts w:ascii="Times New Roman"/>
                <w:sz w:val="14"/>
              </w:rPr>
            </w:pPr>
          </w:p>
        </w:tc>
        <w:tc>
          <w:tcPr>
            <w:tcW w:w="5106" w:type="dxa"/>
          </w:tcPr>
          <w:p>
            <w:pPr>
              <w:pStyle w:val="TableParagraph"/>
              <w:spacing w:line="187" w:lineRule="exact" w:before="1"/>
              <w:ind w:left="107"/>
              <w:jc w:val="left"/>
              <w:rPr>
                <w:sz w:val="18"/>
              </w:rPr>
            </w:pPr>
            <w:r>
              <w:rPr>
                <w:sz w:val="18"/>
              </w:rPr>
              <w:t>Servicios</w:t>
            </w:r>
            <w:r>
              <w:rPr>
                <w:spacing w:val="-2"/>
                <w:sz w:val="18"/>
              </w:rPr>
              <w:t> profesionales</w:t>
            </w:r>
          </w:p>
        </w:tc>
        <w:tc>
          <w:tcPr>
            <w:tcW w:w="1609" w:type="dxa"/>
          </w:tcPr>
          <w:p>
            <w:pPr>
              <w:pStyle w:val="TableParagraph"/>
              <w:spacing w:line="187" w:lineRule="exact" w:before="1"/>
              <w:ind w:right="98"/>
              <w:jc w:val="right"/>
              <w:rPr>
                <w:sz w:val="18"/>
              </w:rPr>
            </w:pPr>
            <w:r>
              <w:rPr>
                <w:spacing w:val="-2"/>
                <w:sz w:val="18"/>
              </w:rPr>
              <w:t>40.441,43</w:t>
            </w:r>
          </w:p>
        </w:tc>
      </w:tr>
      <w:tr>
        <w:trPr>
          <w:trHeight w:val="206" w:hRule="atLeast"/>
        </w:trPr>
        <w:tc>
          <w:tcPr>
            <w:tcW w:w="2122" w:type="dxa"/>
          </w:tcPr>
          <w:p>
            <w:pPr>
              <w:pStyle w:val="TableParagraph"/>
              <w:jc w:val="left"/>
              <w:rPr>
                <w:rFonts w:ascii="Times New Roman"/>
                <w:sz w:val="14"/>
              </w:rPr>
            </w:pPr>
          </w:p>
        </w:tc>
        <w:tc>
          <w:tcPr>
            <w:tcW w:w="5106" w:type="dxa"/>
          </w:tcPr>
          <w:p>
            <w:pPr>
              <w:pStyle w:val="TableParagraph"/>
              <w:spacing w:line="186" w:lineRule="exact"/>
              <w:ind w:left="107"/>
              <w:jc w:val="left"/>
              <w:rPr>
                <w:sz w:val="18"/>
              </w:rPr>
            </w:pPr>
            <w:r>
              <w:rPr>
                <w:sz w:val="18"/>
              </w:rPr>
              <w:t>Suministro</w:t>
            </w:r>
            <w:r>
              <w:rPr>
                <w:spacing w:val="-2"/>
                <w:sz w:val="18"/>
              </w:rPr>
              <w:t> </w:t>
            </w:r>
            <w:r>
              <w:rPr>
                <w:sz w:val="18"/>
              </w:rPr>
              <w:t>de</w:t>
            </w:r>
            <w:r>
              <w:rPr>
                <w:spacing w:val="-3"/>
                <w:sz w:val="18"/>
              </w:rPr>
              <w:t> </w:t>
            </w:r>
            <w:r>
              <w:rPr>
                <w:spacing w:val="-2"/>
                <w:sz w:val="18"/>
              </w:rPr>
              <w:t>repuestos</w:t>
            </w:r>
          </w:p>
        </w:tc>
        <w:tc>
          <w:tcPr>
            <w:tcW w:w="1609" w:type="dxa"/>
          </w:tcPr>
          <w:p>
            <w:pPr>
              <w:pStyle w:val="TableParagraph"/>
              <w:spacing w:line="186" w:lineRule="exact"/>
              <w:ind w:right="99"/>
              <w:jc w:val="right"/>
              <w:rPr>
                <w:sz w:val="18"/>
              </w:rPr>
            </w:pPr>
            <w:r>
              <w:rPr>
                <w:spacing w:val="-2"/>
                <w:sz w:val="18"/>
              </w:rPr>
              <w:t>1.042.813,58</w:t>
            </w:r>
          </w:p>
        </w:tc>
      </w:tr>
      <w:tr>
        <w:trPr>
          <w:trHeight w:val="208" w:hRule="atLeast"/>
        </w:trPr>
        <w:tc>
          <w:tcPr>
            <w:tcW w:w="2122" w:type="dxa"/>
            <w:tcBorders>
              <w:bottom w:val="single" w:sz="8" w:space="0" w:color="000000"/>
            </w:tcBorders>
          </w:tcPr>
          <w:p>
            <w:pPr>
              <w:pStyle w:val="TableParagraph"/>
              <w:jc w:val="left"/>
              <w:rPr>
                <w:rFonts w:ascii="Times New Roman"/>
                <w:sz w:val="14"/>
              </w:rPr>
            </w:pPr>
          </w:p>
        </w:tc>
        <w:tc>
          <w:tcPr>
            <w:tcW w:w="5106" w:type="dxa"/>
            <w:tcBorders>
              <w:bottom w:val="single" w:sz="8" w:space="0" w:color="000000"/>
            </w:tcBorders>
          </w:tcPr>
          <w:p>
            <w:pPr>
              <w:pStyle w:val="TableParagraph"/>
              <w:spacing w:line="188" w:lineRule="exact"/>
              <w:ind w:right="98"/>
              <w:jc w:val="right"/>
              <w:rPr>
                <w:sz w:val="18"/>
              </w:rPr>
            </w:pPr>
            <w:r>
              <w:rPr>
                <w:spacing w:val="-2"/>
                <w:sz w:val="18"/>
              </w:rPr>
              <w:t>Subtotal</w:t>
            </w:r>
          </w:p>
        </w:tc>
        <w:tc>
          <w:tcPr>
            <w:tcW w:w="1609" w:type="dxa"/>
            <w:tcBorders>
              <w:bottom w:val="single" w:sz="8" w:space="0" w:color="000000"/>
            </w:tcBorders>
          </w:tcPr>
          <w:p>
            <w:pPr>
              <w:pStyle w:val="TableParagraph"/>
              <w:spacing w:line="188" w:lineRule="exact"/>
              <w:ind w:right="99"/>
              <w:jc w:val="right"/>
              <w:rPr>
                <w:b/>
                <w:sz w:val="18"/>
              </w:rPr>
            </w:pPr>
            <w:r>
              <w:rPr>
                <w:b/>
                <w:spacing w:val="-2"/>
                <w:sz w:val="18"/>
              </w:rPr>
              <w:t>2.403.562,06</w:t>
            </w:r>
          </w:p>
        </w:tc>
      </w:tr>
      <w:tr>
        <w:trPr>
          <w:trHeight w:val="205" w:hRule="atLeast"/>
        </w:trPr>
        <w:tc>
          <w:tcPr>
            <w:tcW w:w="2122" w:type="dxa"/>
            <w:tcBorders>
              <w:top w:val="single" w:sz="8" w:space="0" w:color="000000"/>
            </w:tcBorders>
          </w:tcPr>
          <w:p>
            <w:pPr>
              <w:pStyle w:val="TableParagraph"/>
              <w:spacing w:line="186" w:lineRule="exact"/>
              <w:ind w:left="10"/>
              <w:rPr>
                <w:b/>
                <w:sz w:val="18"/>
              </w:rPr>
            </w:pPr>
            <w:r>
              <w:rPr>
                <w:b/>
                <w:sz w:val="18"/>
              </w:rPr>
              <w:t>EMT</w:t>
            </w:r>
            <w:r>
              <w:rPr>
                <w:b/>
                <w:spacing w:val="1"/>
                <w:sz w:val="18"/>
              </w:rPr>
              <w:t> </w:t>
            </w:r>
            <w:r>
              <w:rPr>
                <w:b/>
                <w:spacing w:val="-2"/>
                <w:sz w:val="18"/>
              </w:rPr>
              <w:t>Palma</w:t>
            </w:r>
          </w:p>
        </w:tc>
        <w:tc>
          <w:tcPr>
            <w:tcW w:w="5106" w:type="dxa"/>
            <w:tcBorders>
              <w:top w:val="single" w:sz="8" w:space="0" w:color="000000"/>
            </w:tcBorders>
          </w:tcPr>
          <w:p>
            <w:pPr>
              <w:pStyle w:val="TableParagraph"/>
              <w:spacing w:line="186" w:lineRule="exact"/>
              <w:ind w:left="107"/>
              <w:jc w:val="left"/>
              <w:rPr>
                <w:sz w:val="18"/>
              </w:rPr>
            </w:pPr>
            <w:r>
              <w:rPr>
                <w:sz w:val="18"/>
              </w:rPr>
              <w:t>Servicios</w:t>
            </w:r>
            <w:r>
              <w:rPr>
                <w:spacing w:val="-2"/>
                <w:sz w:val="18"/>
              </w:rPr>
              <w:t> </w:t>
            </w:r>
            <w:r>
              <w:rPr>
                <w:sz w:val="18"/>
              </w:rPr>
              <w:t>de</w:t>
            </w:r>
            <w:r>
              <w:rPr>
                <w:spacing w:val="-5"/>
                <w:sz w:val="18"/>
              </w:rPr>
              <w:t> </w:t>
            </w:r>
            <w:r>
              <w:rPr>
                <w:sz w:val="18"/>
              </w:rPr>
              <w:t>mantenimiento</w:t>
            </w:r>
            <w:r>
              <w:rPr>
                <w:spacing w:val="-3"/>
                <w:sz w:val="18"/>
              </w:rPr>
              <w:t> </w:t>
            </w:r>
            <w:r>
              <w:rPr>
                <w:sz w:val="18"/>
              </w:rPr>
              <w:t>y</w:t>
            </w:r>
            <w:r>
              <w:rPr>
                <w:spacing w:val="-3"/>
                <w:sz w:val="18"/>
              </w:rPr>
              <w:t> </w:t>
            </w:r>
            <w:r>
              <w:rPr>
                <w:spacing w:val="-2"/>
                <w:sz w:val="18"/>
              </w:rPr>
              <w:t>reparación</w:t>
            </w:r>
          </w:p>
        </w:tc>
        <w:tc>
          <w:tcPr>
            <w:tcW w:w="1609" w:type="dxa"/>
            <w:tcBorders>
              <w:top w:val="single" w:sz="8" w:space="0" w:color="000000"/>
            </w:tcBorders>
          </w:tcPr>
          <w:p>
            <w:pPr>
              <w:pStyle w:val="TableParagraph"/>
              <w:spacing w:line="186" w:lineRule="exact"/>
              <w:ind w:right="98"/>
              <w:jc w:val="right"/>
              <w:rPr>
                <w:sz w:val="18"/>
              </w:rPr>
            </w:pPr>
            <w:r>
              <w:rPr>
                <w:spacing w:val="-2"/>
                <w:sz w:val="18"/>
              </w:rPr>
              <w:t>26.310,51</w:t>
            </w:r>
          </w:p>
        </w:tc>
      </w:tr>
      <w:tr>
        <w:trPr>
          <w:trHeight w:val="208" w:hRule="atLeast"/>
        </w:trPr>
        <w:tc>
          <w:tcPr>
            <w:tcW w:w="2122" w:type="dxa"/>
          </w:tcPr>
          <w:p>
            <w:pPr>
              <w:pStyle w:val="TableParagraph"/>
              <w:jc w:val="left"/>
              <w:rPr>
                <w:rFonts w:ascii="Times New Roman"/>
                <w:sz w:val="14"/>
              </w:rPr>
            </w:pPr>
          </w:p>
        </w:tc>
        <w:tc>
          <w:tcPr>
            <w:tcW w:w="5106" w:type="dxa"/>
          </w:tcPr>
          <w:p>
            <w:pPr>
              <w:pStyle w:val="TableParagraph"/>
              <w:spacing w:line="188" w:lineRule="exact"/>
              <w:ind w:left="107"/>
              <w:jc w:val="left"/>
              <w:rPr>
                <w:sz w:val="18"/>
              </w:rPr>
            </w:pPr>
            <w:r>
              <w:rPr>
                <w:sz w:val="18"/>
              </w:rPr>
              <w:t>Suministros</w:t>
            </w:r>
            <w:r>
              <w:rPr>
                <w:spacing w:val="-4"/>
                <w:sz w:val="18"/>
              </w:rPr>
              <w:t> </w:t>
            </w:r>
            <w:r>
              <w:rPr>
                <w:spacing w:val="-2"/>
                <w:sz w:val="18"/>
              </w:rPr>
              <w:t>diversos</w:t>
            </w:r>
          </w:p>
        </w:tc>
        <w:tc>
          <w:tcPr>
            <w:tcW w:w="1609" w:type="dxa"/>
          </w:tcPr>
          <w:p>
            <w:pPr>
              <w:pStyle w:val="TableParagraph"/>
              <w:spacing w:line="188" w:lineRule="exact"/>
              <w:ind w:right="98"/>
              <w:jc w:val="right"/>
              <w:rPr>
                <w:sz w:val="18"/>
              </w:rPr>
            </w:pPr>
            <w:r>
              <w:rPr>
                <w:spacing w:val="-2"/>
                <w:sz w:val="18"/>
              </w:rPr>
              <w:t>573.995,44</w:t>
            </w:r>
          </w:p>
        </w:tc>
      </w:tr>
      <w:tr>
        <w:trPr>
          <w:trHeight w:val="205" w:hRule="atLeast"/>
        </w:trPr>
        <w:tc>
          <w:tcPr>
            <w:tcW w:w="2122" w:type="dxa"/>
            <w:tcBorders>
              <w:bottom w:val="single" w:sz="8" w:space="0" w:color="000000"/>
            </w:tcBorders>
          </w:tcPr>
          <w:p>
            <w:pPr>
              <w:pStyle w:val="TableParagraph"/>
              <w:jc w:val="left"/>
              <w:rPr>
                <w:rFonts w:ascii="Times New Roman"/>
                <w:sz w:val="14"/>
              </w:rPr>
            </w:pPr>
          </w:p>
        </w:tc>
        <w:tc>
          <w:tcPr>
            <w:tcW w:w="5106" w:type="dxa"/>
            <w:tcBorders>
              <w:bottom w:val="single" w:sz="8" w:space="0" w:color="000000"/>
            </w:tcBorders>
          </w:tcPr>
          <w:p>
            <w:pPr>
              <w:pStyle w:val="TableParagraph"/>
              <w:spacing w:line="186" w:lineRule="exact"/>
              <w:ind w:right="98"/>
              <w:jc w:val="right"/>
              <w:rPr>
                <w:sz w:val="18"/>
              </w:rPr>
            </w:pPr>
            <w:r>
              <w:rPr>
                <w:spacing w:val="-2"/>
                <w:sz w:val="18"/>
              </w:rPr>
              <w:t>Subtotal</w:t>
            </w:r>
          </w:p>
        </w:tc>
        <w:tc>
          <w:tcPr>
            <w:tcW w:w="1609" w:type="dxa"/>
            <w:tcBorders>
              <w:bottom w:val="single" w:sz="8" w:space="0" w:color="000000"/>
            </w:tcBorders>
          </w:tcPr>
          <w:p>
            <w:pPr>
              <w:pStyle w:val="TableParagraph"/>
              <w:spacing w:line="186" w:lineRule="exact"/>
              <w:ind w:right="98"/>
              <w:jc w:val="right"/>
              <w:rPr>
                <w:b/>
                <w:sz w:val="18"/>
              </w:rPr>
            </w:pPr>
            <w:r>
              <w:rPr>
                <w:b/>
                <w:spacing w:val="-2"/>
                <w:sz w:val="18"/>
              </w:rPr>
              <w:t>600.305,95</w:t>
            </w:r>
          </w:p>
        </w:tc>
      </w:tr>
      <w:tr>
        <w:trPr>
          <w:trHeight w:val="208" w:hRule="atLeast"/>
        </w:trPr>
        <w:tc>
          <w:tcPr>
            <w:tcW w:w="2122" w:type="dxa"/>
            <w:tcBorders>
              <w:top w:val="single" w:sz="8" w:space="0" w:color="000000"/>
            </w:tcBorders>
          </w:tcPr>
          <w:p>
            <w:pPr>
              <w:pStyle w:val="TableParagraph"/>
              <w:spacing w:line="188" w:lineRule="exact"/>
              <w:ind w:left="10" w:right="3"/>
              <w:rPr>
                <w:b/>
                <w:sz w:val="18"/>
              </w:rPr>
            </w:pPr>
            <w:r>
              <w:rPr>
                <w:b/>
                <w:spacing w:val="-2"/>
                <w:sz w:val="18"/>
              </w:rPr>
              <w:t>Guaguas</w:t>
            </w:r>
          </w:p>
        </w:tc>
        <w:tc>
          <w:tcPr>
            <w:tcW w:w="5106" w:type="dxa"/>
            <w:tcBorders>
              <w:top w:val="single" w:sz="8" w:space="0" w:color="000000"/>
            </w:tcBorders>
          </w:tcPr>
          <w:p>
            <w:pPr>
              <w:pStyle w:val="TableParagraph"/>
              <w:spacing w:line="188" w:lineRule="exact"/>
              <w:ind w:left="107"/>
              <w:jc w:val="left"/>
              <w:rPr>
                <w:sz w:val="18"/>
              </w:rPr>
            </w:pPr>
            <w:r>
              <w:rPr>
                <w:sz w:val="18"/>
              </w:rPr>
              <w:t>Servicios</w:t>
            </w:r>
            <w:r>
              <w:rPr>
                <w:spacing w:val="-1"/>
                <w:sz w:val="18"/>
              </w:rPr>
              <w:t> </w:t>
            </w:r>
            <w:r>
              <w:rPr>
                <w:spacing w:val="-2"/>
                <w:sz w:val="18"/>
              </w:rPr>
              <w:t>diversos</w:t>
            </w:r>
          </w:p>
        </w:tc>
        <w:tc>
          <w:tcPr>
            <w:tcW w:w="1609" w:type="dxa"/>
            <w:tcBorders>
              <w:top w:val="single" w:sz="8" w:space="0" w:color="000000"/>
            </w:tcBorders>
          </w:tcPr>
          <w:p>
            <w:pPr>
              <w:pStyle w:val="TableParagraph"/>
              <w:spacing w:line="188" w:lineRule="exact"/>
              <w:ind w:right="98"/>
              <w:jc w:val="right"/>
              <w:rPr>
                <w:sz w:val="18"/>
              </w:rPr>
            </w:pPr>
            <w:r>
              <w:rPr>
                <w:spacing w:val="-2"/>
                <w:sz w:val="18"/>
              </w:rPr>
              <w:t>145.305,02</w:t>
            </w:r>
          </w:p>
        </w:tc>
      </w:tr>
      <w:tr>
        <w:trPr>
          <w:trHeight w:val="206" w:hRule="atLeast"/>
        </w:trPr>
        <w:tc>
          <w:tcPr>
            <w:tcW w:w="2122" w:type="dxa"/>
          </w:tcPr>
          <w:p>
            <w:pPr>
              <w:pStyle w:val="TableParagraph"/>
              <w:jc w:val="left"/>
              <w:rPr>
                <w:rFonts w:ascii="Times New Roman"/>
                <w:sz w:val="14"/>
              </w:rPr>
            </w:pPr>
          </w:p>
        </w:tc>
        <w:tc>
          <w:tcPr>
            <w:tcW w:w="5106" w:type="dxa"/>
          </w:tcPr>
          <w:p>
            <w:pPr>
              <w:pStyle w:val="TableParagraph"/>
              <w:spacing w:line="186" w:lineRule="exact"/>
              <w:ind w:left="107"/>
              <w:jc w:val="left"/>
              <w:rPr>
                <w:sz w:val="18"/>
              </w:rPr>
            </w:pPr>
            <w:r>
              <w:rPr>
                <w:sz w:val="18"/>
              </w:rPr>
              <w:t>Servicios</w:t>
            </w:r>
            <w:r>
              <w:rPr>
                <w:spacing w:val="-1"/>
                <w:sz w:val="18"/>
              </w:rPr>
              <w:t> </w:t>
            </w:r>
            <w:r>
              <w:rPr>
                <w:sz w:val="18"/>
              </w:rPr>
              <w:t>de</w:t>
            </w:r>
            <w:r>
              <w:rPr>
                <w:spacing w:val="-3"/>
                <w:sz w:val="18"/>
              </w:rPr>
              <w:t> </w:t>
            </w:r>
            <w:r>
              <w:rPr>
                <w:spacing w:val="-2"/>
                <w:sz w:val="18"/>
              </w:rPr>
              <w:t>limpieza</w:t>
            </w:r>
          </w:p>
        </w:tc>
        <w:tc>
          <w:tcPr>
            <w:tcW w:w="1609" w:type="dxa"/>
          </w:tcPr>
          <w:p>
            <w:pPr>
              <w:pStyle w:val="TableParagraph"/>
              <w:spacing w:line="186" w:lineRule="exact"/>
              <w:ind w:right="98"/>
              <w:jc w:val="right"/>
              <w:rPr>
                <w:sz w:val="18"/>
              </w:rPr>
            </w:pPr>
            <w:r>
              <w:rPr>
                <w:spacing w:val="-2"/>
                <w:sz w:val="18"/>
              </w:rPr>
              <w:t>726.019,37</w:t>
            </w:r>
          </w:p>
        </w:tc>
      </w:tr>
      <w:tr>
        <w:trPr>
          <w:trHeight w:val="205" w:hRule="atLeast"/>
        </w:trPr>
        <w:tc>
          <w:tcPr>
            <w:tcW w:w="2122" w:type="dxa"/>
          </w:tcPr>
          <w:p>
            <w:pPr>
              <w:pStyle w:val="TableParagraph"/>
              <w:jc w:val="left"/>
              <w:rPr>
                <w:rFonts w:ascii="Times New Roman"/>
                <w:sz w:val="14"/>
              </w:rPr>
            </w:pPr>
          </w:p>
        </w:tc>
        <w:tc>
          <w:tcPr>
            <w:tcW w:w="5106" w:type="dxa"/>
          </w:tcPr>
          <w:p>
            <w:pPr>
              <w:pStyle w:val="TableParagraph"/>
              <w:spacing w:line="186" w:lineRule="exact"/>
              <w:ind w:left="107"/>
              <w:jc w:val="left"/>
              <w:rPr>
                <w:sz w:val="18"/>
              </w:rPr>
            </w:pPr>
            <w:r>
              <w:rPr>
                <w:sz w:val="18"/>
              </w:rPr>
              <w:t>Servicios</w:t>
            </w:r>
            <w:r>
              <w:rPr>
                <w:spacing w:val="-1"/>
                <w:sz w:val="18"/>
              </w:rPr>
              <w:t> </w:t>
            </w:r>
            <w:r>
              <w:rPr>
                <w:sz w:val="18"/>
              </w:rPr>
              <w:t>de</w:t>
            </w:r>
            <w:r>
              <w:rPr>
                <w:spacing w:val="-3"/>
                <w:sz w:val="18"/>
              </w:rPr>
              <w:t> </w:t>
            </w:r>
            <w:r>
              <w:rPr>
                <w:spacing w:val="-2"/>
                <w:sz w:val="18"/>
              </w:rPr>
              <w:t>mantenimiento</w:t>
            </w:r>
          </w:p>
        </w:tc>
        <w:tc>
          <w:tcPr>
            <w:tcW w:w="1609" w:type="dxa"/>
          </w:tcPr>
          <w:p>
            <w:pPr>
              <w:pStyle w:val="TableParagraph"/>
              <w:spacing w:line="186" w:lineRule="exact"/>
              <w:ind w:right="98"/>
              <w:jc w:val="right"/>
              <w:rPr>
                <w:sz w:val="18"/>
              </w:rPr>
            </w:pPr>
            <w:r>
              <w:rPr>
                <w:spacing w:val="-2"/>
                <w:sz w:val="18"/>
              </w:rPr>
              <w:t>42.369,00</w:t>
            </w:r>
          </w:p>
        </w:tc>
      </w:tr>
      <w:tr>
        <w:trPr>
          <w:trHeight w:val="208" w:hRule="atLeast"/>
        </w:trPr>
        <w:tc>
          <w:tcPr>
            <w:tcW w:w="2122" w:type="dxa"/>
          </w:tcPr>
          <w:p>
            <w:pPr>
              <w:pStyle w:val="TableParagraph"/>
              <w:jc w:val="left"/>
              <w:rPr>
                <w:rFonts w:ascii="Times New Roman"/>
                <w:sz w:val="14"/>
              </w:rPr>
            </w:pPr>
          </w:p>
        </w:tc>
        <w:tc>
          <w:tcPr>
            <w:tcW w:w="5106" w:type="dxa"/>
          </w:tcPr>
          <w:p>
            <w:pPr>
              <w:pStyle w:val="TableParagraph"/>
              <w:spacing w:line="187" w:lineRule="exact" w:before="1"/>
              <w:ind w:left="107"/>
              <w:jc w:val="left"/>
              <w:rPr>
                <w:sz w:val="18"/>
              </w:rPr>
            </w:pPr>
            <w:r>
              <w:rPr>
                <w:sz w:val="18"/>
              </w:rPr>
              <w:t>Suministros</w:t>
            </w:r>
            <w:r>
              <w:rPr>
                <w:spacing w:val="-4"/>
                <w:sz w:val="18"/>
              </w:rPr>
              <w:t> </w:t>
            </w:r>
            <w:r>
              <w:rPr>
                <w:spacing w:val="-2"/>
                <w:sz w:val="18"/>
              </w:rPr>
              <w:t>diversos</w:t>
            </w:r>
          </w:p>
        </w:tc>
        <w:tc>
          <w:tcPr>
            <w:tcW w:w="1609" w:type="dxa"/>
          </w:tcPr>
          <w:p>
            <w:pPr>
              <w:pStyle w:val="TableParagraph"/>
              <w:spacing w:line="187" w:lineRule="exact" w:before="1"/>
              <w:ind w:right="98"/>
              <w:jc w:val="right"/>
              <w:rPr>
                <w:sz w:val="18"/>
              </w:rPr>
            </w:pPr>
            <w:r>
              <w:rPr>
                <w:spacing w:val="-2"/>
                <w:sz w:val="18"/>
              </w:rPr>
              <w:t>287.482,84</w:t>
            </w:r>
          </w:p>
        </w:tc>
      </w:tr>
      <w:tr>
        <w:trPr>
          <w:trHeight w:val="205" w:hRule="atLeast"/>
        </w:trPr>
        <w:tc>
          <w:tcPr>
            <w:tcW w:w="2122" w:type="dxa"/>
            <w:tcBorders>
              <w:bottom w:val="single" w:sz="8" w:space="0" w:color="000000"/>
            </w:tcBorders>
          </w:tcPr>
          <w:p>
            <w:pPr>
              <w:pStyle w:val="TableParagraph"/>
              <w:jc w:val="left"/>
              <w:rPr>
                <w:rFonts w:ascii="Times New Roman"/>
                <w:sz w:val="14"/>
              </w:rPr>
            </w:pPr>
          </w:p>
        </w:tc>
        <w:tc>
          <w:tcPr>
            <w:tcW w:w="5106" w:type="dxa"/>
            <w:tcBorders>
              <w:bottom w:val="single" w:sz="8" w:space="0" w:color="000000"/>
            </w:tcBorders>
          </w:tcPr>
          <w:p>
            <w:pPr>
              <w:pStyle w:val="TableParagraph"/>
              <w:spacing w:line="186" w:lineRule="exact"/>
              <w:ind w:right="98"/>
              <w:jc w:val="right"/>
              <w:rPr>
                <w:sz w:val="18"/>
              </w:rPr>
            </w:pPr>
            <w:r>
              <w:rPr>
                <w:spacing w:val="-2"/>
                <w:sz w:val="18"/>
              </w:rPr>
              <w:t>Subtotal</w:t>
            </w:r>
          </w:p>
        </w:tc>
        <w:tc>
          <w:tcPr>
            <w:tcW w:w="1609" w:type="dxa"/>
            <w:tcBorders>
              <w:bottom w:val="single" w:sz="8" w:space="0" w:color="000000"/>
            </w:tcBorders>
          </w:tcPr>
          <w:p>
            <w:pPr>
              <w:pStyle w:val="TableParagraph"/>
              <w:spacing w:line="186" w:lineRule="exact"/>
              <w:ind w:right="99"/>
              <w:jc w:val="right"/>
              <w:rPr>
                <w:b/>
                <w:sz w:val="18"/>
              </w:rPr>
            </w:pPr>
            <w:r>
              <w:rPr>
                <w:b/>
                <w:spacing w:val="-2"/>
                <w:sz w:val="18"/>
              </w:rPr>
              <w:t>1.201.176,23</w:t>
            </w:r>
          </w:p>
        </w:tc>
      </w:tr>
      <w:tr>
        <w:trPr>
          <w:trHeight w:val="208" w:hRule="atLeast"/>
        </w:trPr>
        <w:tc>
          <w:tcPr>
            <w:tcW w:w="2122" w:type="dxa"/>
            <w:tcBorders>
              <w:top w:val="single" w:sz="8" w:space="0" w:color="000000"/>
            </w:tcBorders>
          </w:tcPr>
          <w:p>
            <w:pPr>
              <w:pStyle w:val="TableParagraph"/>
              <w:spacing w:line="187" w:lineRule="exact" w:before="1"/>
              <w:ind w:left="10" w:right="5"/>
              <w:rPr>
                <w:b/>
                <w:sz w:val="18"/>
              </w:rPr>
            </w:pPr>
            <w:r>
              <w:rPr>
                <w:b/>
                <w:spacing w:val="-2"/>
                <w:sz w:val="18"/>
              </w:rPr>
              <w:t>TUSSAM</w:t>
            </w:r>
          </w:p>
        </w:tc>
        <w:tc>
          <w:tcPr>
            <w:tcW w:w="5106" w:type="dxa"/>
            <w:tcBorders>
              <w:top w:val="single" w:sz="8" w:space="0" w:color="000000"/>
            </w:tcBorders>
          </w:tcPr>
          <w:p>
            <w:pPr>
              <w:pStyle w:val="TableParagraph"/>
              <w:spacing w:line="187" w:lineRule="exact" w:before="1"/>
              <w:ind w:left="107"/>
              <w:jc w:val="left"/>
              <w:rPr>
                <w:sz w:val="18"/>
              </w:rPr>
            </w:pPr>
            <w:r>
              <w:rPr>
                <w:sz w:val="18"/>
              </w:rPr>
              <w:t>Servicios</w:t>
            </w:r>
            <w:r>
              <w:rPr>
                <w:spacing w:val="-2"/>
                <w:sz w:val="18"/>
              </w:rPr>
              <w:t> </w:t>
            </w:r>
            <w:r>
              <w:rPr>
                <w:sz w:val="18"/>
              </w:rPr>
              <w:t>de</w:t>
            </w:r>
            <w:r>
              <w:rPr>
                <w:spacing w:val="-3"/>
                <w:sz w:val="18"/>
              </w:rPr>
              <w:t> </w:t>
            </w:r>
            <w:r>
              <w:rPr>
                <w:sz w:val="18"/>
              </w:rPr>
              <w:t>alquiler</w:t>
            </w:r>
            <w:r>
              <w:rPr>
                <w:spacing w:val="-3"/>
                <w:sz w:val="18"/>
              </w:rPr>
              <w:t> </w:t>
            </w:r>
            <w:r>
              <w:rPr>
                <w:sz w:val="18"/>
              </w:rPr>
              <w:t>y</w:t>
            </w:r>
            <w:r>
              <w:rPr>
                <w:spacing w:val="-4"/>
                <w:sz w:val="18"/>
              </w:rPr>
              <w:t> </w:t>
            </w:r>
            <w:r>
              <w:rPr>
                <w:sz w:val="18"/>
              </w:rPr>
              <w:t>mantenimiento</w:t>
            </w:r>
            <w:r>
              <w:rPr>
                <w:spacing w:val="-3"/>
                <w:sz w:val="18"/>
              </w:rPr>
              <w:t> </w:t>
            </w:r>
            <w:r>
              <w:rPr>
                <w:sz w:val="18"/>
              </w:rPr>
              <w:t>de</w:t>
            </w:r>
            <w:r>
              <w:rPr>
                <w:spacing w:val="-3"/>
                <w:sz w:val="18"/>
              </w:rPr>
              <w:t> </w:t>
            </w:r>
            <w:r>
              <w:rPr>
                <w:sz w:val="18"/>
              </w:rPr>
              <w:t>equipos</w:t>
            </w:r>
            <w:r>
              <w:rPr>
                <w:spacing w:val="-1"/>
                <w:sz w:val="18"/>
              </w:rPr>
              <w:t> </w:t>
            </w:r>
            <w:r>
              <w:rPr>
                <w:sz w:val="18"/>
              </w:rPr>
              <w:t>de</w:t>
            </w:r>
            <w:r>
              <w:rPr>
                <w:spacing w:val="1"/>
                <w:sz w:val="18"/>
              </w:rPr>
              <w:t> </w:t>
            </w:r>
            <w:r>
              <w:rPr>
                <w:spacing w:val="-2"/>
                <w:sz w:val="18"/>
              </w:rPr>
              <w:t>limpieza</w:t>
            </w:r>
          </w:p>
        </w:tc>
        <w:tc>
          <w:tcPr>
            <w:tcW w:w="1609" w:type="dxa"/>
            <w:tcBorders>
              <w:top w:val="single" w:sz="8" w:space="0" w:color="000000"/>
            </w:tcBorders>
          </w:tcPr>
          <w:p>
            <w:pPr>
              <w:pStyle w:val="TableParagraph"/>
              <w:spacing w:line="187" w:lineRule="exact" w:before="1"/>
              <w:ind w:right="97"/>
              <w:jc w:val="right"/>
              <w:rPr>
                <w:sz w:val="18"/>
              </w:rPr>
            </w:pPr>
            <w:r>
              <w:rPr>
                <w:spacing w:val="-2"/>
                <w:sz w:val="18"/>
              </w:rPr>
              <w:t>33.390,00</w:t>
            </w:r>
          </w:p>
        </w:tc>
      </w:tr>
      <w:tr>
        <w:trPr>
          <w:trHeight w:val="205" w:hRule="atLeast"/>
        </w:trPr>
        <w:tc>
          <w:tcPr>
            <w:tcW w:w="2122" w:type="dxa"/>
          </w:tcPr>
          <w:p>
            <w:pPr>
              <w:pStyle w:val="TableParagraph"/>
              <w:jc w:val="left"/>
              <w:rPr>
                <w:rFonts w:ascii="Times New Roman"/>
                <w:sz w:val="14"/>
              </w:rPr>
            </w:pPr>
          </w:p>
        </w:tc>
        <w:tc>
          <w:tcPr>
            <w:tcW w:w="5106" w:type="dxa"/>
          </w:tcPr>
          <w:p>
            <w:pPr>
              <w:pStyle w:val="TableParagraph"/>
              <w:spacing w:line="186" w:lineRule="exact"/>
              <w:ind w:left="107"/>
              <w:jc w:val="left"/>
              <w:rPr>
                <w:sz w:val="18"/>
              </w:rPr>
            </w:pPr>
            <w:r>
              <w:rPr>
                <w:sz w:val="18"/>
              </w:rPr>
              <w:t>Servicios</w:t>
            </w:r>
            <w:r>
              <w:rPr>
                <w:spacing w:val="-1"/>
                <w:sz w:val="18"/>
              </w:rPr>
              <w:t> </w:t>
            </w:r>
            <w:r>
              <w:rPr>
                <w:sz w:val="18"/>
              </w:rPr>
              <w:t>de</w:t>
            </w:r>
            <w:r>
              <w:rPr>
                <w:spacing w:val="-3"/>
                <w:sz w:val="18"/>
              </w:rPr>
              <w:t> </w:t>
            </w:r>
            <w:r>
              <w:rPr>
                <w:spacing w:val="-2"/>
                <w:sz w:val="18"/>
              </w:rPr>
              <w:t>comunicaciones</w:t>
            </w:r>
          </w:p>
        </w:tc>
        <w:tc>
          <w:tcPr>
            <w:tcW w:w="1609" w:type="dxa"/>
          </w:tcPr>
          <w:p>
            <w:pPr>
              <w:pStyle w:val="TableParagraph"/>
              <w:spacing w:line="186" w:lineRule="exact"/>
              <w:ind w:right="98"/>
              <w:jc w:val="right"/>
              <w:rPr>
                <w:sz w:val="18"/>
              </w:rPr>
            </w:pPr>
            <w:r>
              <w:rPr>
                <w:spacing w:val="-2"/>
                <w:sz w:val="18"/>
              </w:rPr>
              <w:t>7.751,00</w:t>
            </w:r>
          </w:p>
        </w:tc>
      </w:tr>
      <w:tr>
        <w:trPr>
          <w:trHeight w:val="208" w:hRule="atLeast"/>
        </w:trPr>
        <w:tc>
          <w:tcPr>
            <w:tcW w:w="2122" w:type="dxa"/>
          </w:tcPr>
          <w:p>
            <w:pPr>
              <w:pStyle w:val="TableParagraph"/>
              <w:jc w:val="left"/>
              <w:rPr>
                <w:rFonts w:ascii="Times New Roman"/>
                <w:sz w:val="14"/>
              </w:rPr>
            </w:pPr>
          </w:p>
        </w:tc>
        <w:tc>
          <w:tcPr>
            <w:tcW w:w="5106" w:type="dxa"/>
          </w:tcPr>
          <w:p>
            <w:pPr>
              <w:pStyle w:val="TableParagraph"/>
              <w:spacing w:line="188" w:lineRule="exact"/>
              <w:ind w:left="107"/>
              <w:jc w:val="left"/>
              <w:rPr>
                <w:sz w:val="18"/>
              </w:rPr>
            </w:pPr>
            <w:r>
              <w:rPr>
                <w:sz w:val="18"/>
              </w:rPr>
              <w:t>Servicios</w:t>
            </w:r>
            <w:r>
              <w:rPr>
                <w:spacing w:val="-1"/>
                <w:sz w:val="18"/>
              </w:rPr>
              <w:t> </w:t>
            </w:r>
            <w:r>
              <w:rPr>
                <w:sz w:val="18"/>
              </w:rPr>
              <w:t>de</w:t>
            </w:r>
            <w:r>
              <w:rPr>
                <w:spacing w:val="-4"/>
                <w:sz w:val="18"/>
              </w:rPr>
              <w:t> </w:t>
            </w:r>
            <w:r>
              <w:rPr>
                <w:sz w:val="18"/>
              </w:rPr>
              <w:t>control</w:t>
            </w:r>
            <w:r>
              <w:rPr>
                <w:spacing w:val="-3"/>
                <w:sz w:val="18"/>
              </w:rPr>
              <w:t> </w:t>
            </w:r>
            <w:r>
              <w:rPr>
                <w:sz w:val="18"/>
              </w:rPr>
              <w:t>de</w:t>
            </w:r>
            <w:r>
              <w:rPr>
                <w:spacing w:val="-3"/>
                <w:sz w:val="18"/>
              </w:rPr>
              <w:t> </w:t>
            </w:r>
            <w:r>
              <w:rPr>
                <w:spacing w:val="-2"/>
                <w:sz w:val="18"/>
              </w:rPr>
              <w:t>incendios</w:t>
            </w:r>
          </w:p>
        </w:tc>
        <w:tc>
          <w:tcPr>
            <w:tcW w:w="1609" w:type="dxa"/>
          </w:tcPr>
          <w:p>
            <w:pPr>
              <w:pStyle w:val="TableParagraph"/>
              <w:spacing w:line="188" w:lineRule="exact"/>
              <w:ind w:right="98"/>
              <w:jc w:val="right"/>
              <w:rPr>
                <w:sz w:val="18"/>
              </w:rPr>
            </w:pPr>
            <w:r>
              <w:rPr>
                <w:spacing w:val="-2"/>
                <w:sz w:val="18"/>
              </w:rPr>
              <w:t>55.052,03</w:t>
            </w:r>
          </w:p>
        </w:tc>
      </w:tr>
      <w:tr>
        <w:trPr>
          <w:trHeight w:val="205" w:hRule="atLeast"/>
        </w:trPr>
        <w:tc>
          <w:tcPr>
            <w:tcW w:w="2122" w:type="dxa"/>
          </w:tcPr>
          <w:p>
            <w:pPr>
              <w:pStyle w:val="TableParagraph"/>
              <w:jc w:val="left"/>
              <w:rPr>
                <w:rFonts w:ascii="Times New Roman"/>
                <w:sz w:val="14"/>
              </w:rPr>
            </w:pPr>
          </w:p>
        </w:tc>
        <w:tc>
          <w:tcPr>
            <w:tcW w:w="5106" w:type="dxa"/>
          </w:tcPr>
          <w:p>
            <w:pPr>
              <w:pStyle w:val="TableParagraph"/>
              <w:spacing w:line="186" w:lineRule="exact"/>
              <w:ind w:left="107"/>
              <w:jc w:val="left"/>
              <w:rPr>
                <w:sz w:val="18"/>
              </w:rPr>
            </w:pPr>
            <w:r>
              <w:rPr>
                <w:sz w:val="18"/>
              </w:rPr>
              <w:t>Servicios</w:t>
            </w:r>
            <w:r>
              <w:rPr>
                <w:spacing w:val="-1"/>
                <w:sz w:val="18"/>
              </w:rPr>
              <w:t> </w:t>
            </w:r>
            <w:r>
              <w:rPr>
                <w:sz w:val="18"/>
              </w:rPr>
              <w:t>de</w:t>
            </w:r>
            <w:r>
              <w:rPr>
                <w:spacing w:val="-4"/>
                <w:sz w:val="18"/>
              </w:rPr>
              <w:t> </w:t>
            </w:r>
            <w:r>
              <w:rPr>
                <w:sz w:val="18"/>
              </w:rPr>
              <w:t>control</w:t>
            </w:r>
            <w:r>
              <w:rPr>
                <w:spacing w:val="-3"/>
                <w:sz w:val="18"/>
              </w:rPr>
              <w:t> </w:t>
            </w:r>
            <w:r>
              <w:rPr>
                <w:sz w:val="18"/>
              </w:rPr>
              <w:t>e</w:t>
            </w:r>
            <w:r>
              <w:rPr>
                <w:spacing w:val="-1"/>
                <w:sz w:val="18"/>
              </w:rPr>
              <w:t> </w:t>
            </w:r>
            <w:r>
              <w:rPr>
                <w:spacing w:val="-2"/>
                <w:sz w:val="18"/>
              </w:rPr>
              <w:t>inspección</w:t>
            </w:r>
          </w:p>
        </w:tc>
        <w:tc>
          <w:tcPr>
            <w:tcW w:w="1609" w:type="dxa"/>
          </w:tcPr>
          <w:p>
            <w:pPr>
              <w:pStyle w:val="TableParagraph"/>
              <w:spacing w:line="186" w:lineRule="exact"/>
              <w:ind w:right="98"/>
              <w:jc w:val="right"/>
              <w:rPr>
                <w:sz w:val="18"/>
              </w:rPr>
            </w:pPr>
            <w:r>
              <w:rPr>
                <w:spacing w:val="-2"/>
                <w:sz w:val="18"/>
              </w:rPr>
              <w:t>43.920,00</w:t>
            </w:r>
          </w:p>
        </w:tc>
      </w:tr>
      <w:tr>
        <w:trPr>
          <w:trHeight w:val="206" w:hRule="atLeast"/>
        </w:trPr>
        <w:tc>
          <w:tcPr>
            <w:tcW w:w="2122" w:type="dxa"/>
          </w:tcPr>
          <w:p>
            <w:pPr>
              <w:pStyle w:val="TableParagraph"/>
              <w:jc w:val="left"/>
              <w:rPr>
                <w:rFonts w:ascii="Times New Roman"/>
                <w:sz w:val="14"/>
              </w:rPr>
            </w:pPr>
          </w:p>
        </w:tc>
        <w:tc>
          <w:tcPr>
            <w:tcW w:w="5106" w:type="dxa"/>
          </w:tcPr>
          <w:p>
            <w:pPr>
              <w:pStyle w:val="TableParagraph"/>
              <w:spacing w:line="186" w:lineRule="exact"/>
              <w:ind w:right="98"/>
              <w:jc w:val="right"/>
              <w:rPr>
                <w:sz w:val="18"/>
              </w:rPr>
            </w:pPr>
            <w:r>
              <w:rPr>
                <w:spacing w:val="-2"/>
                <w:sz w:val="18"/>
              </w:rPr>
              <w:t>Subtotal</w:t>
            </w:r>
          </w:p>
        </w:tc>
        <w:tc>
          <w:tcPr>
            <w:tcW w:w="1609" w:type="dxa"/>
          </w:tcPr>
          <w:p>
            <w:pPr>
              <w:pStyle w:val="TableParagraph"/>
              <w:spacing w:line="186" w:lineRule="exact"/>
              <w:ind w:right="98"/>
              <w:jc w:val="right"/>
              <w:rPr>
                <w:b/>
                <w:sz w:val="18"/>
              </w:rPr>
            </w:pPr>
            <w:r>
              <w:rPr>
                <w:b/>
                <w:spacing w:val="-2"/>
                <w:sz w:val="18"/>
              </w:rPr>
              <w:t>140.113,03</w:t>
            </w:r>
          </w:p>
        </w:tc>
      </w:tr>
      <w:tr>
        <w:trPr>
          <w:trHeight w:val="623" w:hRule="atLeast"/>
        </w:trPr>
        <w:tc>
          <w:tcPr>
            <w:tcW w:w="7228" w:type="dxa"/>
            <w:gridSpan w:val="2"/>
            <w:shd w:val="clear" w:color="auto" w:fill="002D5D"/>
          </w:tcPr>
          <w:p>
            <w:pPr>
              <w:pStyle w:val="TableParagraph"/>
              <w:jc w:val="left"/>
              <w:rPr>
                <w:sz w:val="18"/>
              </w:rPr>
            </w:pPr>
          </w:p>
          <w:p>
            <w:pPr>
              <w:pStyle w:val="TableParagraph"/>
              <w:ind w:right="99"/>
              <w:jc w:val="right"/>
              <w:rPr>
                <w:b/>
                <w:sz w:val="18"/>
              </w:rPr>
            </w:pPr>
            <w:r>
              <w:rPr>
                <w:b/>
                <w:color w:val="FFFFFF"/>
                <w:spacing w:val="-2"/>
                <w:sz w:val="18"/>
              </w:rPr>
              <w:t>TOTAL</w:t>
            </w:r>
          </w:p>
        </w:tc>
        <w:tc>
          <w:tcPr>
            <w:tcW w:w="1609" w:type="dxa"/>
            <w:shd w:val="clear" w:color="auto" w:fill="002D5D"/>
          </w:tcPr>
          <w:p>
            <w:pPr>
              <w:pStyle w:val="TableParagraph"/>
              <w:jc w:val="left"/>
              <w:rPr>
                <w:sz w:val="18"/>
              </w:rPr>
            </w:pPr>
          </w:p>
          <w:p>
            <w:pPr>
              <w:pStyle w:val="TableParagraph"/>
              <w:ind w:right="99"/>
              <w:jc w:val="right"/>
              <w:rPr>
                <w:b/>
                <w:sz w:val="18"/>
              </w:rPr>
            </w:pPr>
            <w:r>
              <w:rPr>
                <w:b/>
                <w:color w:val="FFFFFF"/>
                <w:spacing w:val="-2"/>
                <w:sz w:val="18"/>
              </w:rPr>
              <w:t>4.845.250,78</w:t>
            </w:r>
          </w:p>
        </w:tc>
      </w:tr>
    </w:tbl>
    <w:p>
      <w:pPr>
        <w:spacing w:before="43"/>
        <w:ind w:left="849" w:right="0" w:firstLine="0"/>
        <w:jc w:val="left"/>
        <w:rPr>
          <w:sz w:val="18"/>
        </w:rPr>
      </w:pPr>
      <w:r>
        <w:rPr>
          <w:sz w:val="18"/>
        </w:rPr>
        <w:t>Fuente:</w:t>
      </w:r>
      <w:r>
        <w:rPr>
          <w:spacing w:val="-6"/>
          <w:sz w:val="18"/>
        </w:rPr>
        <w:t> </w:t>
      </w:r>
      <w:r>
        <w:rPr>
          <w:sz w:val="18"/>
        </w:rPr>
        <w:t>Elaboración</w:t>
      </w:r>
      <w:r>
        <w:rPr>
          <w:spacing w:val="-5"/>
          <w:sz w:val="18"/>
        </w:rPr>
        <w:t> </w:t>
      </w:r>
      <w:r>
        <w:rPr>
          <w:spacing w:val="-2"/>
          <w:sz w:val="18"/>
        </w:rPr>
        <w:t>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9"/>
        <w:rPr>
          <w:sz w:val="20"/>
        </w:rPr>
      </w:pPr>
      <w:r>
        <w:rPr>
          <w:sz w:val="20"/>
        </w:rPr>
        <mc:AlternateContent>
          <mc:Choice Requires="wps">
            <w:drawing>
              <wp:anchor distT="0" distB="0" distL="0" distR="0" allowOverlap="1" layoutInCell="1" locked="0" behindDoc="1" simplePos="0" relativeHeight="487592448">
                <wp:simplePos x="0" y="0"/>
                <wp:positionH relativeFrom="page">
                  <wp:posOffset>719327</wp:posOffset>
                </wp:positionH>
                <wp:positionV relativeFrom="paragraph">
                  <wp:posOffset>205353</wp:posOffset>
                </wp:positionV>
                <wp:extent cx="1829435" cy="7620"/>
                <wp:effectExtent l="0" t="0" r="0" b="0"/>
                <wp:wrapTopAndBottom/>
                <wp:docPr id="42" name="Graphic 42"/>
                <wp:cNvGraphicFramePr>
                  <a:graphicFrameLocks/>
                </wp:cNvGraphicFramePr>
                <a:graphic>
                  <a:graphicData uri="http://schemas.microsoft.com/office/word/2010/wordprocessingShape">
                    <wps:wsp>
                      <wps:cNvPr id="42" name="Graphic 42"/>
                      <wps:cNvSpPr/>
                      <wps:spPr>
                        <a:xfrm>
                          <a:off x="0" y="0"/>
                          <a:ext cx="1829435" cy="7620"/>
                        </a:xfrm>
                        <a:custGeom>
                          <a:avLst/>
                          <a:gdLst/>
                          <a:ahLst/>
                          <a:cxnLst/>
                          <a:rect l="l" t="t" r="r" b="b"/>
                          <a:pathLst>
                            <a:path w="1829435" h="7620">
                              <a:moveTo>
                                <a:pt x="1829435" y="0"/>
                              </a:moveTo>
                              <a:lnTo>
                                <a:pt x="0" y="0"/>
                              </a:lnTo>
                              <a:lnTo>
                                <a:pt x="0" y="7620"/>
                              </a:lnTo>
                              <a:lnTo>
                                <a:pt x="1829435" y="7620"/>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39999pt;margin-top:16.169559pt;width:144.050pt;height:.60004pt;mso-position-horizontal-relative:page;mso-position-vertical-relative:paragraph;z-index:-15724032;mso-wrap-distance-left:0;mso-wrap-distance-right:0" id="docshape31" filled="true" fillcolor="#000000" stroked="false">
                <v:fill type="solid"/>
                <w10:wrap type="topAndBottom"/>
              </v:rect>
            </w:pict>
          </mc:Fallback>
        </mc:AlternateContent>
      </w:r>
    </w:p>
    <w:p>
      <w:pPr>
        <w:spacing w:before="89"/>
        <w:ind w:left="140" w:right="144" w:firstLine="0"/>
        <w:jc w:val="both"/>
        <w:rPr>
          <w:sz w:val="18"/>
        </w:rPr>
      </w:pPr>
      <w:r>
        <w:rPr>
          <w:position w:val="6"/>
          <w:sz w:val="12"/>
        </w:rPr>
        <w:t>7</w:t>
      </w:r>
      <w:r>
        <w:rPr>
          <w:spacing w:val="-1"/>
          <w:position w:val="6"/>
          <w:sz w:val="12"/>
        </w:rPr>
        <w:t> </w:t>
      </w:r>
      <w:r>
        <w:rPr>
          <w:sz w:val="18"/>
        </w:rPr>
        <w:t>En</w:t>
      </w:r>
      <w:r>
        <w:rPr>
          <w:spacing w:val="-11"/>
          <w:sz w:val="18"/>
        </w:rPr>
        <w:t> </w:t>
      </w:r>
      <w:r>
        <w:rPr>
          <w:sz w:val="18"/>
        </w:rPr>
        <w:t>el</w:t>
      </w:r>
      <w:r>
        <w:rPr>
          <w:spacing w:val="-11"/>
          <w:sz w:val="18"/>
        </w:rPr>
        <w:t> </w:t>
      </w:r>
      <w:r>
        <w:rPr>
          <w:sz w:val="18"/>
        </w:rPr>
        <w:t>trámite</w:t>
      </w:r>
      <w:r>
        <w:rPr>
          <w:spacing w:val="-13"/>
          <w:sz w:val="18"/>
        </w:rPr>
        <w:t> </w:t>
      </w:r>
      <w:r>
        <w:rPr>
          <w:sz w:val="18"/>
        </w:rPr>
        <w:t>de</w:t>
      </w:r>
      <w:r>
        <w:rPr>
          <w:spacing w:val="-12"/>
          <w:sz w:val="18"/>
        </w:rPr>
        <w:t> </w:t>
      </w:r>
      <w:r>
        <w:rPr>
          <w:sz w:val="18"/>
        </w:rPr>
        <w:t>alegaciones</w:t>
      </w:r>
      <w:r>
        <w:rPr>
          <w:spacing w:val="-11"/>
          <w:sz w:val="18"/>
        </w:rPr>
        <w:t> </w:t>
      </w:r>
      <w:r>
        <w:rPr>
          <w:sz w:val="18"/>
        </w:rPr>
        <w:t>EMT</w:t>
      </w:r>
      <w:r>
        <w:rPr>
          <w:spacing w:val="-13"/>
          <w:sz w:val="18"/>
        </w:rPr>
        <w:t> </w:t>
      </w:r>
      <w:r>
        <w:rPr>
          <w:sz w:val="18"/>
        </w:rPr>
        <w:t>Málaga</w:t>
      </w:r>
      <w:r>
        <w:rPr>
          <w:spacing w:val="-9"/>
          <w:sz w:val="18"/>
        </w:rPr>
        <w:t> </w:t>
      </w:r>
      <w:r>
        <w:rPr>
          <w:sz w:val="18"/>
        </w:rPr>
        <w:t>ha</w:t>
      </w:r>
      <w:r>
        <w:rPr>
          <w:spacing w:val="-13"/>
          <w:sz w:val="18"/>
        </w:rPr>
        <w:t> </w:t>
      </w:r>
      <w:r>
        <w:rPr>
          <w:sz w:val="18"/>
        </w:rPr>
        <w:t>declarado</w:t>
      </w:r>
      <w:r>
        <w:rPr>
          <w:spacing w:val="-12"/>
          <w:sz w:val="18"/>
        </w:rPr>
        <w:t> </w:t>
      </w:r>
      <w:r>
        <w:rPr>
          <w:sz w:val="18"/>
        </w:rPr>
        <w:t>que</w:t>
      </w:r>
      <w:r>
        <w:rPr>
          <w:spacing w:val="-13"/>
          <w:sz w:val="18"/>
        </w:rPr>
        <w:t> </w:t>
      </w:r>
      <w:r>
        <w:rPr>
          <w:sz w:val="18"/>
        </w:rPr>
        <w:t>en</w:t>
      </w:r>
      <w:r>
        <w:rPr>
          <w:spacing w:val="-11"/>
          <w:sz w:val="18"/>
        </w:rPr>
        <w:t> </w:t>
      </w:r>
      <w:r>
        <w:rPr>
          <w:sz w:val="18"/>
        </w:rPr>
        <w:t>el</w:t>
      </w:r>
      <w:r>
        <w:rPr>
          <w:spacing w:val="-13"/>
          <w:sz w:val="18"/>
        </w:rPr>
        <w:t> </w:t>
      </w:r>
      <w:r>
        <w:rPr>
          <w:sz w:val="18"/>
        </w:rPr>
        <w:t>ejercicio</w:t>
      </w:r>
      <w:r>
        <w:rPr>
          <w:spacing w:val="-11"/>
          <w:sz w:val="18"/>
        </w:rPr>
        <w:t> </w:t>
      </w:r>
      <w:r>
        <w:rPr>
          <w:sz w:val="18"/>
        </w:rPr>
        <w:t>2021</w:t>
      </w:r>
      <w:r>
        <w:rPr>
          <w:spacing w:val="-13"/>
          <w:sz w:val="18"/>
        </w:rPr>
        <w:t> </w:t>
      </w:r>
      <w:r>
        <w:rPr>
          <w:sz w:val="18"/>
        </w:rPr>
        <w:t>se</w:t>
      </w:r>
      <w:r>
        <w:rPr>
          <w:spacing w:val="-12"/>
          <w:sz w:val="18"/>
        </w:rPr>
        <w:t> </w:t>
      </w:r>
      <w:r>
        <w:rPr>
          <w:sz w:val="18"/>
        </w:rPr>
        <w:t>inició</w:t>
      </w:r>
      <w:r>
        <w:rPr>
          <w:spacing w:val="-13"/>
          <w:sz w:val="18"/>
        </w:rPr>
        <w:t> </w:t>
      </w:r>
      <w:r>
        <w:rPr>
          <w:sz w:val="18"/>
        </w:rPr>
        <w:t>la</w:t>
      </w:r>
      <w:r>
        <w:rPr>
          <w:spacing w:val="-11"/>
          <w:sz w:val="18"/>
        </w:rPr>
        <w:t> </w:t>
      </w:r>
      <w:r>
        <w:rPr>
          <w:sz w:val="18"/>
        </w:rPr>
        <w:t>tramitación</w:t>
      </w:r>
      <w:r>
        <w:rPr>
          <w:spacing w:val="-13"/>
          <w:sz w:val="18"/>
        </w:rPr>
        <w:t> </w:t>
      </w:r>
      <w:r>
        <w:rPr>
          <w:sz w:val="18"/>
        </w:rPr>
        <w:t>de</w:t>
      </w:r>
      <w:r>
        <w:rPr>
          <w:spacing w:val="-12"/>
          <w:sz w:val="18"/>
        </w:rPr>
        <w:t> </w:t>
      </w:r>
      <w:r>
        <w:rPr>
          <w:sz w:val="18"/>
        </w:rPr>
        <w:t>procedimientos ordinarios para la contratación de los servicios de reparaciones diversas, “motivo por el cual parte de la facturación se quedaba sin cobertura”.</w:t>
      </w:r>
    </w:p>
    <w:p>
      <w:pPr>
        <w:spacing w:after="0"/>
        <w:jc w:val="both"/>
        <w:rPr>
          <w:sz w:val="18"/>
        </w:rPr>
        <w:sectPr>
          <w:pgSz w:w="11910" w:h="16840"/>
          <w:pgMar w:header="1489" w:footer="664" w:top="1680" w:bottom="860" w:left="992" w:right="992"/>
        </w:sectPr>
      </w:pPr>
    </w:p>
    <w:p>
      <w:pPr>
        <w:pStyle w:val="BodyText"/>
      </w:pPr>
    </w:p>
    <w:p>
      <w:pPr>
        <w:pStyle w:val="BodyText"/>
      </w:pPr>
    </w:p>
    <w:p>
      <w:pPr>
        <w:pStyle w:val="BodyText"/>
        <w:spacing w:before="103"/>
      </w:pPr>
    </w:p>
    <w:p>
      <w:pPr>
        <w:pStyle w:val="Heading2"/>
        <w:numPr>
          <w:ilvl w:val="0"/>
          <w:numId w:val="2"/>
        </w:numPr>
        <w:tabs>
          <w:tab w:pos="442" w:val="left" w:leader="none"/>
        </w:tabs>
        <w:spacing w:line="240" w:lineRule="auto" w:before="0" w:after="0"/>
        <w:ind w:left="140" w:right="139" w:firstLine="0"/>
        <w:jc w:val="both"/>
      </w:pPr>
      <w:bookmarkStart w:name="_bookmark33" w:id="35"/>
      <w:bookmarkEnd w:id="35"/>
      <w:r>
        <w:rPr>
          <w:b w:val="0"/>
        </w:rPr>
      </w:r>
      <w:r>
        <w:rPr/>
        <w:t>APLICACIÓN DE LAS PRESCRIPCIONES DE TRANSPARENCIA, SOCIALES, DE SOSTENIBILIDAD AMBIENTAL E IGUALDAD DE GÉNERO ESTABLECIDAS POR LA NORMATIVA EN TODO AQUELLO QUE PUDIERA TENER RELACIÓN CON EL OBJETO DE LAS ACTUACIONES FISCALIZADORAS</w:t>
      </w:r>
    </w:p>
    <w:p>
      <w:pPr>
        <w:pStyle w:val="BodyText"/>
        <w:spacing w:before="108"/>
        <w:rPr>
          <w:b/>
        </w:rPr>
      </w:pPr>
    </w:p>
    <w:p>
      <w:pPr>
        <w:pStyle w:val="Heading2"/>
        <w:numPr>
          <w:ilvl w:val="1"/>
          <w:numId w:val="2"/>
        </w:numPr>
        <w:tabs>
          <w:tab w:pos="640" w:val="left" w:leader="none"/>
        </w:tabs>
        <w:spacing w:line="240" w:lineRule="auto" w:before="0" w:after="0"/>
        <w:ind w:left="140" w:right="138" w:firstLine="0"/>
        <w:jc w:val="both"/>
      </w:pPr>
      <w:bookmarkStart w:name="_bookmark34" w:id="36"/>
      <w:bookmarkEnd w:id="36"/>
      <w:r>
        <w:rPr>
          <w:b w:val="0"/>
        </w:rPr>
      </w:r>
      <w:r>
        <w:rPr/>
        <w:t>CUMPLIMIENTO DE LAS PRESCRIPCIONES SOBRE PUBLICIDAD ACTIVA PREVISTAS EN LA LEGISLACIÓN DE TRANSPARENCIA</w:t>
      </w:r>
    </w:p>
    <w:p>
      <w:pPr>
        <w:pStyle w:val="BodyText"/>
        <w:spacing w:before="241"/>
        <w:ind w:left="140" w:right="140"/>
        <w:jc w:val="both"/>
      </w:pPr>
      <w:r>
        <w:rPr/>
        <w:t>El</w:t>
      </w:r>
      <w:r>
        <w:rPr>
          <w:spacing w:val="-2"/>
        </w:rPr>
        <w:t> </w:t>
      </w:r>
      <w:r>
        <w:rPr/>
        <w:t>artículo</w:t>
      </w:r>
      <w:r>
        <w:rPr>
          <w:spacing w:val="-2"/>
        </w:rPr>
        <w:t> </w:t>
      </w:r>
      <w:r>
        <w:rPr/>
        <w:t>8.1. a)</w:t>
      </w:r>
      <w:r>
        <w:rPr>
          <w:spacing w:val="-3"/>
        </w:rPr>
        <w:t> </w:t>
      </w:r>
      <w:r>
        <w:rPr/>
        <w:t>de</w:t>
      </w:r>
      <w:r>
        <w:rPr>
          <w:spacing w:val="-2"/>
        </w:rPr>
        <w:t> </w:t>
      </w:r>
      <w:r>
        <w:rPr/>
        <w:t>la</w:t>
      </w:r>
      <w:r>
        <w:rPr>
          <w:spacing w:val="-4"/>
        </w:rPr>
        <w:t> </w:t>
      </w:r>
      <w:r>
        <w:rPr/>
        <w:t>Ley</w:t>
      </w:r>
      <w:r>
        <w:rPr>
          <w:spacing w:val="-2"/>
        </w:rPr>
        <w:t> </w:t>
      </w:r>
      <w:r>
        <w:rPr/>
        <w:t>19/2013,</w:t>
      </w:r>
      <w:r>
        <w:rPr>
          <w:spacing w:val="-3"/>
        </w:rPr>
        <w:t> </w:t>
      </w:r>
      <w:r>
        <w:rPr/>
        <w:t>de</w:t>
      </w:r>
      <w:r>
        <w:rPr>
          <w:spacing w:val="-4"/>
        </w:rPr>
        <w:t> </w:t>
      </w:r>
      <w:r>
        <w:rPr/>
        <w:t>9</w:t>
      </w:r>
      <w:r>
        <w:rPr>
          <w:spacing w:val="-4"/>
        </w:rPr>
        <w:t> </w:t>
      </w:r>
      <w:r>
        <w:rPr/>
        <w:t>de</w:t>
      </w:r>
      <w:r>
        <w:rPr>
          <w:spacing w:val="-2"/>
        </w:rPr>
        <w:t> </w:t>
      </w:r>
      <w:r>
        <w:rPr/>
        <w:t>diciembre, de</w:t>
      </w:r>
      <w:r>
        <w:rPr>
          <w:spacing w:val="-4"/>
        </w:rPr>
        <w:t> </w:t>
      </w:r>
      <w:r>
        <w:rPr/>
        <w:t>Transparencia,</w:t>
      </w:r>
      <w:r>
        <w:rPr>
          <w:spacing w:val="-5"/>
        </w:rPr>
        <w:t> </w:t>
      </w:r>
      <w:r>
        <w:rPr/>
        <w:t>Acceso</w:t>
      </w:r>
      <w:r>
        <w:rPr>
          <w:spacing w:val="-2"/>
        </w:rPr>
        <w:t> </w:t>
      </w:r>
      <w:r>
        <w:rPr/>
        <w:t>a</w:t>
      </w:r>
      <w:r>
        <w:rPr>
          <w:spacing w:val="-4"/>
        </w:rPr>
        <w:t> </w:t>
      </w:r>
      <w:r>
        <w:rPr/>
        <w:t>la</w:t>
      </w:r>
      <w:r>
        <w:rPr>
          <w:spacing w:val="-4"/>
        </w:rPr>
        <w:t> </w:t>
      </w:r>
      <w:r>
        <w:rPr/>
        <w:t>Información Pública y Buen Gobierno (LTAIPBG), así como los correspondientes artículos de las leyes autonómicas</w:t>
      </w:r>
      <w:r>
        <w:rPr>
          <w:spacing w:val="-1"/>
        </w:rPr>
        <w:t> </w:t>
      </w:r>
      <w:r>
        <w:rPr/>
        <w:t>sobre</w:t>
      </w:r>
      <w:r>
        <w:rPr>
          <w:spacing w:val="-2"/>
        </w:rPr>
        <w:t> </w:t>
      </w:r>
      <w:r>
        <w:rPr/>
        <w:t>transparencia</w:t>
      </w:r>
      <w:r>
        <w:rPr>
          <w:vertAlign w:val="superscript"/>
        </w:rPr>
        <w:t>8</w:t>
      </w:r>
      <w:r>
        <w:rPr>
          <w:vertAlign w:val="baseline"/>
        </w:rPr>
        <w:t>, determinan la información sobre</w:t>
      </w:r>
      <w:r>
        <w:rPr>
          <w:spacing w:val="-2"/>
          <w:vertAlign w:val="baseline"/>
        </w:rPr>
        <w:t> </w:t>
      </w:r>
      <w:r>
        <w:rPr>
          <w:vertAlign w:val="baseline"/>
        </w:rPr>
        <w:t>contratos que debe publicarse en el portal de transparencia. En la fiscalización se ha comprobado que ninguna de las entidades fiscalizadas publica toda la información exigida, si bien el grado de incumplimiento no es el mismo en todos los casos:</w:t>
      </w:r>
    </w:p>
    <w:p>
      <w:pPr>
        <w:pStyle w:val="BodyText"/>
        <w:spacing w:before="3"/>
      </w:pPr>
    </w:p>
    <w:p>
      <w:pPr>
        <w:pStyle w:val="ListParagraph"/>
        <w:numPr>
          <w:ilvl w:val="0"/>
          <w:numId w:val="9"/>
        </w:numPr>
        <w:tabs>
          <w:tab w:pos="861" w:val="left" w:leader="none"/>
        </w:tabs>
        <w:spacing w:line="259" w:lineRule="auto" w:before="0" w:after="0"/>
        <w:ind w:left="861" w:right="134" w:hanging="360"/>
        <w:jc w:val="both"/>
        <w:rPr>
          <w:sz w:val="22"/>
        </w:rPr>
      </w:pPr>
      <w:r>
        <w:rPr>
          <w:sz w:val="22"/>
        </w:rPr>
        <w:t>La información sobre contratos publicada en los portales de transparencia de AUCORSA, EMT Madrid y EMT Palma se reduce a incluir un enlace al respectivo perfil de contratante en la PCSP. La remisión al perfil de contratante alojado en la PCSP no permite cumplir por sí solo con todas las exigencias de la legislación sobre transparencia; en particular, no incluye los datos estadísticos sobre el porcentaje en volumen presupuestario de contratos adjudicados a través de cada uno de los procedimientos previstos en la legislación de contratos del sector público. Además, esta forma de publicación dificulta la visión global a los datos, que deben ser consultados a través del acceso a cada uno de los expedientes publicados singularmente en el perfil de contratante.</w:t>
      </w:r>
    </w:p>
    <w:p>
      <w:pPr>
        <w:pStyle w:val="BodyText"/>
        <w:spacing w:before="34"/>
      </w:pPr>
    </w:p>
    <w:p>
      <w:pPr>
        <w:pStyle w:val="ListParagraph"/>
        <w:numPr>
          <w:ilvl w:val="0"/>
          <w:numId w:val="9"/>
        </w:numPr>
        <w:tabs>
          <w:tab w:pos="861" w:val="left" w:leader="none"/>
        </w:tabs>
        <w:spacing w:line="259" w:lineRule="auto" w:before="0" w:after="0"/>
        <w:ind w:left="861" w:right="135" w:hanging="360"/>
        <w:jc w:val="both"/>
        <w:rPr>
          <w:sz w:val="22"/>
        </w:rPr>
      </w:pPr>
      <w:r>
        <w:rPr>
          <w:sz w:val="22"/>
        </w:rPr>
        <w:t>EMT Málaga, EMT Valencia, Guaguas y TUSSAM publican en su propio portal de transparencia la mayor parte de los datos exigidos por la normativa de transparencia relativos a los contratos celebrados, lo que</w:t>
      </w:r>
      <w:r>
        <w:rPr>
          <w:spacing w:val="-1"/>
          <w:sz w:val="22"/>
        </w:rPr>
        <w:t> </w:t>
      </w:r>
      <w:r>
        <w:rPr>
          <w:sz w:val="22"/>
        </w:rPr>
        <w:t>facilita el acceso y la consulta</w:t>
      </w:r>
      <w:r>
        <w:rPr>
          <w:spacing w:val="-1"/>
          <w:sz w:val="22"/>
        </w:rPr>
        <w:t> </w:t>
      </w:r>
      <w:r>
        <w:rPr>
          <w:sz w:val="22"/>
        </w:rPr>
        <w:t>de la información en una visión global, si bien omiten algunas informaciones de importancia, en particular, la relativa al número de licitadores que participan en cada procedimiento.</w:t>
      </w:r>
    </w:p>
    <w:p>
      <w:pPr>
        <w:pStyle w:val="BodyText"/>
        <w:spacing w:before="20"/>
      </w:pPr>
    </w:p>
    <w:p>
      <w:pPr>
        <w:pStyle w:val="ListParagraph"/>
        <w:numPr>
          <w:ilvl w:val="0"/>
          <w:numId w:val="9"/>
        </w:numPr>
        <w:tabs>
          <w:tab w:pos="861" w:val="left" w:leader="none"/>
        </w:tabs>
        <w:spacing w:line="259" w:lineRule="auto" w:before="0" w:after="0"/>
        <w:ind w:left="861" w:right="141" w:hanging="360"/>
        <w:jc w:val="both"/>
        <w:rPr>
          <w:sz w:val="22"/>
        </w:rPr>
      </w:pPr>
      <w:r>
        <w:rPr>
          <w:sz w:val="22"/>
        </w:rPr>
        <w:t>Guaguas</w:t>
      </w:r>
      <w:r>
        <w:rPr>
          <w:spacing w:val="-2"/>
          <w:sz w:val="22"/>
        </w:rPr>
        <w:t> </w:t>
      </w:r>
      <w:r>
        <w:rPr>
          <w:sz w:val="22"/>
        </w:rPr>
        <w:t>es</w:t>
      </w:r>
      <w:r>
        <w:rPr>
          <w:spacing w:val="-2"/>
          <w:sz w:val="22"/>
        </w:rPr>
        <w:t> </w:t>
      </w:r>
      <w:r>
        <w:rPr>
          <w:sz w:val="22"/>
        </w:rPr>
        <w:t>la</w:t>
      </w:r>
      <w:r>
        <w:rPr>
          <w:spacing w:val="-2"/>
          <w:sz w:val="22"/>
        </w:rPr>
        <w:t> </w:t>
      </w:r>
      <w:r>
        <w:rPr>
          <w:sz w:val="22"/>
        </w:rPr>
        <w:t>única</w:t>
      </w:r>
      <w:r>
        <w:rPr>
          <w:spacing w:val="-2"/>
          <w:sz w:val="22"/>
        </w:rPr>
        <w:t> </w:t>
      </w:r>
      <w:r>
        <w:rPr>
          <w:sz w:val="22"/>
        </w:rPr>
        <w:t>entidad</w:t>
      </w:r>
      <w:r>
        <w:rPr>
          <w:spacing w:val="-2"/>
          <w:sz w:val="22"/>
        </w:rPr>
        <w:t> </w:t>
      </w:r>
      <w:r>
        <w:rPr>
          <w:sz w:val="22"/>
        </w:rPr>
        <w:t>que,</w:t>
      </w:r>
      <w:r>
        <w:rPr>
          <w:spacing w:val="-1"/>
          <w:sz w:val="22"/>
        </w:rPr>
        <w:t> </w:t>
      </w:r>
      <w:r>
        <w:rPr>
          <w:sz w:val="22"/>
        </w:rPr>
        <w:t>además</w:t>
      </w:r>
      <w:r>
        <w:rPr>
          <w:spacing w:val="-1"/>
          <w:sz w:val="22"/>
        </w:rPr>
        <w:t> </w:t>
      </w:r>
      <w:r>
        <w:rPr>
          <w:sz w:val="22"/>
        </w:rPr>
        <w:t>de</w:t>
      </w:r>
      <w:r>
        <w:rPr>
          <w:spacing w:val="-2"/>
          <w:sz w:val="22"/>
        </w:rPr>
        <w:t> </w:t>
      </w:r>
      <w:r>
        <w:rPr>
          <w:sz w:val="22"/>
        </w:rPr>
        <w:t>los</w:t>
      </w:r>
      <w:r>
        <w:rPr>
          <w:spacing w:val="-4"/>
          <w:sz w:val="22"/>
        </w:rPr>
        <w:t> </w:t>
      </w:r>
      <w:r>
        <w:rPr>
          <w:sz w:val="22"/>
        </w:rPr>
        <w:t>datos</w:t>
      </w:r>
      <w:r>
        <w:rPr>
          <w:spacing w:val="-2"/>
          <w:sz w:val="22"/>
        </w:rPr>
        <w:t> </w:t>
      </w:r>
      <w:r>
        <w:rPr>
          <w:sz w:val="22"/>
        </w:rPr>
        <w:t>sobre</w:t>
      </w:r>
      <w:r>
        <w:rPr>
          <w:spacing w:val="-4"/>
          <w:sz w:val="22"/>
        </w:rPr>
        <w:t> </w:t>
      </w:r>
      <w:r>
        <w:rPr>
          <w:sz w:val="22"/>
        </w:rPr>
        <w:t>contratos</w:t>
      </w:r>
      <w:r>
        <w:rPr>
          <w:spacing w:val="-4"/>
          <w:sz w:val="22"/>
        </w:rPr>
        <w:t> </w:t>
      </w:r>
      <w:r>
        <w:rPr>
          <w:sz w:val="22"/>
        </w:rPr>
        <w:t>celebrados,</w:t>
      </w:r>
      <w:r>
        <w:rPr>
          <w:spacing w:val="-1"/>
          <w:sz w:val="22"/>
        </w:rPr>
        <w:t> </w:t>
      </w:r>
      <w:r>
        <w:rPr>
          <w:sz w:val="22"/>
        </w:rPr>
        <w:t>publica en su portal de transparencia información estadística sobre el porcentaje en volumen presupuestario de contratos adjudicados a través de cada uno de los procedimientos previstos en la legislación de contratos del sector público.</w:t>
      </w:r>
    </w:p>
    <w:p>
      <w:pPr>
        <w:pStyle w:val="BodyText"/>
        <w:spacing w:before="104"/>
      </w:pPr>
    </w:p>
    <w:p>
      <w:pPr>
        <w:pStyle w:val="Heading2"/>
        <w:numPr>
          <w:ilvl w:val="1"/>
          <w:numId w:val="2"/>
        </w:numPr>
        <w:tabs>
          <w:tab w:pos="625" w:val="left" w:leader="none"/>
        </w:tabs>
        <w:spacing w:line="240" w:lineRule="auto" w:before="0" w:after="0"/>
        <w:ind w:left="625" w:right="0" w:hanging="485"/>
        <w:jc w:val="both"/>
      </w:pPr>
      <w:bookmarkStart w:name="_bookmark35" w:id="37"/>
      <w:bookmarkEnd w:id="37"/>
      <w:r>
        <w:rPr>
          <w:b w:val="0"/>
        </w:rPr>
      </w:r>
      <w:r>
        <w:rPr/>
        <w:t>INFORMACIÓN</w:t>
      </w:r>
      <w:r>
        <w:rPr>
          <w:spacing w:val="-10"/>
        </w:rPr>
        <w:t> </w:t>
      </w:r>
      <w:r>
        <w:rPr/>
        <w:t>DE</w:t>
      </w:r>
      <w:r>
        <w:rPr>
          <w:spacing w:val="-6"/>
        </w:rPr>
        <w:t> </w:t>
      </w:r>
      <w:r>
        <w:rPr/>
        <w:t>PUBLICACIÓN</w:t>
      </w:r>
      <w:r>
        <w:rPr>
          <w:spacing w:val="-8"/>
        </w:rPr>
        <w:t> </w:t>
      </w:r>
      <w:r>
        <w:rPr/>
        <w:t>OBLIGATORIA</w:t>
      </w:r>
      <w:r>
        <w:rPr>
          <w:spacing w:val="-3"/>
        </w:rPr>
        <w:t> </w:t>
      </w:r>
      <w:r>
        <w:rPr/>
        <w:t>EN</w:t>
      </w:r>
      <w:r>
        <w:rPr>
          <w:spacing w:val="-2"/>
        </w:rPr>
        <w:t> </w:t>
      </w:r>
      <w:r>
        <w:rPr/>
        <w:t>EL</w:t>
      </w:r>
      <w:r>
        <w:rPr>
          <w:spacing w:val="-7"/>
        </w:rPr>
        <w:t> </w:t>
      </w:r>
      <w:r>
        <w:rPr/>
        <w:t>PERFIL</w:t>
      </w:r>
      <w:r>
        <w:rPr>
          <w:spacing w:val="-7"/>
        </w:rPr>
        <w:t> </w:t>
      </w:r>
      <w:r>
        <w:rPr/>
        <w:t>DEL</w:t>
      </w:r>
      <w:r>
        <w:rPr>
          <w:spacing w:val="-5"/>
        </w:rPr>
        <w:t> </w:t>
      </w:r>
      <w:r>
        <w:rPr>
          <w:spacing w:val="-2"/>
        </w:rPr>
        <w:t>CONTRATANTE</w:t>
      </w:r>
    </w:p>
    <w:p>
      <w:pPr>
        <w:pStyle w:val="BodyText"/>
        <w:spacing w:before="239"/>
        <w:ind w:left="140" w:right="139"/>
        <w:jc w:val="both"/>
      </w:pPr>
      <w:r>
        <w:rPr/>
        <w:t>Los artículos 63 de la LCSP y 74 del RDLSE determinan la información que los órganos de contratación</w:t>
      </w:r>
      <w:r>
        <w:rPr>
          <w:spacing w:val="-16"/>
        </w:rPr>
        <w:t> </w:t>
      </w:r>
      <w:r>
        <w:rPr/>
        <w:t>deben</w:t>
      </w:r>
      <w:r>
        <w:rPr>
          <w:spacing w:val="-15"/>
        </w:rPr>
        <w:t> </w:t>
      </w:r>
      <w:r>
        <w:rPr/>
        <w:t>difundir</w:t>
      </w:r>
      <w:r>
        <w:rPr>
          <w:spacing w:val="-15"/>
        </w:rPr>
        <w:t> </w:t>
      </w:r>
      <w:r>
        <w:rPr/>
        <w:t>a</w:t>
      </w:r>
      <w:r>
        <w:rPr>
          <w:spacing w:val="-16"/>
        </w:rPr>
        <w:t> </w:t>
      </w:r>
      <w:r>
        <w:rPr/>
        <w:t>través</w:t>
      </w:r>
      <w:r>
        <w:rPr>
          <w:spacing w:val="-15"/>
        </w:rPr>
        <w:t> </w:t>
      </w:r>
      <w:r>
        <w:rPr/>
        <w:t>de</w:t>
      </w:r>
      <w:r>
        <w:rPr>
          <w:spacing w:val="-15"/>
        </w:rPr>
        <w:t> </w:t>
      </w:r>
      <w:r>
        <w:rPr/>
        <w:t>su</w:t>
      </w:r>
      <w:r>
        <w:rPr>
          <w:spacing w:val="-15"/>
        </w:rPr>
        <w:t> </w:t>
      </w:r>
      <w:r>
        <w:rPr/>
        <w:t>perfil</w:t>
      </w:r>
      <w:r>
        <w:rPr>
          <w:spacing w:val="-16"/>
        </w:rPr>
        <w:t> </w:t>
      </w:r>
      <w:r>
        <w:rPr/>
        <w:t>de</w:t>
      </w:r>
      <w:r>
        <w:rPr>
          <w:spacing w:val="-15"/>
        </w:rPr>
        <w:t> </w:t>
      </w:r>
      <w:r>
        <w:rPr/>
        <w:t>contratante</w:t>
      </w:r>
      <w:r>
        <w:rPr>
          <w:spacing w:val="-15"/>
        </w:rPr>
        <w:t> </w:t>
      </w:r>
      <w:r>
        <w:rPr/>
        <w:t>al</w:t>
      </w:r>
      <w:r>
        <w:rPr>
          <w:spacing w:val="-16"/>
        </w:rPr>
        <w:t> </w:t>
      </w:r>
      <w:r>
        <w:rPr/>
        <w:t>objeto</w:t>
      </w:r>
      <w:r>
        <w:rPr>
          <w:spacing w:val="-15"/>
        </w:rPr>
        <w:t> </w:t>
      </w:r>
      <w:r>
        <w:rPr/>
        <w:t>de</w:t>
      </w:r>
      <w:r>
        <w:rPr>
          <w:spacing w:val="-15"/>
        </w:rPr>
        <w:t> </w:t>
      </w:r>
      <w:r>
        <w:rPr/>
        <w:t>asegurar</w:t>
      </w:r>
      <w:r>
        <w:rPr>
          <w:spacing w:val="-15"/>
        </w:rPr>
        <w:t> </w:t>
      </w:r>
      <w:r>
        <w:rPr/>
        <w:t>la</w:t>
      </w:r>
      <w:r>
        <w:rPr>
          <w:spacing w:val="-16"/>
        </w:rPr>
        <w:t> </w:t>
      </w:r>
      <w:r>
        <w:rPr/>
        <w:t>transparencia y el acceso público a los contratos que celebren. En la fiscalización se ha detectado que ninguna de</w:t>
      </w:r>
      <w:r>
        <w:rPr>
          <w:spacing w:val="19"/>
        </w:rPr>
        <w:t> </w:t>
      </w:r>
      <w:r>
        <w:rPr/>
        <w:t>las</w:t>
      </w:r>
      <w:r>
        <w:rPr>
          <w:spacing w:val="17"/>
        </w:rPr>
        <w:t> </w:t>
      </w:r>
      <w:r>
        <w:rPr/>
        <w:t>entidades</w:t>
      </w:r>
      <w:r>
        <w:rPr>
          <w:spacing w:val="15"/>
        </w:rPr>
        <w:t> </w:t>
      </w:r>
      <w:r>
        <w:rPr/>
        <w:t>fiscalizadas</w:t>
      </w:r>
      <w:r>
        <w:rPr>
          <w:spacing w:val="20"/>
        </w:rPr>
        <w:t> </w:t>
      </w:r>
      <w:r>
        <w:rPr/>
        <w:t>ha</w:t>
      </w:r>
      <w:r>
        <w:rPr>
          <w:spacing w:val="17"/>
        </w:rPr>
        <w:t> </w:t>
      </w:r>
      <w:r>
        <w:rPr/>
        <w:t>publicado</w:t>
      </w:r>
      <w:r>
        <w:rPr>
          <w:spacing w:val="17"/>
        </w:rPr>
        <w:t> </w:t>
      </w:r>
      <w:r>
        <w:rPr/>
        <w:t>en</w:t>
      </w:r>
      <w:r>
        <w:rPr>
          <w:spacing w:val="17"/>
        </w:rPr>
        <w:t> </w:t>
      </w:r>
      <w:r>
        <w:rPr/>
        <w:t>su</w:t>
      </w:r>
      <w:r>
        <w:rPr>
          <w:spacing w:val="20"/>
        </w:rPr>
        <w:t> </w:t>
      </w:r>
      <w:r>
        <w:rPr/>
        <w:t>perfil</w:t>
      </w:r>
      <w:r>
        <w:rPr>
          <w:spacing w:val="19"/>
        </w:rPr>
        <w:t> </w:t>
      </w:r>
      <w:r>
        <w:rPr/>
        <w:t>de</w:t>
      </w:r>
      <w:r>
        <w:rPr>
          <w:spacing w:val="15"/>
        </w:rPr>
        <w:t> </w:t>
      </w:r>
      <w:r>
        <w:rPr/>
        <w:t>contratante</w:t>
      </w:r>
      <w:r>
        <w:rPr>
          <w:spacing w:val="17"/>
        </w:rPr>
        <w:t> </w:t>
      </w:r>
      <w:r>
        <w:rPr/>
        <w:t>la</w:t>
      </w:r>
      <w:r>
        <w:rPr>
          <w:spacing w:val="17"/>
        </w:rPr>
        <w:t> </w:t>
      </w:r>
      <w:r>
        <w:rPr/>
        <w:t>totalidad</w:t>
      </w:r>
      <w:r>
        <w:rPr>
          <w:spacing w:val="20"/>
        </w:rPr>
        <w:t> </w:t>
      </w:r>
      <w:r>
        <w:rPr/>
        <w:t>de</w:t>
      </w:r>
      <w:r>
        <w:rPr>
          <w:spacing w:val="17"/>
        </w:rPr>
        <w:t> </w:t>
      </w:r>
      <w:r>
        <w:rPr/>
        <w:t>los</w:t>
      </w:r>
      <w:r>
        <w:rPr>
          <w:spacing w:val="15"/>
        </w:rPr>
        <w:t> </w:t>
      </w:r>
      <w:r>
        <w:rPr/>
        <w:t>trámites</w:t>
      </w:r>
    </w:p>
    <w:p>
      <w:pPr>
        <w:pStyle w:val="BodyText"/>
        <w:rPr>
          <w:sz w:val="20"/>
        </w:rPr>
      </w:pPr>
    </w:p>
    <w:p>
      <w:pPr>
        <w:pStyle w:val="BodyText"/>
        <w:spacing w:before="91"/>
        <w:rPr>
          <w:sz w:val="20"/>
        </w:rPr>
      </w:pPr>
      <w:r>
        <w:rPr>
          <w:sz w:val="20"/>
        </w:rPr>
        <mc:AlternateContent>
          <mc:Choice Requires="wps">
            <w:drawing>
              <wp:anchor distT="0" distB="0" distL="0" distR="0" allowOverlap="1" layoutInCell="1" locked="0" behindDoc="1" simplePos="0" relativeHeight="487592960">
                <wp:simplePos x="0" y="0"/>
                <wp:positionH relativeFrom="page">
                  <wp:posOffset>719327</wp:posOffset>
                </wp:positionH>
                <wp:positionV relativeFrom="paragraph">
                  <wp:posOffset>219363</wp:posOffset>
                </wp:positionV>
                <wp:extent cx="1829435" cy="7620"/>
                <wp:effectExtent l="0" t="0" r="0" b="0"/>
                <wp:wrapTopAndBottom/>
                <wp:docPr id="43" name="Graphic 43"/>
                <wp:cNvGraphicFramePr>
                  <a:graphicFrameLocks/>
                </wp:cNvGraphicFramePr>
                <a:graphic>
                  <a:graphicData uri="http://schemas.microsoft.com/office/word/2010/wordprocessingShape">
                    <wps:wsp>
                      <wps:cNvPr id="43" name="Graphic 43"/>
                      <wps:cNvSpPr/>
                      <wps:spPr>
                        <a:xfrm>
                          <a:off x="0" y="0"/>
                          <a:ext cx="1829435" cy="7620"/>
                        </a:xfrm>
                        <a:custGeom>
                          <a:avLst/>
                          <a:gdLst/>
                          <a:ahLst/>
                          <a:cxnLst/>
                          <a:rect l="l" t="t" r="r" b="b"/>
                          <a:pathLst>
                            <a:path w="1829435" h="7620">
                              <a:moveTo>
                                <a:pt x="1829435" y="0"/>
                              </a:moveTo>
                              <a:lnTo>
                                <a:pt x="0" y="0"/>
                              </a:lnTo>
                              <a:lnTo>
                                <a:pt x="0" y="7619"/>
                              </a:lnTo>
                              <a:lnTo>
                                <a:pt x="1829435" y="7619"/>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39999pt;margin-top:17.272736pt;width:144.050pt;height:.599980pt;mso-position-horizontal-relative:page;mso-position-vertical-relative:paragraph;z-index:-15723520;mso-wrap-distance-left:0;mso-wrap-distance-right:0" id="docshape32" filled="true" fillcolor="#000000" stroked="false">
                <v:fill type="solid"/>
                <w10:wrap type="topAndBottom"/>
              </v:rect>
            </w:pict>
          </mc:Fallback>
        </mc:AlternateContent>
      </w:r>
    </w:p>
    <w:p>
      <w:pPr>
        <w:spacing w:before="89"/>
        <w:ind w:left="140" w:right="139" w:firstLine="0"/>
        <w:jc w:val="both"/>
        <w:rPr>
          <w:sz w:val="18"/>
        </w:rPr>
      </w:pPr>
      <w:r>
        <w:rPr>
          <w:position w:val="6"/>
          <w:sz w:val="12"/>
        </w:rPr>
        <w:t>8</w:t>
      </w:r>
      <w:r>
        <w:rPr>
          <w:spacing w:val="13"/>
          <w:position w:val="6"/>
          <w:sz w:val="12"/>
        </w:rPr>
        <w:t> </w:t>
      </w:r>
      <w:r>
        <w:rPr>
          <w:sz w:val="18"/>
        </w:rPr>
        <w:t>Ley</w:t>
      </w:r>
      <w:r>
        <w:rPr>
          <w:spacing w:val="-3"/>
          <w:sz w:val="18"/>
        </w:rPr>
        <w:t> </w:t>
      </w:r>
      <w:r>
        <w:rPr>
          <w:sz w:val="18"/>
        </w:rPr>
        <w:t>del</w:t>
      </w:r>
      <w:r>
        <w:rPr>
          <w:spacing w:val="-4"/>
          <w:sz w:val="18"/>
        </w:rPr>
        <w:t> </w:t>
      </w:r>
      <w:r>
        <w:rPr>
          <w:sz w:val="18"/>
        </w:rPr>
        <w:t>Parlamento</w:t>
      </w:r>
      <w:r>
        <w:rPr>
          <w:spacing w:val="-4"/>
          <w:sz w:val="18"/>
        </w:rPr>
        <w:t> </w:t>
      </w:r>
      <w:r>
        <w:rPr>
          <w:sz w:val="18"/>
        </w:rPr>
        <w:t>de</w:t>
      </w:r>
      <w:r>
        <w:rPr>
          <w:spacing w:val="-4"/>
          <w:sz w:val="18"/>
        </w:rPr>
        <w:t> </w:t>
      </w:r>
      <w:r>
        <w:rPr>
          <w:sz w:val="18"/>
        </w:rPr>
        <w:t>Andalucía</w:t>
      </w:r>
      <w:r>
        <w:rPr>
          <w:spacing w:val="-4"/>
          <w:sz w:val="18"/>
        </w:rPr>
        <w:t> </w:t>
      </w:r>
      <w:r>
        <w:rPr>
          <w:sz w:val="18"/>
        </w:rPr>
        <w:t>1/2014,</w:t>
      </w:r>
      <w:r>
        <w:rPr>
          <w:spacing w:val="-4"/>
          <w:sz w:val="18"/>
        </w:rPr>
        <w:t> </w:t>
      </w:r>
      <w:r>
        <w:rPr>
          <w:sz w:val="18"/>
        </w:rPr>
        <w:t>de</w:t>
      </w:r>
      <w:r>
        <w:rPr>
          <w:spacing w:val="-4"/>
          <w:sz w:val="18"/>
        </w:rPr>
        <w:t> </w:t>
      </w:r>
      <w:r>
        <w:rPr>
          <w:sz w:val="18"/>
        </w:rPr>
        <w:t>24</w:t>
      </w:r>
      <w:r>
        <w:rPr>
          <w:spacing w:val="-4"/>
          <w:sz w:val="18"/>
        </w:rPr>
        <w:t> </w:t>
      </w:r>
      <w:r>
        <w:rPr>
          <w:sz w:val="18"/>
        </w:rPr>
        <w:t>de</w:t>
      </w:r>
      <w:r>
        <w:rPr>
          <w:spacing w:val="-4"/>
          <w:sz w:val="18"/>
        </w:rPr>
        <w:t> </w:t>
      </w:r>
      <w:r>
        <w:rPr>
          <w:sz w:val="18"/>
        </w:rPr>
        <w:t>junio,</w:t>
      </w:r>
      <w:r>
        <w:rPr>
          <w:spacing w:val="-4"/>
          <w:sz w:val="18"/>
        </w:rPr>
        <w:t> </w:t>
      </w:r>
      <w:r>
        <w:rPr>
          <w:sz w:val="18"/>
        </w:rPr>
        <w:t>de</w:t>
      </w:r>
      <w:r>
        <w:rPr>
          <w:spacing w:val="-1"/>
          <w:sz w:val="18"/>
        </w:rPr>
        <w:t> </w:t>
      </w:r>
      <w:r>
        <w:rPr>
          <w:sz w:val="18"/>
        </w:rPr>
        <w:t>transparencia</w:t>
      </w:r>
      <w:r>
        <w:rPr>
          <w:spacing w:val="-2"/>
          <w:sz w:val="18"/>
        </w:rPr>
        <w:t> </w:t>
      </w:r>
      <w:r>
        <w:rPr>
          <w:sz w:val="18"/>
        </w:rPr>
        <w:t>pública</w:t>
      </w:r>
      <w:r>
        <w:rPr>
          <w:spacing w:val="-4"/>
          <w:sz w:val="18"/>
        </w:rPr>
        <w:t> </w:t>
      </w:r>
      <w:r>
        <w:rPr>
          <w:sz w:val="18"/>
        </w:rPr>
        <w:t>de</w:t>
      </w:r>
      <w:r>
        <w:rPr>
          <w:spacing w:val="-3"/>
          <w:sz w:val="18"/>
        </w:rPr>
        <w:t> </w:t>
      </w:r>
      <w:r>
        <w:rPr>
          <w:sz w:val="18"/>
        </w:rPr>
        <w:t>Andalucía;</w:t>
      </w:r>
      <w:r>
        <w:rPr>
          <w:spacing w:val="-3"/>
          <w:sz w:val="18"/>
        </w:rPr>
        <w:t> </w:t>
      </w:r>
      <w:r>
        <w:rPr>
          <w:sz w:val="18"/>
        </w:rPr>
        <w:t>Ley</w:t>
      </w:r>
      <w:r>
        <w:rPr>
          <w:spacing w:val="-3"/>
          <w:sz w:val="18"/>
        </w:rPr>
        <w:t> </w:t>
      </w:r>
      <w:r>
        <w:rPr>
          <w:sz w:val="18"/>
        </w:rPr>
        <w:t>del</w:t>
      </w:r>
      <w:r>
        <w:rPr>
          <w:spacing w:val="-4"/>
          <w:sz w:val="18"/>
        </w:rPr>
        <w:t> </w:t>
      </w:r>
      <w:r>
        <w:rPr>
          <w:sz w:val="18"/>
        </w:rPr>
        <w:t>Parlamento</w:t>
      </w:r>
      <w:r>
        <w:rPr>
          <w:spacing w:val="-4"/>
          <w:sz w:val="18"/>
        </w:rPr>
        <w:t> </w:t>
      </w:r>
      <w:r>
        <w:rPr>
          <w:sz w:val="18"/>
        </w:rPr>
        <w:t>de Canarias</w:t>
      </w:r>
      <w:r>
        <w:rPr>
          <w:spacing w:val="40"/>
          <w:sz w:val="18"/>
        </w:rPr>
        <w:t> </w:t>
      </w:r>
      <w:r>
        <w:rPr>
          <w:sz w:val="18"/>
        </w:rPr>
        <w:t>12/2014, de 26 de diciembre, de transparencia y de acceso a la información pública; Ley de las Cortes Valencianas 2/2015, de 2 de abril, de transparencia, buen gobierno y participación ciudadana de la Comunidad Valenciana,</w:t>
      </w:r>
      <w:r>
        <w:rPr>
          <w:spacing w:val="-4"/>
          <w:sz w:val="18"/>
        </w:rPr>
        <w:t> </w:t>
      </w:r>
      <w:r>
        <w:rPr>
          <w:sz w:val="18"/>
        </w:rPr>
        <w:t>derogada</w:t>
      </w:r>
      <w:r>
        <w:rPr>
          <w:spacing w:val="-4"/>
          <w:sz w:val="18"/>
        </w:rPr>
        <w:t> </w:t>
      </w:r>
      <w:r>
        <w:rPr>
          <w:sz w:val="18"/>
        </w:rPr>
        <w:t>parcialmente</w:t>
      </w:r>
      <w:r>
        <w:rPr>
          <w:spacing w:val="-2"/>
          <w:sz w:val="18"/>
        </w:rPr>
        <w:t> </w:t>
      </w:r>
      <w:r>
        <w:rPr>
          <w:sz w:val="18"/>
        </w:rPr>
        <w:t>por</w:t>
      </w:r>
      <w:r>
        <w:rPr>
          <w:spacing w:val="-4"/>
          <w:sz w:val="18"/>
        </w:rPr>
        <w:t> </w:t>
      </w:r>
      <w:r>
        <w:rPr>
          <w:sz w:val="18"/>
        </w:rPr>
        <w:t>la</w:t>
      </w:r>
      <w:r>
        <w:rPr>
          <w:spacing w:val="-4"/>
          <w:sz w:val="18"/>
        </w:rPr>
        <w:t> </w:t>
      </w:r>
      <w:r>
        <w:rPr>
          <w:sz w:val="18"/>
        </w:rPr>
        <w:t>Ley</w:t>
      </w:r>
      <w:r>
        <w:rPr>
          <w:spacing w:val="-1"/>
          <w:sz w:val="18"/>
        </w:rPr>
        <w:t> </w:t>
      </w:r>
      <w:r>
        <w:rPr>
          <w:sz w:val="18"/>
        </w:rPr>
        <w:t>1/2022,</w:t>
      </w:r>
      <w:r>
        <w:rPr>
          <w:spacing w:val="-4"/>
          <w:sz w:val="18"/>
        </w:rPr>
        <w:t> </w:t>
      </w:r>
      <w:r>
        <w:rPr>
          <w:sz w:val="18"/>
        </w:rPr>
        <w:t>de</w:t>
      </w:r>
      <w:r>
        <w:rPr>
          <w:spacing w:val="-4"/>
          <w:sz w:val="18"/>
        </w:rPr>
        <w:t> </w:t>
      </w:r>
      <w:r>
        <w:rPr>
          <w:sz w:val="18"/>
        </w:rPr>
        <w:t>13</w:t>
      </w:r>
      <w:r>
        <w:rPr>
          <w:spacing w:val="-2"/>
          <w:sz w:val="18"/>
        </w:rPr>
        <w:t> </w:t>
      </w:r>
      <w:r>
        <w:rPr>
          <w:sz w:val="18"/>
        </w:rPr>
        <w:t>de</w:t>
      </w:r>
      <w:r>
        <w:rPr>
          <w:spacing w:val="-4"/>
          <w:sz w:val="18"/>
        </w:rPr>
        <w:t> </w:t>
      </w:r>
      <w:r>
        <w:rPr>
          <w:sz w:val="18"/>
        </w:rPr>
        <w:t>abril,</w:t>
      </w:r>
      <w:r>
        <w:rPr>
          <w:spacing w:val="-4"/>
          <w:sz w:val="18"/>
        </w:rPr>
        <w:t> </w:t>
      </w:r>
      <w:r>
        <w:rPr>
          <w:sz w:val="18"/>
        </w:rPr>
        <w:t>de</w:t>
      </w:r>
      <w:r>
        <w:rPr>
          <w:spacing w:val="-2"/>
          <w:sz w:val="18"/>
        </w:rPr>
        <w:t> </w:t>
      </w:r>
      <w:r>
        <w:rPr>
          <w:sz w:val="18"/>
        </w:rPr>
        <w:t>transparencia</w:t>
      </w:r>
      <w:r>
        <w:rPr>
          <w:spacing w:val="-4"/>
          <w:sz w:val="18"/>
        </w:rPr>
        <w:t> </w:t>
      </w:r>
      <w:r>
        <w:rPr>
          <w:sz w:val="18"/>
        </w:rPr>
        <w:t>y</w:t>
      </w:r>
      <w:r>
        <w:rPr>
          <w:spacing w:val="-3"/>
          <w:sz w:val="18"/>
        </w:rPr>
        <w:t> </w:t>
      </w:r>
      <w:r>
        <w:rPr>
          <w:sz w:val="18"/>
        </w:rPr>
        <w:t>buen</w:t>
      </w:r>
      <w:r>
        <w:rPr>
          <w:spacing w:val="-4"/>
          <w:sz w:val="18"/>
        </w:rPr>
        <w:t> </w:t>
      </w:r>
      <w:r>
        <w:rPr>
          <w:sz w:val="18"/>
        </w:rPr>
        <w:t>gobierno</w:t>
      </w:r>
      <w:r>
        <w:rPr>
          <w:spacing w:val="-4"/>
          <w:sz w:val="18"/>
        </w:rPr>
        <w:t> </w:t>
      </w:r>
      <w:r>
        <w:rPr>
          <w:sz w:val="18"/>
        </w:rPr>
        <w:t>de</w:t>
      </w:r>
      <w:r>
        <w:rPr>
          <w:spacing w:val="-4"/>
          <w:sz w:val="18"/>
        </w:rPr>
        <w:t> </w:t>
      </w:r>
      <w:r>
        <w:rPr>
          <w:sz w:val="18"/>
        </w:rPr>
        <w:t>la</w:t>
      </w:r>
      <w:r>
        <w:rPr>
          <w:spacing w:val="-4"/>
          <w:sz w:val="18"/>
        </w:rPr>
        <w:t> </w:t>
      </w:r>
      <w:r>
        <w:rPr>
          <w:sz w:val="18"/>
        </w:rPr>
        <w:t>Comunidad Valenciana; Ley de</w:t>
      </w:r>
      <w:r>
        <w:rPr>
          <w:spacing w:val="-1"/>
          <w:sz w:val="18"/>
        </w:rPr>
        <w:t> </w:t>
      </w:r>
      <w:r>
        <w:rPr>
          <w:sz w:val="18"/>
        </w:rPr>
        <w:t>la</w:t>
      </w:r>
      <w:r>
        <w:rPr>
          <w:spacing w:val="-1"/>
          <w:sz w:val="18"/>
        </w:rPr>
        <w:t> </w:t>
      </w:r>
      <w:r>
        <w:rPr>
          <w:sz w:val="18"/>
        </w:rPr>
        <w:t>Asamblea</w:t>
      </w:r>
      <w:r>
        <w:rPr>
          <w:spacing w:val="-1"/>
          <w:sz w:val="18"/>
        </w:rPr>
        <w:t> </w:t>
      </w:r>
      <w:r>
        <w:rPr>
          <w:sz w:val="18"/>
        </w:rPr>
        <w:t>de</w:t>
      </w:r>
      <w:r>
        <w:rPr>
          <w:spacing w:val="-1"/>
          <w:sz w:val="18"/>
        </w:rPr>
        <w:t> </w:t>
      </w:r>
      <w:r>
        <w:rPr>
          <w:sz w:val="18"/>
        </w:rPr>
        <w:t>la</w:t>
      </w:r>
      <w:r>
        <w:rPr>
          <w:spacing w:val="-1"/>
          <w:sz w:val="18"/>
        </w:rPr>
        <w:t> </w:t>
      </w:r>
      <w:r>
        <w:rPr>
          <w:sz w:val="18"/>
        </w:rPr>
        <w:t>Comunidad</w:t>
      </w:r>
      <w:r>
        <w:rPr>
          <w:spacing w:val="-1"/>
          <w:sz w:val="18"/>
        </w:rPr>
        <w:t> </w:t>
      </w:r>
      <w:r>
        <w:rPr>
          <w:sz w:val="18"/>
        </w:rPr>
        <w:t>de</w:t>
      </w:r>
      <w:r>
        <w:rPr>
          <w:spacing w:val="-3"/>
          <w:sz w:val="18"/>
        </w:rPr>
        <w:t> </w:t>
      </w:r>
      <w:r>
        <w:rPr>
          <w:sz w:val="18"/>
        </w:rPr>
        <w:t>Madrid</w:t>
      </w:r>
      <w:r>
        <w:rPr>
          <w:spacing w:val="-1"/>
          <w:sz w:val="18"/>
        </w:rPr>
        <w:t> </w:t>
      </w:r>
      <w:r>
        <w:rPr>
          <w:sz w:val="18"/>
        </w:rPr>
        <w:t>10/2019,</w:t>
      </w:r>
      <w:r>
        <w:rPr>
          <w:spacing w:val="-1"/>
          <w:sz w:val="18"/>
        </w:rPr>
        <w:t> </w:t>
      </w:r>
      <w:r>
        <w:rPr>
          <w:sz w:val="18"/>
        </w:rPr>
        <w:t>de</w:t>
      </w:r>
      <w:r>
        <w:rPr>
          <w:spacing w:val="-1"/>
          <w:sz w:val="18"/>
        </w:rPr>
        <w:t> </w:t>
      </w:r>
      <w:r>
        <w:rPr>
          <w:sz w:val="18"/>
        </w:rPr>
        <w:t>10</w:t>
      </w:r>
      <w:r>
        <w:rPr>
          <w:spacing w:val="-1"/>
          <w:sz w:val="18"/>
        </w:rPr>
        <w:t> </w:t>
      </w:r>
      <w:r>
        <w:rPr>
          <w:sz w:val="18"/>
        </w:rPr>
        <w:t>de</w:t>
      </w:r>
      <w:r>
        <w:rPr>
          <w:spacing w:val="-1"/>
          <w:sz w:val="18"/>
        </w:rPr>
        <w:t> </w:t>
      </w:r>
      <w:r>
        <w:rPr>
          <w:sz w:val="18"/>
        </w:rPr>
        <w:t>abril,</w:t>
      </w:r>
      <w:r>
        <w:rPr>
          <w:spacing w:val="-1"/>
          <w:sz w:val="18"/>
        </w:rPr>
        <w:t> </w:t>
      </w:r>
      <w:r>
        <w:rPr>
          <w:sz w:val="18"/>
        </w:rPr>
        <w:t>de</w:t>
      </w:r>
      <w:r>
        <w:rPr>
          <w:spacing w:val="-1"/>
          <w:sz w:val="18"/>
        </w:rPr>
        <w:t> </w:t>
      </w:r>
      <w:r>
        <w:rPr>
          <w:sz w:val="18"/>
        </w:rPr>
        <w:t>transparencia</w:t>
      </w:r>
      <w:r>
        <w:rPr>
          <w:spacing w:val="-3"/>
          <w:sz w:val="18"/>
        </w:rPr>
        <w:t> </w:t>
      </w:r>
      <w:r>
        <w:rPr>
          <w:sz w:val="18"/>
        </w:rPr>
        <w:t>y participación</w:t>
      </w:r>
      <w:r>
        <w:rPr>
          <w:spacing w:val="-1"/>
          <w:sz w:val="18"/>
        </w:rPr>
        <w:t> </w:t>
      </w:r>
      <w:r>
        <w:rPr>
          <w:sz w:val="18"/>
        </w:rPr>
        <w:t>de la Comunidad de Madrid.</w:t>
      </w:r>
    </w:p>
    <w:p>
      <w:pPr>
        <w:spacing w:after="0"/>
        <w:jc w:val="both"/>
        <w:rPr>
          <w:sz w:val="18"/>
        </w:rPr>
        <w:sectPr>
          <w:pgSz w:w="11910" w:h="16840"/>
          <w:pgMar w:header="1489" w:footer="664" w:top="1680" w:bottom="940" w:left="992" w:right="992"/>
        </w:sectPr>
      </w:pPr>
    </w:p>
    <w:p>
      <w:pPr>
        <w:pStyle w:val="BodyText"/>
      </w:pPr>
    </w:p>
    <w:p>
      <w:pPr>
        <w:pStyle w:val="BodyText"/>
      </w:pPr>
    </w:p>
    <w:p>
      <w:pPr>
        <w:pStyle w:val="BodyText"/>
        <w:spacing w:before="103"/>
      </w:pPr>
    </w:p>
    <w:p>
      <w:pPr>
        <w:pStyle w:val="BodyText"/>
        <w:ind w:left="140" w:right="137"/>
        <w:jc w:val="both"/>
      </w:pPr>
      <w:r>
        <w:rPr/>
        <w:t>referidos en los artículos citados. En el Anexo VIII se detallan las omisiones de información </w:t>
      </w:r>
      <w:r>
        <w:rPr>
          <w:spacing w:val="-2"/>
        </w:rPr>
        <w:t>apreciadas.</w:t>
      </w:r>
    </w:p>
    <w:p>
      <w:pPr>
        <w:pStyle w:val="BodyText"/>
        <w:spacing w:before="108"/>
      </w:pPr>
    </w:p>
    <w:p>
      <w:pPr>
        <w:pStyle w:val="Heading2"/>
        <w:numPr>
          <w:ilvl w:val="1"/>
          <w:numId w:val="2"/>
        </w:numPr>
        <w:tabs>
          <w:tab w:pos="628" w:val="left" w:leader="none"/>
        </w:tabs>
        <w:spacing w:line="240" w:lineRule="auto" w:before="0" w:after="0"/>
        <w:ind w:left="628" w:right="0" w:hanging="488"/>
        <w:jc w:val="left"/>
      </w:pPr>
      <w:bookmarkStart w:name="_bookmark36" w:id="38"/>
      <w:bookmarkEnd w:id="38"/>
      <w:r>
        <w:rPr>
          <w:b w:val="0"/>
        </w:rPr>
      </w:r>
      <w:r>
        <w:rPr/>
        <w:t>CLÁUSULAS</w:t>
      </w:r>
      <w:r>
        <w:rPr>
          <w:spacing w:val="-6"/>
        </w:rPr>
        <w:t> </w:t>
      </w:r>
      <w:r>
        <w:rPr/>
        <w:t>SOCIALES</w:t>
      </w:r>
      <w:r>
        <w:rPr>
          <w:spacing w:val="-6"/>
        </w:rPr>
        <w:t> </w:t>
      </w:r>
      <w:r>
        <w:rPr/>
        <w:t>Y</w:t>
      </w:r>
      <w:r>
        <w:rPr>
          <w:spacing w:val="-7"/>
        </w:rPr>
        <w:t> </w:t>
      </w:r>
      <w:r>
        <w:rPr>
          <w:spacing w:val="-2"/>
        </w:rPr>
        <w:t>MEDIOAMBIENTALES</w:t>
      </w:r>
    </w:p>
    <w:p>
      <w:pPr>
        <w:pStyle w:val="BodyText"/>
        <w:spacing w:before="108"/>
        <w:rPr>
          <w:b/>
        </w:rPr>
      </w:pPr>
    </w:p>
    <w:p>
      <w:pPr>
        <w:pStyle w:val="Heading3"/>
        <w:numPr>
          <w:ilvl w:val="2"/>
          <w:numId w:val="2"/>
        </w:numPr>
        <w:tabs>
          <w:tab w:pos="808" w:val="left" w:leader="none"/>
        </w:tabs>
        <w:spacing w:line="240" w:lineRule="auto" w:before="0" w:after="0"/>
        <w:ind w:left="808" w:right="0" w:hanging="668"/>
        <w:jc w:val="left"/>
      </w:pPr>
      <w:bookmarkStart w:name="_bookmark37" w:id="39"/>
      <w:bookmarkEnd w:id="39"/>
      <w:r>
        <w:rPr>
          <w:b w:val="0"/>
        </w:rPr>
      </w:r>
      <w:r>
        <w:rPr/>
        <w:t>Requisitos</w:t>
      </w:r>
      <w:r>
        <w:rPr>
          <w:spacing w:val="-8"/>
        </w:rPr>
        <w:t> </w:t>
      </w:r>
      <w:r>
        <w:rPr/>
        <w:t>de</w:t>
      </w:r>
      <w:r>
        <w:rPr>
          <w:spacing w:val="-4"/>
        </w:rPr>
        <w:t> </w:t>
      </w:r>
      <w:r>
        <w:rPr/>
        <w:t>solvencia</w:t>
      </w:r>
      <w:r>
        <w:rPr>
          <w:spacing w:val="-5"/>
        </w:rPr>
        <w:t> </w:t>
      </w:r>
      <w:r>
        <w:rPr/>
        <w:t>y</w:t>
      </w:r>
      <w:r>
        <w:rPr>
          <w:spacing w:val="-4"/>
        </w:rPr>
        <w:t> </w:t>
      </w:r>
      <w:r>
        <w:rPr/>
        <w:t>criterios</w:t>
      </w:r>
      <w:r>
        <w:rPr>
          <w:spacing w:val="-7"/>
        </w:rPr>
        <w:t> </w:t>
      </w:r>
      <w:r>
        <w:rPr/>
        <w:t>de</w:t>
      </w:r>
      <w:r>
        <w:rPr>
          <w:spacing w:val="-6"/>
        </w:rPr>
        <w:t> </w:t>
      </w:r>
      <w:r>
        <w:rPr>
          <w:spacing w:val="-2"/>
        </w:rPr>
        <w:t>adjudicación</w:t>
      </w:r>
    </w:p>
    <w:p>
      <w:pPr>
        <w:pStyle w:val="BodyText"/>
        <w:spacing w:before="239"/>
        <w:ind w:left="140" w:right="136"/>
        <w:jc w:val="both"/>
      </w:pPr>
      <w:r>
        <w:rPr/>
        <w:t>Los artículos 122.2 de la LCSP y 43 el RDLSE prevén la inclusión, con carácter potestativo, de cláusulas sociales o medioambientales como requisitos de solvencia o como criterios de adjudicación. En</w:t>
      </w:r>
      <w:r>
        <w:rPr>
          <w:spacing w:val="-2"/>
        </w:rPr>
        <w:t> </w:t>
      </w:r>
      <w:r>
        <w:rPr/>
        <w:t>la fiscalización se ha constatado</w:t>
      </w:r>
      <w:r>
        <w:rPr>
          <w:spacing w:val="-2"/>
        </w:rPr>
        <w:t> </w:t>
      </w:r>
      <w:r>
        <w:rPr/>
        <w:t>que está previsión solo</w:t>
      </w:r>
      <w:r>
        <w:rPr>
          <w:spacing w:val="-2"/>
        </w:rPr>
        <w:t> </w:t>
      </w:r>
      <w:r>
        <w:rPr/>
        <w:t>ha sido tenida</w:t>
      </w:r>
      <w:r>
        <w:rPr>
          <w:spacing w:val="-2"/>
        </w:rPr>
        <w:t> </w:t>
      </w:r>
      <w:r>
        <w:rPr/>
        <w:t>en cuenta en</w:t>
      </w:r>
      <w:r>
        <w:rPr>
          <w:spacing w:val="-16"/>
        </w:rPr>
        <w:t> </w:t>
      </w:r>
      <w:r>
        <w:rPr/>
        <w:t>doce</w:t>
      </w:r>
      <w:r>
        <w:rPr>
          <w:spacing w:val="-15"/>
        </w:rPr>
        <w:t> </w:t>
      </w:r>
      <w:r>
        <w:rPr/>
        <w:t>de</w:t>
      </w:r>
      <w:r>
        <w:rPr>
          <w:spacing w:val="-15"/>
        </w:rPr>
        <w:t> </w:t>
      </w:r>
      <w:r>
        <w:rPr/>
        <w:t>los</w:t>
      </w:r>
      <w:r>
        <w:rPr>
          <w:spacing w:val="-16"/>
        </w:rPr>
        <w:t> </w:t>
      </w:r>
      <w:r>
        <w:rPr/>
        <w:t>expedientes</w:t>
      </w:r>
      <w:r>
        <w:rPr>
          <w:spacing w:val="-15"/>
        </w:rPr>
        <w:t> </w:t>
      </w:r>
      <w:r>
        <w:rPr/>
        <w:t>examinados</w:t>
      </w:r>
      <w:r>
        <w:rPr>
          <w:spacing w:val="-15"/>
        </w:rPr>
        <w:t> </w:t>
      </w:r>
      <w:r>
        <w:rPr/>
        <w:t>(un</w:t>
      </w:r>
      <w:r>
        <w:rPr>
          <w:spacing w:val="-15"/>
        </w:rPr>
        <w:t> </w:t>
      </w:r>
      <w:r>
        <w:rPr/>
        <w:t>30,77</w:t>
      </w:r>
      <w:r>
        <w:rPr>
          <w:spacing w:val="-16"/>
        </w:rPr>
        <w:t> </w:t>
      </w:r>
      <w:r>
        <w:rPr/>
        <w:t>%</w:t>
      </w:r>
      <w:r>
        <w:rPr>
          <w:spacing w:val="-15"/>
        </w:rPr>
        <w:t> </w:t>
      </w:r>
      <w:r>
        <w:rPr/>
        <w:t>del</w:t>
      </w:r>
      <w:r>
        <w:rPr>
          <w:spacing w:val="-15"/>
        </w:rPr>
        <w:t> </w:t>
      </w:r>
      <w:r>
        <w:rPr/>
        <w:t>total</w:t>
      </w:r>
      <w:r>
        <w:rPr>
          <w:spacing w:val="-16"/>
        </w:rPr>
        <w:t> </w:t>
      </w:r>
      <w:r>
        <w:rPr/>
        <w:t>de</w:t>
      </w:r>
      <w:r>
        <w:rPr>
          <w:spacing w:val="-15"/>
        </w:rPr>
        <w:t> </w:t>
      </w:r>
      <w:r>
        <w:rPr/>
        <w:t>la</w:t>
      </w:r>
      <w:r>
        <w:rPr>
          <w:spacing w:val="-15"/>
        </w:rPr>
        <w:t> </w:t>
      </w:r>
      <w:r>
        <w:rPr/>
        <w:t>muestra,</w:t>
      </w:r>
      <w:r>
        <w:rPr>
          <w:spacing w:val="-15"/>
        </w:rPr>
        <w:t> </w:t>
      </w:r>
      <w:r>
        <w:rPr/>
        <w:t>sin</w:t>
      </w:r>
      <w:r>
        <w:rPr>
          <w:spacing w:val="-16"/>
        </w:rPr>
        <w:t> </w:t>
      </w:r>
      <w:r>
        <w:rPr/>
        <w:t>incluir</w:t>
      </w:r>
      <w:r>
        <w:rPr>
          <w:spacing w:val="-15"/>
        </w:rPr>
        <w:t> </w:t>
      </w:r>
      <w:r>
        <w:rPr/>
        <w:t>los</w:t>
      </w:r>
      <w:r>
        <w:rPr>
          <w:spacing w:val="-15"/>
        </w:rPr>
        <w:t> </w:t>
      </w:r>
      <w:r>
        <w:rPr/>
        <w:t>tramitados de emergencia). En</w:t>
      </w:r>
      <w:r>
        <w:rPr>
          <w:spacing w:val="-2"/>
        </w:rPr>
        <w:t> </w:t>
      </w:r>
      <w:r>
        <w:rPr/>
        <w:t>el</w:t>
      </w:r>
      <w:r>
        <w:rPr>
          <w:spacing w:val="-1"/>
        </w:rPr>
        <w:t> </w:t>
      </w:r>
      <w:r>
        <w:rPr/>
        <w:t>Anexo IX</w:t>
      </w:r>
      <w:r>
        <w:rPr>
          <w:spacing w:val="-2"/>
        </w:rPr>
        <w:t> </w:t>
      </w:r>
      <w:r>
        <w:rPr/>
        <w:t>se detallan los expedientes que no incluyen este</w:t>
      </w:r>
      <w:r>
        <w:rPr>
          <w:spacing w:val="-1"/>
        </w:rPr>
        <w:t> </w:t>
      </w:r>
      <w:r>
        <w:rPr/>
        <w:t>tipo</w:t>
      </w:r>
      <w:r>
        <w:rPr>
          <w:spacing w:val="-2"/>
        </w:rPr>
        <w:t> </w:t>
      </w:r>
      <w:r>
        <w:rPr/>
        <w:t>de cláusulas como requisitos de solvencia o criterios de adjudicación.</w:t>
      </w:r>
    </w:p>
    <w:p>
      <w:pPr>
        <w:pStyle w:val="BodyText"/>
        <w:spacing w:before="107"/>
      </w:pPr>
    </w:p>
    <w:p>
      <w:pPr>
        <w:pStyle w:val="Heading3"/>
        <w:numPr>
          <w:ilvl w:val="2"/>
          <w:numId w:val="2"/>
        </w:numPr>
        <w:tabs>
          <w:tab w:pos="808" w:val="left" w:leader="none"/>
        </w:tabs>
        <w:spacing w:line="240" w:lineRule="auto" w:before="0" w:after="0"/>
        <w:ind w:left="808" w:right="0" w:hanging="668"/>
        <w:jc w:val="left"/>
      </w:pPr>
      <w:bookmarkStart w:name="_bookmark38" w:id="40"/>
      <w:bookmarkEnd w:id="40"/>
      <w:r>
        <w:rPr>
          <w:b w:val="0"/>
        </w:rPr>
      </w:r>
      <w:r>
        <w:rPr/>
        <w:t>Condiciones</w:t>
      </w:r>
      <w:r>
        <w:rPr>
          <w:spacing w:val="-8"/>
        </w:rPr>
        <w:t> </w:t>
      </w:r>
      <w:r>
        <w:rPr/>
        <w:t>especiales</w:t>
      </w:r>
      <w:r>
        <w:rPr>
          <w:spacing w:val="-10"/>
        </w:rPr>
        <w:t> </w:t>
      </w:r>
      <w:r>
        <w:rPr/>
        <w:t>de</w:t>
      </w:r>
      <w:r>
        <w:rPr>
          <w:spacing w:val="-7"/>
        </w:rPr>
        <w:t> </w:t>
      </w:r>
      <w:r>
        <w:rPr>
          <w:spacing w:val="-2"/>
        </w:rPr>
        <w:t>ejecución</w:t>
      </w:r>
    </w:p>
    <w:p>
      <w:pPr>
        <w:pStyle w:val="BodyText"/>
        <w:spacing w:before="241"/>
        <w:ind w:left="140" w:right="133"/>
        <w:jc w:val="both"/>
      </w:pPr>
      <w:r>
        <w:rPr/>
        <w:t>Los artículos 202.1 de la LCSP y 105.2 del RDLSE exigen que los PCAP incluyan al menos una condición especial de ejecución referida a consideraciones económicas relacionadas con la innovación, de tipo medioambiental o de tipo social. En general, esta exigencia ha sido observada por</w:t>
      </w:r>
      <w:r>
        <w:rPr>
          <w:spacing w:val="-12"/>
        </w:rPr>
        <w:t> </w:t>
      </w:r>
      <w:r>
        <w:rPr/>
        <w:t>las</w:t>
      </w:r>
      <w:r>
        <w:rPr>
          <w:spacing w:val="-15"/>
        </w:rPr>
        <w:t> </w:t>
      </w:r>
      <w:r>
        <w:rPr/>
        <w:t>entidades</w:t>
      </w:r>
      <w:r>
        <w:rPr>
          <w:spacing w:val="-15"/>
        </w:rPr>
        <w:t> </w:t>
      </w:r>
      <w:r>
        <w:rPr/>
        <w:t>fiscalizadas.</w:t>
      </w:r>
      <w:r>
        <w:rPr>
          <w:spacing w:val="-12"/>
        </w:rPr>
        <w:t> </w:t>
      </w:r>
      <w:r>
        <w:rPr/>
        <w:t>Solo</w:t>
      </w:r>
      <w:r>
        <w:rPr>
          <w:spacing w:val="-15"/>
        </w:rPr>
        <w:t> </w:t>
      </w:r>
      <w:r>
        <w:rPr/>
        <w:t>se</w:t>
      </w:r>
      <w:r>
        <w:rPr>
          <w:spacing w:val="-13"/>
        </w:rPr>
        <w:t> </w:t>
      </w:r>
      <w:r>
        <w:rPr/>
        <w:t>han</w:t>
      </w:r>
      <w:r>
        <w:rPr>
          <w:spacing w:val="-15"/>
        </w:rPr>
        <w:t> </w:t>
      </w:r>
      <w:r>
        <w:rPr/>
        <w:t>detectado</w:t>
      </w:r>
      <w:r>
        <w:rPr>
          <w:spacing w:val="-13"/>
        </w:rPr>
        <w:t> </w:t>
      </w:r>
      <w:r>
        <w:rPr/>
        <w:t>tres</w:t>
      </w:r>
      <w:r>
        <w:rPr>
          <w:spacing w:val="-15"/>
        </w:rPr>
        <w:t> </w:t>
      </w:r>
      <w:r>
        <w:rPr/>
        <w:t>contratos</w:t>
      </w:r>
      <w:r>
        <w:rPr>
          <w:spacing w:val="-14"/>
        </w:rPr>
        <w:t> </w:t>
      </w:r>
      <w:r>
        <w:rPr/>
        <w:t>en</w:t>
      </w:r>
      <w:r>
        <w:rPr>
          <w:spacing w:val="-15"/>
        </w:rPr>
        <w:t> </w:t>
      </w:r>
      <w:r>
        <w:rPr/>
        <w:t>que</w:t>
      </w:r>
      <w:r>
        <w:rPr>
          <w:spacing w:val="-15"/>
        </w:rPr>
        <w:t> </w:t>
      </w:r>
      <w:r>
        <w:rPr/>
        <w:t>se</w:t>
      </w:r>
      <w:r>
        <w:rPr>
          <w:spacing w:val="-13"/>
        </w:rPr>
        <w:t> </w:t>
      </w:r>
      <w:r>
        <w:rPr/>
        <w:t>ha</w:t>
      </w:r>
      <w:r>
        <w:rPr>
          <w:spacing w:val="-15"/>
        </w:rPr>
        <w:t> </w:t>
      </w:r>
      <w:r>
        <w:rPr/>
        <w:t>omitido</w:t>
      </w:r>
      <w:r>
        <w:rPr>
          <w:spacing w:val="-13"/>
        </w:rPr>
        <w:t> </w:t>
      </w:r>
      <w:r>
        <w:rPr/>
        <w:t>la</w:t>
      </w:r>
      <w:r>
        <w:rPr>
          <w:spacing w:val="-13"/>
        </w:rPr>
        <w:t> </w:t>
      </w:r>
      <w:r>
        <w:rPr/>
        <w:t>inclusión de este tipo de condición de ejecución o en que la cláusula incluida se limita a reiterar el cumplimiento de obligaciones legales o convencionales preexistentes: se trata de los contratos de AUCORSA, EMT Valencia y EMT Palma números 1, 30 y 33 del Anexo I.</w:t>
      </w:r>
    </w:p>
    <w:p>
      <w:pPr>
        <w:pStyle w:val="BodyText"/>
        <w:spacing w:before="241"/>
        <w:ind w:left="140" w:right="136"/>
        <w:jc w:val="both"/>
      </w:pPr>
      <w:r>
        <w:rPr/>
        <w:t>Por</w:t>
      </w:r>
      <w:r>
        <w:rPr>
          <w:spacing w:val="-7"/>
        </w:rPr>
        <w:t> </w:t>
      </w:r>
      <w:r>
        <w:rPr/>
        <w:t>otra</w:t>
      </w:r>
      <w:r>
        <w:rPr>
          <w:spacing w:val="-8"/>
        </w:rPr>
        <w:t> </w:t>
      </w:r>
      <w:r>
        <w:rPr/>
        <w:t>parte,</w:t>
      </w:r>
      <w:r>
        <w:rPr>
          <w:spacing w:val="-6"/>
        </w:rPr>
        <w:t> </w:t>
      </w:r>
      <w:r>
        <w:rPr/>
        <w:t>se</w:t>
      </w:r>
      <w:r>
        <w:rPr>
          <w:spacing w:val="-8"/>
        </w:rPr>
        <w:t> </w:t>
      </w:r>
      <w:r>
        <w:rPr/>
        <w:t>ha</w:t>
      </w:r>
      <w:r>
        <w:rPr>
          <w:spacing w:val="-11"/>
        </w:rPr>
        <w:t> </w:t>
      </w:r>
      <w:r>
        <w:rPr/>
        <w:t>constatado</w:t>
      </w:r>
      <w:r>
        <w:rPr>
          <w:spacing w:val="-8"/>
        </w:rPr>
        <w:t> </w:t>
      </w:r>
      <w:r>
        <w:rPr/>
        <w:t>que</w:t>
      </w:r>
      <w:r>
        <w:rPr>
          <w:spacing w:val="-7"/>
        </w:rPr>
        <w:t> </w:t>
      </w:r>
      <w:r>
        <w:rPr/>
        <w:t>en</w:t>
      </w:r>
      <w:r>
        <w:rPr>
          <w:spacing w:val="-10"/>
        </w:rPr>
        <w:t> </w:t>
      </w:r>
      <w:r>
        <w:rPr/>
        <w:t>el</w:t>
      </w:r>
      <w:r>
        <w:rPr>
          <w:spacing w:val="-9"/>
        </w:rPr>
        <w:t> </w:t>
      </w:r>
      <w:r>
        <w:rPr/>
        <w:t>expediente</w:t>
      </w:r>
      <w:r>
        <w:rPr>
          <w:spacing w:val="-8"/>
        </w:rPr>
        <w:t> </w:t>
      </w:r>
      <w:r>
        <w:rPr/>
        <w:t>de</w:t>
      </w:r>
      <w:r>
        <w:rPr>
          <w:spacing w:val="-7"/>
        </w:rPr>
        <w:t> </w:t>
      </w:r>
      <w:r>
        <w:rPr/>
        <w:t>EMT</w:t>
      </w:r>
      <w:r>
        <w:rPr>
          <w:spacing w:val="-10"/>
        </w:rPr>
        <w:t> </w:t>
      </w:r>
      <w:r>
        <w:rPr/>
        <w:t>Málaga</w:t>
      </w:r>
      <w:r>
        <w:rPr>
          <w:spacing w:val="-8"/>
        </w:rPr>
        <w:t> </w:t>
      </w:r>
      <w:r>
        <w:rPr/>
        <w:t>(número</w:t>
      </w:r>
      <w:r>
        <w:rPr>
          <w:spacing w:val="-7"/>
        </w:rPr>
        <w:t> </w:t>
      </w:r>
      <w:r>
        <w:rPr/>
        <w:t>5</w:t>
      </w:r>
      <w:r>
        <w:rPr>
          <w:spacing w:val="-8"/>
        </w:rPr>
        <w:t> </w:t>
      </w:r>
      <w:r>
        <w:rPr/>
        <w:t>del</w:t>
      </w:r>
      <w:r>
        <w:rPr>
          <w:spacing w:val="-9"/>
        </w:rPr>
        <w:t> </w:t>
      </w:r>
      <w:r>
        <w:rPr/>
        <w:t>Anexo</w:t>
      </w:r>
      <w:r>
        <w:rPr>
          <w:spacing w:val="-10"/>
        </w:rPr>
        <w:t> </w:t>
      </w:r>
      <w:r>
        <w:rPr/>
        <w:t>I),</w:t>
      </w:r>
      <w:r>
        <w:rPr>
          <w:spacing w:val="-7"/>
        </w:rPr>
        <w:t> </w:t>
      </w:r>
      <w:r>
        <w:rPr/>
        <w:t>cuyo objeto es el arrendamiento financiero bajo la modalidad de </w:t>
      </w:r>
      <w:r>
        <w:rPr>
          <w:i/>
        </w:rPr>
        <w:t>leasing</w:t>
      </w:r>
      <w:r>
        <w:rPr/>
        <w:t>, se establece una condición especial</w:t>
      </w:r>
      <w:r>
        <w:rPr>
          <w:spacing w:val="-3"/>
        </w:rPr>
        <w:t> </w:t>
      </w:r>
      <w:r>
        <w:rPr/>
        <w:t>de</w:t>
      </w:r>
      <w:r>
        <w:rPr>
          <w:spacing w:val="-2"/>
        </w:rPr>
        <w:t> </w:t>
      </w:r>
      <w:r>
        <w:rPr/>
        <w:t>ejecución</w:t>
      </w:r>
      <w:r>
        <w:rPr>
          <w:spacing w:val="-1"/>
        </w:rPr>
        <w:t> </w:t>
      </w:r>
      <w:r>
        <w:rPr/>
        <w:t>que</w:t>
      </w:r>
      <w:r>
        <w:rPr>
          <w:spacing w:val="-2"/>
        </w:rPr>
        <w:t> </w:t>
      </w:r>
      <w:r>
        <w:rPr/>
        <w:t>no</w:t>
      </w:r>
      <w:r>
        <w:rPr>
          <w:spacing w:val="-2"/>
        </w:rPr>
        <w:t> </w:t>
      </w:r>
      <w:r>
        <w:rPr/>
        <w:t>guarda</w:t>
      </w:r>
      <w:r>
        <w:rPr>
          <w:spacing w:val="-4"/>
        </w:rPr>
        <w:t> </w:t>
      </w:r>
      <w:r>
        <w:rPr/>
        <w:t>relación</w:t>
      </w:r>
      <w:r>
        <w:rPr>
          <w:spacing w:val="-2"/>
        </w:rPr>
        <w:t> </w:t>
      </w:r>
      <w:r>
        <w:rPr/>
        <w:t>con</w:t>
      </w:r>
      <w:r>
        <w:rPr>
          <w:spacing w:val="-4"/>
        </w:rPr>
        <w:t> </w:t>
      </w:r>
      <w:r>
        <w:rPr/>
        <w:t>el</w:t>
      </w:r>
      <w:r>
        <w:rPr>
          <w:spacing w:val="-3"/>
        </w:rPr>
        <w:t> </w:t>
      </w:r>
      <w:r>
        <w:rPr/>
        <w:t>objeto</w:t>
      </w:r>
      <w:r>
        <w:rPr>
          <w:spacing w:val="-4"/>
        </w:rPr>
        <w:t> </w:t>
      </w:r>
      <w:r>
        <w:rPr/>
        <w:t>del</w:t>
      </w:r>
      <w:r>
        <w:rPr>
          <w:spacing w:val="-2"/>
        </w:rPr>
        <w:t> </w:t>
      </w:r>
      <w:r>
        <w:rPr/>
        <w:t>contrato</w:t>
      </w:r>
      <w:r>
        <w:rPr>
          <w:vertAlign w:val="superscript"/>
        </w:rPr>
        <w:t>9</w:t>
      </w:r>
      <w:r>
        <w:rPr>
          <w:vertAlign w:val="baseline"/>
        </w:rPr>
        <w:t>, con</w:t>
      </w:r>
      <w:r>
        <w:rPr>
          <w:spacing w:val="-2"/>
          <w:vertAlign w:val="baseline"/>
        </w:rPr>
        <w:t> </w:t>
      </w:r>
      <w:r>
        <w:rPr>
          <w:vertAlign w:val="baseline"/>
        </w:rPr>
        <w:t>infracción</w:t>
      </w:r>
      <w:r>
        <w:rPr>
          <w:spacing w:val="-2"/>
          <w:vertAlign w:val="baseline"/>
        </w:rPr>
        <w:t> </w:t>
      </w:r>
      <w:r>
        <w:rPr>
          <w:vertAlign w:val="baseline"/>
        </w:rPr>
        <w:t>del</w:t>
      </w:r>
      <w:r>
        <w:rPr>
          <w:spacing w:val="-1"/>
          <w:vertAlign w:val="baseline"/>
        </w:rPr>
        <w:t> </w:t>
      </w:r>
      <w:r>
        <w:rPr>
          <w:vertAlign w:val="baseline"/>
        </w:rPr>
        <w:t>artículo</w:t>
      </w:r>
    </w:p>
    <w:p>
      <w:pPr>
        <w:pStyle w:val="BodyText"/>
        <w:ind w:left="140"/>
      </w:pPr>
      <w:r>
        <w:rPr/>
        <w:t>105.1</w:t>
      </w:r>
      <w:r>
        <w:rPr>
          <w:spacing w:val="-1"/>
        </w:rPr>
        <w:t> </w:t>
      </w:r>
      <w:r>
        <w:rPr/>
        <w:t>del</w:t>
      </w:r>
      <w:r>
        <w:rPr>
          <w:spacing w:val="-1"/>
        </w:rPr>
        <w:t> </w:t>
      </w:r>
      <w:r>
        <w:rPr>
          <w:spacing w:val="-2"/>
        </w:rPr>
        <w:t>RDLSE.</w:t>
      </w:r>
    </w:p>
    <w:p>
      <w:pPr>
        <w:pStyle w:val="BodyText"/>
        <w:spacing w:before="105"/>
      </w:pPr>
    </w:p>
    <w:p>
      <w:pPr>
        <w:pStyle w:val="Heading2"/>
        <w:numPr>
          <w:ilvl w:val="0"/>
          <w:numId w:val="2"/>
        </w:numPr>
        <w:tabs>
          <w:tab w:pos="470" w:val="left" w:leader="none"/>
        </w:tabs>
        <w:spacing w:line="240" w:lineRule="auto" w:before="1" w:after="0"/>
        <w:ind w:left="470" w:right="0" w:hanging="330"/>
        <w:jc w:val="left"/>
      </w:pPr>
      <w:bookmarkStart w:name="_bookmark39" w:id="41"/>
      <w:bookmarkEnd w:id="41"/>
      <w:r>
        <w:rPr>
          <w:b w:val="0"/>
        </w:rPr>
      </w:r>
      <w:r>
        <w:rPr/>
        <w:t>CONCLUSIONES</w:t>
      </w:r>
      <w:r>
        <w:rPr>
          <w:spacing w:val="-6"/>
        </w:rPr>
        <w:t> </w:t>
      </w:r>
      <w:r>
        <w:rPr/>
        <w:t>Y</w:t>
      </w:r>
      <w:r>
        <w:rPr>
          <w:spacing w:val="-6"/>
        </w:rPr>
        <w:t> </w:t>
      </w:r>
      <w:r>
        <w:rPr>
          <w:spacing w:val="-2"/>
        </w:rPr>
        <w:t>RECOMENDACIONES</w:t>
      </w:r>
    </w:p>
    <w:p>
      <w:pPr>
        <w:pStyle w:val="BodyText"/>
        <w:spacing w:before="108"/>
        <w:rPr>
          <w:b/>
        </w:rPr>
      </w:pPr>
    </w:p>
    <w:p>
      <w:pPr>
        <w:pStyle w:val="Heading2"/>
        <w:numPr>
          <w:ilvl w:val="1"/>
          <w:numId w:val="2"/>
        </w:numPr>
        <w:tabs>
          <w:tab w:pos="658" w:val="left" w:leader="none"/>
        </w:tabs>
        <w:spacing w:line="240" w:lineRule="auto" w:before="0" w:after="0"/>
        <w:ind w:left="140" w:right="140" w:firstLine="0"/>
        <w:jc w:val="both"/>
      </w:pPr>
      <w:bookmarkStart w:name="_bookmark40" w:id="42"/>
      <w:bookmarkEnd w:id="42"/>
      <w:r>
        <w:rPr>
          <w:b w:val="0"/>
        </w:rPr>
      </w:r>
      <w:r>
        <w:rPr/>
        <w:t>CONCLUSIONES RELATIVAS AL CUMPLIMIENTO DE LA OBLIGACIÓN DE REMITIR AL TRIBUNAL DE CUENTAS LA DOCUMENTACIÓN ESTABLECIDA POR LAS NORMAS LEGALES Y LAS INSTRUCCIONES APROBADAS POR EL PLENO DEL TRIBUNAL SOBRE REMISIÓN TELEMÁTICA DE LOS EXTRACTOS DE LOS EXPEDIENTES DE CONTRATACIÓN Y DE LAS RELACIONES ANUALES DE CONTRATOS</w:t>
      </w:r>
    </w:p>
    <w:p>
      <w:pPr>
        <w:pStyle w:val="ListParagraph"/>
        <w:numPr>
          <w:ilvl w:val="0"/>
          <w:numId w:val="10"/>
        </w:numPr>
        <w:tabs>
          <w:tab w:pos="859" w:val="left" w:leader="none"/>
          <w:tab w:pos="861" w:val="left" w:leader="none"/>
        </w:tabs>
        <w:spacing w:line="240" w:lineRule="auto" w:before="240" w:after="0"/>
        <w:ind w:left="861" w:right="137" w:hanging="360"/>
        <w:jc w:val="both"/>
        <w:rPr>
          <w:sz w:val="22"/>
        </w:rPr>
      </w:pPr>
      <w:r>
        <w:rPr>
          <w:sz w:val="22"/>
        </w:rPr>
        <w:t>Todas las sociedades municipales fiscalizadas, salvo TUSSAM, presentan deficiencias en cuanto al cumplimiento de la obligación de remitir al Tribunal de Cuentas o al órgano de control</w:t>
      </w:r>
      <w:r>
        <w:rPr>
          <w:spacing w:val="-7"/>
          <w:sz w:val="22"/>
        </w:rPr>
        <w:t> </w:t>
      </w:r>
      <w:r>
        <w:rPr>
          <w:sz w:val="22"/>
        </w:rPr>
        <w:t>externo</w:t>
      </w:r>
      <w:r>
        <w:rPr>
          <w:spacing w:val="-7"/>
          <w:sz w:val="22"/>
        </w:rPr>
        <w:t> </w:t>
      </w:r>
      <w:r>
        <w:rPr>
          <w:sz w:val="22"/>
        </w:rPr>
        <w:t>copia</w:t>
      </w:r>
      <w:r>
        <w:rPr>
          <w:spacing w:val="-6"/>
          <w:sz w:val="22"/>
        </w:rPr>
        <w:t> </w:t>
      </w:r>
      <w:r>
        <w:rPr>
          <w:sz w:val="22"/>
        </w:rPr>
        <w:t>certificada</w:t>
      </w:r>
      <w:r>
        <w:rPr>
          <w:spacing w:val="-4"/>
          <w:sz w:val="22"/>
        </w:rPr>
        <w:t> </w:t>
      </w:r>
      <w:r>
        <w:rPr>
          <w:sz w:val="22"/>
        </w:rPr>
        <w:t>del</w:t>
      </w:r>
      <w:r>
        <w:rPr>
          <w:spacing w:val="-7"/>
          <w:sz w:val="22"/>
        </w:rPr>
        <w:t> </w:t>
      </w:r>
      <w:r>
        <w:rPr>
          <w:sz w:val="22"/>
        </w:rPr>
        <w:t>documento</w:t>
      </w:r>
      <w:r>
        <w:rPr>
          <w:spacing w:val="-6"/>
          <w:sz w:val="22"/>
        </w:rPr>
        <w:t> </w:t>
      </w:r>
      <w:r>
        <w:rPr>
          <w:sz w:val="22"/>
        </w:rPr>
        <w:t>contractual,</w:t>
      </w:r>
      <w:r>
        <w:rPr>
          <w:spacing w:val="-5"/>
          <w:sz w:val="22"/>
        </w:rPr>
        <w:t> </w:t>
      </w:r>
      <w:r>
        <w:rPr>
          <w:sz w:val="22"/>
        </w:rPr>
        <w:t>acompañada</w:t>
      </w:r>
      <w:r>
        <w:rPr>
          <w:spacing w:val="-9"/>
          <w:sz w:val="22"/>
        </w:rPr>
        <w:t> </w:t>
      </w:r>
      <w:r>
        <w:rPr>
          <w:sz w:val="22"/>
        </w:rPr>
        <w:t>de</w:t>
      </w:r>
      <w:r>
        <w:rPr>
          <w:spacing w:val="-4"/>
          <w:sz w:val="22"/>
        </w:rPr>
        <w:t> </w:t>
      </w:r>
      <w:r>
        <w:rPr>
          <w:sz w:val="22"/>
        </w:rPr>
        <w:t>un</w:t>
      </w:r>
      <w:r>
        <w:rPr>
          <w:spacing w:val="-7"/>
          <w:sz w:val="22"/>
        </w:rPr>
        <w:t> </w:t>
      </w:r>
      <w:r>
        <w:rPr>
          <w:sz w:val="22"/>
        </w:rPr>
        <w:t>extracto</w:t>
      </w:r>
      <w:r>
        <w:rPr>
          <w:spacing w:val="-4"/>
          <w:sz w:val="22"/>
        </w:rPr>
        <w:t> </w:t>
      </w:r>
      <w:r>
        <w:rPr>
          <w:sz w:val="22"/>
        </w:rPr>
        <w:t>del expediente del que se derive, de aquellos contratos que excedan de los importes establecidos en el artículo 335.1 de la LCSP (subapartado II.1.).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2"/>
        <w:rPr>
          <w:sz w:val="20"/>
        </w:rPr>
      </w:pPr>
      <w:r>
        <w:rPr>
          <w:sz w:val="20"/>
        </w:rPr>
        <mc:AlternateContent>
          <mc:Choice Requires="wps">
            <w:drawing>
              <wp:anchor distT="0" distB="0" distL="0" distR="0" allowOverlap="1" layoutInCell="1" locked="0" behindDoc="1" simplePos="0" relativeHeight="487593472">
                <wp:simplePos x="0" y="0"/>
                <wp:positionH relativeFrom="page">
                  <wp:posOffset>719327</wp:posOffset>
                </wp:positionH>
                <wp:positionV relativeFrom="paragraph">
                  <wp:posOffset>239191</wp:posOffset>
                </wp:positionV>
                <wp:extent cx="1829435" cy="7620"/>
                <wp:effectExtent l="0" t="0" r="0" b="0"/>
                <wp:wrapTopAndBottom/>
                <wp:docPr id="44" name="Graphic 44"/>
                <wp:cNvGraphicFramePr>
                  <a:graphicFrameLocks/>
                </wp:cNvGraphicFramePr>
                <a:graphic>
                  <a:graphicData uri="http://schemas.microsoft.com/office/word/2010/wordprocessingShape">
                    <wps:wsp>
                      <wps:cNvPr id="44" name="Graphic 44"/>
                      <wps:cNvSpPr/>
                      <wps:spPr>
                        <a:xfrm>
                          <a:off x="0" y="0"/>
                          <a:ext cx="1829435" cy="7620"/>
                        </a:xfrm>
                        <a:custGeom>
                          <a:avLst/>
                          <a:gdLst/>
                          <a:ahLst/>
                          <a:cxnLst/>
                          <a:rect l="l" t="t" r="r" b="b"/>
                          <a:pathLst>
                            <a:path w="1829435" h="7620">
                              <a:moveTo>
                                <a:pt x="1829435" y="0"/>
                              </a:moveTo>
                              <a:lnTo>
                                <a:pt x="0" y="0"/>
                              </a:lnTo>
                              <a:lnTo>
                                <a:pt x="0" y="7619"/>
                              </a:lnTo>
                              <a:lnTo>
                                <a:pt x="1829435" y="7619"/>
                              </a:lnTo>
                              <a:lnTo>
                                <a:pt x="18294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39999pt;margin-top:18.833969pt;width:144.050pt;height:.599980pt;mso-position-horizontal-relative:page;mso-position-vertical-relative:paragraph;z-index:-15723008;mso-wrap-distance-left:0;mso-wrap-distance-right:0" id="docshape33" filled="true" fillcolor="#000000" stroked="false">
                <v:fill type="solid"/>
                <w10:wrap type="topAndBottom"/>
              </v:rect>
            </w:pict>
          </mc:Fallback>
        </mc:AlternateContent>
      </w:r>
    </w:p>
    <w:p>
      <w:pPr>
        <w:spacing w:line="242" w:lineRule="auto" w:before="96"/>
        <w:ind w:left="140" w:right="147" w:firstLine="0"/>
        <w:jc w:val="both"/>
        <w:rPr>
          <w:sz w:val="18"/>
        </w:rPr>
      </w:pPr>
      <w:r>
        <w:rPr>
          <w:position w:val="6"/>
          <w:sz w:val="13"/>
        </w:rPr>
        <w:t>9</w:t>
      </w:r>
      <w:r>
        <w:rPr>
          <w:spacing w:val="40"/>
          <w:position w:val="6"/>
          <w:sz w:val="13"/>
        </w:rPr>
        <w:t> </w:t>
      </w:r>
      <w:r>
        <w:rPr>
          <w:sz w:val="18"/>
        </w:rPr>
        <w:t>La condición referida consiste en “favorecer a los pequeños productores de países en desarrollo, con los que se mantienen relaciones comerciales que les son favorables tales como el pago de un precio mínimo y una prima a los productores o una mayor transparencia y trazabilidad de toda la cadena comercial”.</w:t>
      </w:r>
    </w:p>
    <w:p>
      <w:pPr>
        <w:spacing w:after="0" w:line="242" w:lineRule="auto"/>
        <w:jc w:val="both"/>
        <w:rPr>
          <w:sz w:val="18"/>
        </w:rPr>
        <w:sectPr>
          <w:pgSz w:w="11910" w:h="16840"/>
          <w:pgMar w:header="1489" w:footer="664" w:top="1680" w:bottom="940" w:left="992" w:right="992"/>
        </w:sectPr>
      </w:pPr>
    </w:p>
    <w:p>
      <w:pPr>
        <w:pStyle w:val="BodyText"/>
      </w:pPr>
    </w:p>
    <w:p>
      <w:pPr>
        <w:pStyle w:val="BodyText"/>
      </w:pPr>
    </w:p>
    <w:p>
      <w:pPr>
        <w:pStyle w:val="BodyText"/>
        <w:spacing w:before="103"/>
      </w:pPr>
    </w:p>
    <w:p>
      <w:pPr>
        <w:pStyle w:val="Heading2"/>
        <w:numPr>
          <w:ilvl w:val="1"/>
          <w:numId w:val="2"/>
        </w:numPr>
        <w:tabs>
          <w:tab w:pos="758" w:val="left" w:leader="none"/>
        </w:tabs>
        <w:spacing w:line="240" w:lineRule="auto" w:before="0" w:after="0"/>
        <w:ind w:left="140" w:right="146" w:firstLine="0"/>
        <w:jc w:val="left"/>
      </w:pPr>
      <w:bookmarkStart w:name="_bookmark41" w:id="43"/>
      <w:bookmarkEnd w:id="43"/>
      <w:r>
        <w:rPr>
          <w:b w:val="0"/>
        </w:rPr>
      </w:r>
      <w:r>
        <w:rPr/>
        <w:t>CONCLUSIONES</w:t>
      </w:r>
      <w:r>
        <w:rPr>
          <w:spacing w:val="80"/>
        </w:rPr>
        <w:t> </w:t>
      </w:r>
      <w:r>
        <w:rPr/>
        <w:t>RELATIVAS</w:t>
      </w:r>
      <w:r>
        <w:rPr>
          <w:spacing w:val="80"/>
        </w:rPr>
        <w:t> </w:t>
      </w:r>
      <w:r>
        <w:rPr/>
        <w:t>A</w:t>
      </w:r>
      <w:r>
        <w:rPr>
          <w:spacing w:val="80"/>
        </w:rPr>
        <w:t> </w:t>
      </w:r>
      <w:r>
        <w:rPr/>
        <w:t>LA</w:t>
      </w:r>
      <w:r>
        <w:rPr>
          <w:spacing w:val="80"/>
        </w:rPr>
        <w:t> </w:t>
      </w:r>
      <w:r>
        <w:rPr/>
        <w:t>PREPARACIÓN</w:t>
      </w:r>
      <w:r>
        <w:rPr>
          <w:spacing w:val="80"/>
        </w:rPr>
        <w:t> </w:t>
      </w:r>
      <w:r>
        <w:rPr/>
        <w:t>Y</w:t>
      </w:r>
      <w:r>
        <w:rPr>
          <w:spacing w:val="80"/>
        </w:rPr>
        <w:t> </w:t>
      </w:r>
      <w:r>
        <w:rPr/>
        <w:t>ADJUDICACIÓN</w:t>
      </w:r>
      <w:r>
        <w:rPr>
          <w:spacing w:val="80"/>
        </w:rPr>
        <w:t> </w:t>
      </w:r>
      <w:r>
        <w:rPr/>
        <w:t>DE</w:t>
      </w:r>
      <w:r>
        <w:rPr>
          <w:spacing w:val="80"/>
        </w:rPr>
        <w:t> </w:t>
      </w:r>
      <w:r>
        <w:rPr/>
        <w:t>LOS </w:t>
      </w:r>
      <w:r>
        <w:rPr>
          <w:spacing w:val="-2"/>
        </w:rPr>
        <w:t>CONTRATOS</w:t>
      </w:r>
    </w:p>
    <w:p>
      <w:pPr>
        <w:pStyle w:val="ListParagraph"/>
        <w:numPr>
          <w:ilvl w:val="0"/>
          <w:numId w:val="10"/>
        </w:numPr>
        <w:tabs>
          <w:tab w:pos="859" w:val="left" w:leader="none"/>
          <w:tab w:pos="861" w:val="left" w:leader="none"/>
        </w:tabs>
        <w:spacing w:line="240" w:lineRule="auto" w:before="241" w:after="0"/>
        <w:ind w:left="861" w:right="138" w:hanging="360"/>
        <w:jc w:val="both"/>
        <w:rPr>
          <w:sz w:val="22"/>
        </w:rPr>
      </w:pPr>
      <w:r>
        <w:rPr>
          <w:sz w:val="22"/>
        </w:rPr>
        <w:t>Las entidades comprendidas en el ámbito de la fiscalización se encontraban todavía en el ejercicio 2021 en proceso de adaptación de sus sistemas de contratación a los procedimientos</w:t>
      </w:r>
      <w:r>
        <w:rPr>
          <w:spacing w:val="-9"/>
          <w:sz w:val="22"/>
        </w:rPr>
        <w:t> </w:t>
      </w:r>
      <w:r>
        <w:rPr>
          <w:sz w:val="22"/>
        </w:rPr>
        <w:t>de</w:t>
      </w:r>
      <w:r>
        <w:rPr>
          <w:spacing w:val="-7"/>
          <w:sz w:val="22"/>
        </w:rPr>
        <w:t> </w:t>
      </w:r>
      <w:r>
        <w:rPr>
          <w:sz w:val="22"/>
        </w:rPr>
        <w:t>preparación</w:t>
      </w:r>
      <w:r>
        <w:rPr>
          <w:spacing w:val="-7"/>
          <w:sz w:val="22"/>
        </w:rPr>
        <w:t> </w:t>
      </w:r>
      <w:r>
        <w:rPr>
          <w:sz w:val="22"/>
        </w:rPr>
        <w:t>y</w:t>
      </w:r>
      <w:r>
        <w:rPr>
          <w:spacing w:val="-6"/>
          <w:sz w:val="22"/>
        </w:rPr>
        <w:t> </w:t>
      </w:r>
      <w:r>
        <w:rPr>
          <w:sz w:val="22"/>
        </w:rPr>
        <w:t>adjudicación</w:t>
      </w:r>
      <w:r>
        <w:rPr>
          <w:spacing w:val="-7"/>
          <w:sz w:val="22"/>
        </w:rPr>
        <w:t> </w:t>
      </w:r>
      <w:r>
        <w:rPr>
          <w:sz w:val="22"/>
        </w:rPr>
        <w:t>previstos</w:t>
      </w:r>
      <w:r>
        <w:rPr>
          <w:spacing w:val="-6"/>
          <w:sz w:val="22"/>
        </w:rPr>
        <w:t> </w:t>
      </w:r>
      <w:r>
        <w:rPr>
          <w:sz w:val="22"/>
        </w:rPr>
        <w:t>en</w:t>
      </w:r>
      <w:r>
        <w:rPr>
          <w:spacing w:val="-7"/>
          <w:sz w:val="22"/>
        </w:rPr>
        <w:t> </w:t>
      </w:r>
      <w:r>
        <w:rPr>
          <w:sz w:val="22"/>
        </w:rPr>
        <w:t>la</w:t>
      </w:r>
      <w:r>
        <w:rPr>
          <w:spacing w:val="-9"/>
          <w:sz w:val="22"/>
        </w:rPr>
        <w:t> </w:t>
      </w:r>
      <w:r>
        <w:rPr>
          <w:sz w:val="22"/>
        </w:rPr>
        <w:t>LCSP</w:t>
      </w:r>
      <w:r>
        <w:rPr>
          <w:spacing w:val="-7"/>
          <w:sz w:val="22"/>
        </w:rPr>
        <w:t> </w:t>
      </w:r>
      <w:r>
        <w:rPr>
          <w:sz w:val="22"/>
        </w:rPr>
        <w:t>y</w:t>
      </w:r>
      <w:r>
        <w:rPr>
          <w:spacing w:val="-6"/>
          <w:sz w:val="22"/>
        </w:rPr>
        <w:t> </w:t>
      </w:r>
      <w:r>
        <w:rPr>
          <w:sz w:val="22"/>
        </w:rPr>
        <w:t>en</w:t>
      </w:r>
      <w:r>
        <w:rPr>
          <w:spacing w:val="-7"/>
          <w:sz w:val="22"/>
        </w:rPr>
        <w:t> </w:t>
      </w:r>
      <w:r>
        <w:rPr>
          <w:sz w:val="22"/>
        </w:rPr>
        <w:t>el</w:t>
      </w:r>
      <w:r>
        <w:rPr>
          <w:spacing w:val="-10"/>
          <w:sz w:val="22"/>
        </w:rPr>
        <w:t> </w:t>
      </w:r>
      <w:r>
        <w:rPr>
          <w:sz w:val="22"/>
        </w:rPr>
        <w:t>RDLSE.</w:t>
      </w:r>
      <w:r>
        <w:rPr>
          <w:spacing w:val="-5"/>
          <w:sz w:val="22"/>
        </w:rPr>
        <w:t> </w:t>
      </w:r>
      <w:r>
        <w:rPr>
          <w:sz w:val="22"/>
        </w:rPr>
        <w:t>Aunque la mayoría de sus contratos se adjudicaron a través de los trámites regulados en esa normativa legal, continuaron canalizando una parte de su contratación a través de adjudicaciones directas de servicios y suministros, sin la previa tramitación del correspondiente procedimiento de contratación.</w:t>
      </w:r>
    </w:p>
    <w:p>
      <w:pPr>
        <w:pStyle w:val="BodyText"/>
        <w:spacing w:before="240"/>
        <w:ind w:left="861" w:right="134"/>
        <w:jc w:val="both"/>
      </w:pPr>
      <w:r>
        <w:rPr/>
        <w:t>El importe de las facturas por servicios y suministros contratados en 2021 por las siete sociedades fiscalizadas</w:t>
      </w:r>
      <w:r>
        <w:rPr>
          <w:spacing w:val="-2"/>
        </w:rPr>
        <w:t> </w:t>
      </w:r>
      <w:r>
        <w:rPr/>
        <w:t>sin que conste la</w:t>
      </w:r>
      <w:r>
        <w:rPr>
          <w:spacing w:val="-2"/>
        </w:rPr>
        <w:t> </w:t>
      </w:r>
      <w:r>
        <w:rPr/>
        <w:t>tramitación de expediente</w:t>
      </w:r>
      <w:r>
        <w:rPr>
          <w:spacing w:val="-2"/>
        </w:rPr>
        <w:t> </w:t>
      </w:r>
      <w:r>
        <w:rPr/>
        <w:t>de</w:t>
      </w:r>
      <w:r>
        <w:rPr>
          <w:spacing w:val="-2"/>
        </w:rPr>
        <w:t> </w:t>
      </w:r>
      <w:r>
        <w:rPr/>
        <w:t>contratación alguno asciende a 12.580.871,21 euros, IVA excluido. Por otra parte, existe otro conjunto de facturas que derivan de contratos tramitados en el ejercicio fiscalizado o en anteriores conforme a los procedimientos legalmente establecidos, pero cuyos importes de adjudicación</w:t>
      </w:r>
      <w:r>
        <w:rPr>
          <w:spacing w:val="-10"/>
        </w:rPr>
        <w:t> </w:t>
      </w:r>
      <w:r>
        <w:rPr/>
        <w:t>resultan</w:t>
      </w:r>
      <w:r>
        <w:rPr>
          <w:spacing w:val="-10"/>
        </w:rPr>
        <w:t> </w:t>
      </w:r>
      <w:r>
        <w:rPr/>
        <w:t>inferiores</w:t>
      </w:r>
      <w:r>
        <w:rPr>
          <w:spacing w:val="-9"/>
        </w:rPr>
        <w:t> </w:t>
      </w:r>
      <w:r>
        <w:rPr/>
        <w:t>al</w:t>
      </w:r>
      <w:r>
        <w:rPr>
          <w:spacing w:val="-8"/>
        </w:rPr>
        <w:t> </w:t>
      </w:r>
      <w:r>
        <w:rPr/>
        <w:t>importe</w:t>
      </w:r>
      <w:r>
        <w:rPr>
          <w:spacing w:val="-10"/>
        </w:rPr>
        <w:t> </w:t>
      </w:r>
      <w:r>
        <w:rPr/>
        <w:t>facturado</w:t>
      </w:r>
      <w:r>
        <w:rPr>
          <w:spacing w:val="-8"/>
        </w:rPr>
        <w:t> </w:t>
      </w:r>
      <w:r>
        <w:rPr/>
        <w:t>en</w:t>
      </w:r>
      <w:r>
        <w:rPr>
          <w:spacing w:val="-10"/>
        </w:rPr>
        <w:t> </w:t>
      </w:r>
      <w:r>
        <w:rPr/>
        <w:t>2021</w:t>
      </w:r>
      <w:r>
        <w:rPr>
          <w:spacing w:val="-10"/>
        </w:rPr>
        <w:t> </w:t>
      </w:r>
      <w:r>
        <w:rPr/>
        <w:t>por</w:t>
      </w:r>
      <w:r>
        <w:rPr>
          <w:spacing w:val="-9"/>
        </w:rPr>
        <w:t> </w:t>
      </w:r>
      <w:r>
        <w:rPr/>
        <w:t>el</w:t>
      </w:r>
      <w:r>
        <w:rPr>
          <w:spacing w:val="-10"/>
        </w:rPr>
        <w:t> </w:t>
      </w:r>
      <w:r>
        <w:rPr/>
        <w:t>respectivo</w:t>
      </w:r>
      <w:r>
        <w:rPr>
          <w:spacing w:val="-6"/>
        </w:rPr>
        <w:t> </w:t>
      </w:r>
      <w:r>
        <w:rPr/>
        <w:t>proveedor,</w:t>
      </w:r>
      <w:r>
        <w:rPr>
          <w:spacing w:val="-8"/>
        </w:rPr>
        <w:t> </w:t>
      </w:r>
      <w:r>
        <w:rPr/>
        <w:t>de donde resulta que al menos una parte de las facturas carece de cobertura contractual (epígrafe II.4.2.).</w:t>
      </w:r>
    </w:p>
    <w:p>
      <w:pPr>
        <w:pStyle w:val="ListParagraph"/>
        <w:numPr>
          <w:ilvl w:val="0"/>
          <w:numId w:val="10"/>
        </w:numPr>
        <w:tabs>
          <w:tab w:pos="859" w:val="left" w:leader="none"/>
          <w:tab w:pos="861" w:val="left" w:leader="none"/>
        </w:tabs>
        <w:spacing w:line="240" w:lineRule="auto" w:before="240" w:after="0"/>
        <w:ind w:left="861" w:right="135" w:hanging="360"/>
        <w:jc w:val="both"/>
        <w:rPr>
          <w:sz w:val="22"/>
        </w:rPr>
      </w:pPr>
      <w:r>
        <w:rPr>
          <w:sz w:val="22"/>
        </w:rPr>
        <w:t>En relación con la programación de la contratación, se ha comprobado que Guaguas es la única entidad fiscalizada que ha acreditado la publicación en su perfil de contratante de un programa comprensivo de su actividad contractual para el ejercicio fiscalizado. Por otra parte, no consta que ninguna entidad haya publicado un anuncio de información previa de los contratos sujetos a regulación armonizada a los efectos de publicación de su plan de contratación</w:t>
      </w:r>
      <w:r>
        <w:rPr>
          <w:spacing w:val="-9"/>
          <w:sz w:val="22"/>
        </w:rPr>
        <w:t> </w:t>
      </w:r>
      <w:r>
        <w:rPr>
          <w:sz w:val="22"/>
        </w:rPr>
        <w:t>conforme</w:t>
      </w:r>
      <w:r>
        <w:rPr>
          <w:spacing w:val="-9"/>
          <w:sz w:val="22"/>
        </w:rPr>
        <w:t> </w:t>
      </w:r>
      <w:r>
        <w:rPr>
          <w:sz w:val="22"/>
        </w:rPr>
        <w:t>a</w:t>
      </w:r>
      <w:r>
        <w:rPr>
          <w:spacing w:val="-9"/>
          <w:sz w:val="22"/>
        </w:rPr>
        <w:t> </w:t>
      </w:r>
      <w:r>
        <w:rPr>
          <w:sz w:val="22"/>
        </w:rPr>
        <w:t>lo</w:t>
      </w:r>
      <w:r>
        <w:rPr>
          <w:spacing w:val="-6"/>
          <w:sz w:val="22"/>
        </w:rPr>
        <w:t> </w:t>
      </w:r>
      <w:r>
        <w:rPr>
          <w:sz w:val="22"/>
        </w:rPr>
        <w:t>establecido</w:t>
      </w:r>
      <w:r>
        <w:rPr>
          <w:spacing w:val="-7"/>
          <w:sz w:val="22"/>
        </w:rPr>
        <w:t> </w:t>
      </w:r>
      <w:r>
        <w:rPr>
          <w:sz w:val="22"/>
        </w:rPr>
        <w:t>en</w:t>
      </w:r>
      <w:r>
        <w:rPr>
          <w:spacing w:val="-9"/>
          <w:sz w:val="22"/>
        </w:rPr>
        <w:t> </w:t>
      </w:r>
      <w:r>
        <w:rPr>
          <w:sz w:val="22"/>
        </w:rPr>
        <w:t>el</w:t>
      </w:r>
      <w:r>
        <w:rPr>
          <w:spacing w:val="-7"/>
          <w:sz w:val="22"/>
        </w:rPr>
        <w:t> </w:t>
      </w:r>
      <w:r>
        <w:rPr>
          <w:sz w:val="22"/>
        </w:rPr>
        <w:t>artículo</w:t>
      </w:r>
      <w:r>
        <w:rPr>
          <w:spacing w:val="-6"/>
          <w:sz w:val="22"/>
        </w:rPr>
        <w:t> </w:t>
      </w:r>
      <w:r>
        <w:rPr>
          <w:sz w:val="22"/>
        </w:rPr>
        <w:t>28.4,</w:t>
      </w:r>
      <w:r>
        <w:rPr>
          <w:spacing w:val="-5"/>
          <w:sz w:val="22"/>
        </w:rPr>
        <w:t> </w:t>
      </w:r>
      <w:r>
        <w:rPr>
          <w:sz w:val="22"/>
        </w:rPr>
        <w:t>en</w:t>
      </w:r>
      <w:r>
        <w:rPr>
          <w:spacing w:val="-12"/>
          <w:sz w:val="22"/>
        </w:rPr>
        <w:t> </w:t>
      </w:r>
      <w:r>
        <w:rPr>
          <w:sz w:val="22"/>
        </w:rPr>
        <w:t>relación</w:t>
      </w:r>
      <w:r>
        <w:rPr>
          <w:spacing w:val="-7"/>
          <w:sz w:val="22"/>
        </w:rPr>
        <w:t> </w:t>
      </w:r>
      <w:r>
        <w:rPr>
          <w:sz w:val="22"/>
        </w:rPr>
        <w:t>con</w:t>
      </w:r>
      <w:r>
        <w:rPr>
          <w:spacing w:val="-9"/>
          <w:sz w:val="22"/>
        </w:rPr>
        <w:t> </w:t>
      </w:r>
      <w:r>
        <w:rPr>
          <w:sz w:val="22"/>
        </w:rPr>
        <w:t>el</w:t>
      </w:r>
      <w:r>
        <w:rPr>
          <w:spacing w:val="-7"/>
          <w:sz w:val="22"/>
        </w:rPr>
        <w:t> </w:t>
      </w:r>
      <w:r>
        <w:rPr>
          <w:sz w:val="22"/>
        </w:rPr>
        <w:t>artículo</w:t>
      </w:r>
      <w:r>
        <w:rPr>
          <w:spacing w:val="-9"/>
          <w:sz w:val="22"/>
        </w:rPr>
        <w:t> </w:t>
      </w:r>
      <w:r>
        <w:rPr>
          <w:sz w:val="22"/>
        </w:rPr>
        <w:t>134,</w:t>
      </w:r>
      <w:r>
        <w:rPr>
          <w:spacing w:val="-8"/>
          <w:sz w:val="22"/>
        </w:rPr>
        <w:t> </w:t>
      </w:r>
      <w:r>
        <w:rPr>
          <w:sz w:val="22"/>
        </w:rPr>
        <w:t>de la LCSP (subepígrafe II.2.1.1.).</w:t>
      </w:r>
    </w:p>
    <w:p>
      <w:pPr>
        <w:pStyle w:val="BodyText"/>
        <w:spacing w:before="241"/>
        <w:ind w:left="861" w:right="135"/>
        <w:jc w:val="both"/>
      </w:pPr>
      <w:r>
        <w:rPr>
          <w:b/>
          <w:color w:val="000000"/>
          <w:highlight w:val="lightGray"/>
        </w:rPr>
        <w:t>Recomendación</w:t>
      </w:r>
      <w:r>
        <w:rPr>
          <w:b/>
          <w:color w:val="000000"/>
          <w:spacing w:val="-11"/>
          <w:highlight w:val="lightGray"/>
        </w:rPr>
        <w:t> </w:t>
      </w:r>
      <w:r>
        <w:rPr>
          <w:b/>
          <w:color w:val="000000"/>
          <w:highlight w:val="lightGray"/>
        </w:rPr>
        <w:t>1.</w:t>
      </w:r>
      <w:r>
        <w:rPr>
          <w:b/>
          <w:color w:val="000000"/>
          <w:spacing w:val="-10"/>
          <w:highlight w:val="lightGray"/>
        </w:rPr>
        <w:t> </w:t>
      </w:r>
      <w:r>
        <w:rPr>
          <w:color w:val="000000"/>
          <w:highlight w:val="lightGray"/>
        </w:rPr>
        <w:t>Sin</w:t>
      </w:r>
      <w:r>
        <w:rPr>
          <w:color w:val="000000"/>
          <w:spacing w:val="-11"/>
          <w:highlight w:val="lightGray"/>
        </w:rPr>
        <w:t> </w:t>
      </w:r>
      <w:r>
        <w:rPr>
          <w:color w:val="000000"/>
          <w:highlight w:val="lightGray"/>
        </w:rPr>
        <w:t>perjuicio</w:t>
      </w:r>
      <w:r>
        <w:rPr>
          <w:color w:val="000000"/>
          <w:spacing w:val="-11"/>
          <w:highlight w:val="lightGray"/>
        </w:rPr>
        <w:t> </w:t>
      </w:r>
      <w:r>
        <w:rPr>
          <w:color w:val="000000"/>
          <w:highlight w:val="lightGray"/>
        </w:rPr>
        <w:t>del</w:t>
      </w:r>
      <w:r>
        <w:rPr>
          <w:color w:val="000000"/>
          <w:spacing w:val="-12"/>
          <w:highlight w:val="lightGray"/>
        </w:rPr>
        <w:t> </w:t>
      </w:r>
      <w:r>
        <w:rPr>
          <w:color w:val="000000"/>
          <w:highlight w:val="lightGray"/>
        </w:rPr>
        <w:t>cumplimiento</w:t>
      </w:r>
      <w:r>
        <w:rPr>
          <w:color w:val="000000"/>
          <w:spacing w:val="-11"/>
          <w:highlight w:val="lightGray"/>
        </w:rPr>
        <w:t> </w:t>
      </w:r>
      <w:r>
        <w:rPr>
          <w:color w:val="000000"/>
          <w:highlight w:val="lightGray"/>
        </w:rPr>
        <w:t>de</w:t>
      </w:r>
      <w:r>
        <w:rPr>
          <w:color w:val="000000"/>
          <w:spacing w:val="-12"/>
          <w:highlight w:val="lightGray"/>
        </w:rPr>
        <w:t> </w:t>
      </w:r>
      <w:r>
        <w:rPr>
          <w:color w:val="000000"/>
          <w:highlight w:val="lightGray"/>
        </w:rPr>
        <w:t>lo</w:t>
      </w:r>
      <w:r>
        <w:rPr>
          <w:color w:val="000000"/>
          <w:spacing w:val="-11"/>
          <w:highlight w:val="lightGray"/>
        </w:rPr>
        <w:t> </w:t>
      </w:r>
      <w:r>
        <w:rPr>
          <w:color w:val="000000"/>
          <w:highlight w:val="lightGray"/>
        </w:rPr>
        <w:t>establecido</w:t>
      </w:r>
      <w:r>
        <w:rPr>
          <w:color w:val="000000"/>
          <w:spacing w:val="-12"/>
          <w:highlight w:val="lightGray"/>
        </w:rPr>
        <w:t> </w:t>
      </w:r>
      <w:r>
        <w:rPr>
          <w:color w:val="000000"/>
          <w:highlight w:val="lightGray"/>
        </w:rPr>
        <w:t>en</w:t>
      </w:r>
      <w:r>
        <w:rPr>
          <w:color w:val="000000"/>
          <w:spacing w:val="-12"/>
          <w:highlight w:val="lightGray"/>
        </w:rPr>
        <w:t> </w:t>
      </w:r>
      <w:r>
        <w:rPr>
          <w:color w:val="000000"/>
          <w:highlight w:val="lightGray"/>
        </w:rPr>
        <w:t>el</w:t>
      </w:r>
      <w:r>
        <w:rPr>
          <w:color w:val="000000"/>
          <w:spacing w:val="-10"/>
          <w:highlight w:val="lightGray"/>
        </w:rPr>
        <w:t> </w:t>
      </w:r>
      <w:r>
        <w:rPr>
          <w:color w:val="000000"/>
          <w:highlight w:val="lightGray"/>
        </w:rPr>
        <w:t>en</w:t>
      </w:r>
      <w:r>
        <w:rPr>
          <w:color w:val="000000"/>
          <w:spacing w:val="-12"/>
          <w:highlight w:val="lightGray"/>
        </w:rPr>
        <w:t> </w:t>
      </w:r>
      <w:r>
        <w:rPr>
          <w:color w:val="000000"/>
          <w:highlight w:val="lightGray"/>
        </w:rPr>
        <w:t>el</w:t>
      </w:r>
      <w:r>
        <w:rPr>
          <w:color w:val="000000"/>
          <w:spacing w:val="-12"/>
          <w:highlight w:val="lightGray"/>
        </w:rPr>
        <w:t> </w:t>
      </w:r>
      <w:r>
        <w:rPr>
          <w:color w:val="000000"/>
          <w:highlight w:val="lightGray"/>
        </w:rPr>
        <w:t>artículo</w:t>
      </w:r>
      <w:r>
        <w:rPr>
          <w:color w:val="000000"/>
          <w:spacing w:val="-11"/>
          <w:highlight w:val="lightGray"/>
        </w:rPr>
        <w:t> </w:t>
      </w:r>
      <w:r>
        <w:rPr>
          <w:color w:val="000000"/>
          <w:highlight w:val="lightGray"/>
        </w:rPr>
        <w:t>28.4,</w:t>
      </w:r>
      <w:r>
        <w:rPr>
          <w:color w:val="000000"/>
        </w:rPr>
        <w:t> </w:t>
      </w:r>
      <w:r>
        <w:rPr>
          <w:color w:val="000000"/>
          <w:highlight w:val="lightGray"/>
        </w:rPr>
        <w:t>en</w:t>
      </w:r>
      <w:r>
        <w:rPr>
          <w:color w:val="000000"/>
          <w:spacing w:val="-16"/>
          <w:highlight w:val="lightGray"/>
        </w:rPr>
        <w:t> </w:t>
      </w:r>
      <w:r>
        <w:rPr>
          <w:color w:val="000000"/>
          <w:highlight w:val="lightGray"/>
        </w:rPr>
        <w:t>relación</w:t>
      </w:r>
      <w:r>
        <w:rPr>
          <w:color w:val="000000"/>
          <w:spacing w:val="-15"/>
          <w:highlight w:val="lightGray"/>
        </w:rPr>
        <w:t> </w:t>
      </w:r>
      <w:r>
        <w:rPr>
          <w:color w:val="000000"/>
          <w:highlight w:val="lightGray"/>
        </w:rPr>
        <w:t>con</w:t>
      </w:r>
      <w:r>
        <w:rPr>
          <w:color w:val="000000"/>
          <w:spacing w:val="-15"/>
          <w:highlight w:val="lightGray"/>
        </w:rPr>
        <w:t> </w:t>
      </w:r>
      <w:r>
        <w:rPr>
          <w:color w:val="000000"/>
          <w:highlight w:val="lightGray"/>
        </w:rPr>
        <w:t>el</w:t>
      </w:r>
      <w:r>
        <w:rPr>
          <w:color w:val="000000"/>
          <w:spacing w:val="-16"/>
          <w:highlight w:val="lightGray"/>
        </w:rPr>
        <w:t> </w:t>
      </w:r>
      <w:r>
        <w:rPr>
          <w:color w:val="000000"/>
          <w:highlight w:val="lightGray"/>
        </w:rPr>
        <w:t>artículo</w:t>
      </w:r>
      <w:r>
        <w:rPr>
          <w:color w:val="000000"/>
          <w:spacing w:val="-15"/>
          <w:highlight w:val="lightGray"/>
        </w:rPr>
        <w:t> </w:t>
      </w:r>
      <w:r>
        <w:rPr>
          <w:color w:val="000000"/>
          <w:highlight w:val="lightGray"/>
        </w:rPr>
        <w:t>134,</w:t>
      </w:r>
      <w:r>
        <w:rPr>
          <w:color w:val="000000"/>
          <w:spacing w:val="-15"/>
          <w:highlight w:val="lightGray"/>
        </w:rPr>
        <w:t> </w:t>
      </w:r>
      <w:r>
        <w:rPr>
          <w:color w:val="000000"/>
          <w:highlight w:val="lightGray"/>
        </w:rPr>
        <w:t>de</w:t>
      </w:r>
      <w:r>
        <w:rPr>
          <w:color w:val="000000"/>
          <w:spacing w:val="-15"/>
          <w:highlight w:val="lightGray"/>
        </w:rPr>
        <w:t> </w:t>
      </w:r>
      <w:r>
        <w:rPr>
          <w:color w:val="000000"/>
          <w:highlight w:val="lightGray"/>
        </w:rPr>
        <w:t>la</w:t>
      </w:r>
      <w:r>
        <w:rPr>
          <w:color w:val="000000"/>
          <w:spacing w:val="-16"/>
          <w:highlight w:val="lightGray"/>
        </w:rPr>
        <w:t> </w:t>
      </w:r>
      <w:r>
        <w:rPr>
          <w:color w:val="000000"/>
          <w:highlight w:val="lightGray"/>
        </w:rPr>
        <w:t>LCSP,</w:t>
      </w:r>
      <w:r>
        <w:rPr>
          <w:color w:val="000000"/>
          <w:spacing w:val="-15"/>
          <w:highlight w:val="lightGray"/>
        </w:rPr>
        <w:t> </w:t>
      </w:r>
      <w:r>
        <w:rPr>
          <w:color w:val="000000"/>
          <w:highlight w:val="lightGray"/>
        </w:rPr>
        <w:t>las</w:t>
      </w:r>
      <w:r>
        <w:rPr>
          <w:color w:val="000000"/>
          <w:spacing w:val="-15"/>
          <w:highlight w:val="lightGray"/>
        </w:rPr>
        <w:t> </w:t>
      </w:r>
      <w:r>
        <w:rPr>
          <w:color w:val="000000"/>
          <w:highlight w:val="lightGray"/>
        </w:rPr>
        <w:t>sociedades</w:t>
      </w:r>
      <w:r>
        <w:rPr>
          <w:color w:val="000000"/>
          <w:spacing w:val="-16"/>
          <w:highlight w:val="lightGray"/>
        </w:rPr>
        <w:t> </w:t>
      </w:r>
      <w:r>
        <w:rPr>
          <w:color w:val="000000"/>
          <w:highlight w:val="lightGray"/>
        </w:rPr>
        <w:t>mercantiles</w:t>
      </w:r>
      <w:r>
        <w:rPr>
          <w:color w:val="000000"/>
          <w:spacing w:val="-15"/>
          <w:highlight w:val="lightGray"/>
        </w:rPr>
        <w:t> </w:t>
      </w:r>
      <w:r>
        <w:rPr>
          <w:color w:val="000000"/>
          <w:highlight w:val="lightGray"/>
        </w:rPr>
        <w:t>municipales</w:t>
      </w:r>
      <w:r>
        <w:rPr>
          <w:color w:val="000000"/>
          <w:spacing w:val="-13"/>
          <w:highlight w:val="lightGray"/>
        </w:rPr>
        <w:t> </w:t>
      </w:r>
      <w:r>
        <w:rPr>
          <w:color w:val="000000"/>
          <w:highlight w:val="lightGray"/>
        </w:rPr>
        <w:t>deberían</w:t>
      </w:r>
      <w:r>
        <w:rPr>
          <w:color w:val="000000"/>
        </w:rPr>
        <w:t> </w:t>
      </w:r>
      <w:r>
        <w:rPr>
          <w:color w:val="000000"/>
          <w:highlight w:val="lightGray"/>
        </w:rPr>
        <w:t>adoptar la práctica de publicar en su perfil de contratante un programa comprensivo de la</w:t>
      </w:r>
      <w:r>
        <w:rPr>
          <w:color w:val="000000"/>
        </w:rPr>
        <w:t> </w:t>
      </w:r>
      <w:r>
        <w:rPr>
          <w:color w:val="000000"/>
          <w:highlight w:val="lightGray"/>
        </w:rPr>
        <w:t>totalidad de la actividad contractual prevista en cada ejercicio.</w:t>
      </w:r>
    </w:p>
    <w:p>
      <w:pPr>
        <w:pStyle w:val="ListParagraph"/>
        <w:numPr>
          <w:ilvl w:val="0"/>
          <w:numId w:val="10"/>
        </w:numPr>
        <w:tabs>
          <w:tab w:pos="859" w:val="left" w:leader="none"/>
          <w:tab w:pos="861" w:val="left" w:leader="none"/>
        </w:tabs>
        <w:spacing w:line="240" w:lineRule="auto" w:before="241" w:after="0"/>
        <w:ind w:left="861" w:right="136" w:hanging="360"/>
        <w:jc w:val="both"/>
        <w:rPr>
          <w:sz w:val="22"/>
        </w:rPr>
      </w:pPr>
      <w:r>
        <w:rPr>
          <w:sz w:val="22"/>
        </w:rPr>
        <w:t>En general, las sociedades fiscalizadas iniciaron con suficiente antelación y tramitaron diligentemente los expedientes de contratación. Se han detectado únicamente dos procedimientos</w:t>
      </w:r>
      <w:r>
        <w:rPr>
          <w:spacing w:val="-14"/>
          <w:sz w:val="22"/>
        </w:rPr>
        <w:t> </w:t>
      </w:r>
      <w:r>
        <w:rPr>
          <w:sz w:val="22"/>
        </w:rPr>
        <w:t>(tramitados</w:t>
      </w:r>
      <w:r>
        <w:rPr>
          <w:spacing w:val="-11"/>
          <w:sz w:val="22"/>
        </w:rPr>
        <w:t> </w:t>
      </w:r>
      <w:r>
        <w:rPr>
          <w:sz w:val="22"/>
        </w:rPr>
        <w:t>por</w:t>
      </w:r>
      <w:r>
        <w:rPr>
          <w:spacing w:val="-10"/>
          <w:sz w:val="22"/>
        </w:rPr>
        <w:t> </w:t>
      </w:r>
      <w:r>
        <w:rPr>
          <w:sz w:val="22"/>
        </w:rPr>
        <w:t>EMT</w:t>
      </w:r>
      <w:r>
        <w:rPr>
          <w:spacing w:val="-11"/>
          <w:sz w:val="22"/>
        </w:rPr>
        <w:t> </w:t>
      </w:r>
      <w:r>
        <w:rPr>
          <w:sz w:val="22"/>
        </w:rPr>
        <w:t>Palma</w:t>
      </w:r>
      <w:r>
        <w:rPr>
          <w:spacing w:val="-14"/>
          <w:sz w:val="22"/>
        </w:rPr>
        <w:t> </w:t>
      </w:r>
      <w:r>
        <w:rPr>
          <w:sz w:val="22"/>
        </w:rPr>
        <w:t>y</w:t>
      </w:r>
      <w:r>
        <w:rPr>
          <w:spacing w:val="-11"/>
          <w:sz w:val="22"/>
        </w:rPr>
        <w:t> </w:t>
      </w:r>
      <w:r>
        <w:rPr>
          <w:sz w:val="22"/>
        </w:rPr>
        <w:t>TUSSAM)</w:t>
      </w:r>
      <w:r>
        <w:rPr>
          <w:spacing w:val="-7"/>
          <w:sz w:val="22"/>
        </w:rPr>
        <w:t> </w:t>
      </w:r>
      <w:r>
        <w:rPr>
          <w:sz w:val="22"/>
        </w:rPr>
        <w:t>en</w:t>
      </w:r>
      <w:r>
        <w:rPr>
          <w:spacing w:val="-14"/>
          <w:sz w:val="22"/>
        </w:rPr>
        <w:t> </w:t>
      </w:r>
      <w:r>
        <w:rPr>
          <w:sz w:val="22"/>
        </w:rPr>
        <w:t>que</w:t>
      </w:r>
      <w:r>
        <w:rPr>
          <w:spacing w:val="-11"/>
          <w:sz w:val="22"/>
        </w:rPr>
        <w:t> </w:t>
      </w:r>
      <w:r>
        <w:rPr>
          <w:sz w:val="22"/>
        </w:rPr>
        <w:t>la</w:t>
      </w:r>
      <w:r>
        <w:rPr>
          <w:spacing w:val="-11"/>
          <w:sz w:val="22"/>
        </w:rPr>
        <w:t> </w:t>
      </w:r>
      <w:r>
        <w:rPr>
          <w:sz w:val="22"/>
        </w:rPr>
        <w:t>omisión</w:t>
      </w:r>
      <w:r>
        <w:rPr>
          <w:spacing w:val="-14"/>
          <w:sz w:val="22"/>
        </w:rPr>
        <w:t> </w:t>
      </w:r>
      <w:r>
        <w:rPr>
          <w:sz w:val="22"/>
        </w:rPr>
        <w:t>de</w:t>
      </w:r>
      <w:r>
        <w:rPr>
          <w:spacing w:val="-12"/>
          <w:sz w:val="22"/>
        </w:rPr>
        <w:t> </w:t>
      </w:r>
      <w:r>
        <w:rPr>
          <w:sz w:val="22"/>
        </w:rPr>
        <w:t>esa</w:t>
      </w:r>
      <w:r>
        <w:rPr>
          <w:spacing w:val="-12"/>
          <w:sz w:val="22"/>
        </w:rPr>
        <w:t> </w:t>
      </w:r>
      <w:r>
        <w:rPr>
          <w:sz w:val="22"/>
        </w:rPr>
        <w:t>antelación o diligencia impidió tener adjudicado el nuevo contrato antes del vencimiento del anterior, dando</w:t>
      </w:r>
      <w:r>
        <w:rPr>
          <w:spacing w:val="-11"/>
          <w:sz w:val="22"/>
        </w:rPr>
        <w:t> </w:t>
      </w:r>
      <w:r>
        <w:rPr>
          <w:sz w:val="22"/>
        </w:rPr>
        <w:t>lugar</w:t>
      </w:r>
      <w:r>
        <w:rPr>
          <w:spacing w:val="-10"/>
          <w:sz w:val="22"/>
        </w:rPr>
        <w:t> </w:t>
      </w:r>
      <w:r>
        <w:rPr>
          <w:sz w:val="22"/>
        </w:rPr>
        <w:t>a</w:t>
      </w:r>
      <w:r>
        <w:rPr>
          <w:spacing w:val="-14"/>
          <w:sz w:val="22"/>
        </w:rPr>
        <w:t> </w:t>
      </w:r>
      <w:r>
        <w:rPr>
          <w:sz w:val="22"/>
        </w:rPr>
        <w:t>la</w:t>
      </w:r>
      <w:r>
        <w:rPr>
          <w:spacing w:val="-11"/>
          <w:sz w:val="22"/>
        </w:rPr>
        <w:t> </w:t>
      </w:r>
      <w:r>
        <w:rPr>
          <w:sz w:val="22"/>
        </w:rPr>
        <w:t>prolongación</w:t>
      </w:r>
      <w:r>
        <w:rPr>
          <w:spacing w:val="-12"/>
          <w:sz w:val="22"/>
        </w:rPr>
        <w:t> </w:t>
      </w:r>
      <w:r>
        <w:rPr>
          <w:sz w:val="22"/>
        </w:rPr>
        <w:t>de</w:t>
      </w:r>
      <w:r>
        <w:rPr>
          <w:spacing w:val="-12"/>
          <w:sz w:val="22"/>
        </w:rPr>
        <w:t> </w:t>
      </w:r>
      <w:r>
        <w:rPr>
          <w:sz w:val="22"/>
        </w:rPr>
        <w:t>la</w:t>
      </w:r>
      <w:r>
        <w:rPr>
          <w:spacing w:val="-11"/>
          <w:sz w:val="22"/>
        </w:rPr>
        <w:t> </w:t>
      </w:r>
      <w:r>
        <w:rPr>
          <w:sz w:val="22"/>
        </w:rPr>
        <w:t>exclusión</w:t>
      </w:r>
      <w:r>
        <w:rPr>
          <w:spacing w:val="-12"/>
          <w:sz w:val="22"/>
        </w:rPr>
        <w:t> </w:t>
      </w:r>
      <w:r>
        <w:rPr>
          <w:sz w:val="22"/>
        </w:rPr>
        <w:t>de</w:t>
      </w:r>
      <w:r>
        <w:rPr>
          <w:spacing w:val="-11"/>
          <w:sz w:val="22"/>
        </w:rPr>
        <w:t> </w:t>
      </w:r>
      <w:r>
        <w:rPr>
          <w:sz w:val="22"/>
        </w:rPr>
        <w:t>la</w:t>
      </w:r>
      <w:r>
        <w:rPr>
          <w:spacing w:val="-11"/>
          <w:sz w:val="22"/>
        </w:rPr>
        <w:t> </w:t>
      </w:r>
      <w:r>
        <w:rPr>
          <w:sz w:val="22"/>
        </w:rPr>
        <w:t>concurrencia</w:t>
      </w:r>
      <w:r>
        <w:rPr>
          <w:spacing w:val="-14"/>
          <w:sz w:val="22"/>
        </w:rPr>
        <w:t> </w:t>
      </w:r>
      <w:r>
        <w:rPr>
          <w:sz w:val="22"/>
        </w:rPr>
        <w:t>más</w:t>
      </w:r>
      <w:r>
        <w:rPr>
          <w:spacing w:val="-14"/>
          <w:sz w:val="22"/>
        </w:rPr>
        <w:t> </w:t>
      </w:r>
      <w:r>
        <w:rPr>
          <w:sz w:val="22"/>
        </w:rPr>
        <w:t>allá</w:t>
      </w:r>
      <w:r>
        <w:rPr>
          <w:spacing w:val="-11"/>
          <w:sz w:val="22"/>
        </w:rPr>
        <w:t> </w:t>
      </w:r>
      <w:r>
        <w:rPr>
          <w:sz w:val="22"/>
        </w:rPr>
        <w:t>del</w:t>
      </w:r>
      <w:r>
        <w:rPr>
          <w:spacing w:val="-12"/>
          <w:sz w:val="22"/>
        </w:rPr>
        <w:t> </w:t>
      </w:r>
      <w:r>
        <w:rPr>
          <w:sz w:val="22"/>
        </w:rPr>
        <w:t>tiempo</w:t>
      </w:r>
      <w:r>
        <w:rPr>
          <w:spacing w:val="-14"/>
          <w:sz w:val="22"/>
        </w:rPr>
        <w:t> </w:t>
      </w:r>
      <w:r>
        <w:rPr>
          <w:sz w:val="22"/>
        </w:rPr>
        <w:t>previsto en el ordenamiento jurídico (subepígrafe II.2.1.2.).</w:t>
      </w:r>
    </w:p>
    <w:p>
      <w:pPr>
        <w:pStyle w:val="ListParagraph"/>
        <w:numPr>
          <w:ilvl w:val="0"/>
          <w:numId w:val="10"/>
        </w:numPr>
        <w:tabs>
          <w:tab w:pos="859" w:val="left" w:leader="none"/>
          <w:tab w:pos="861" w:val="left" w:leader="none"/>
        </w:tabs>
        <w:spacing w:line="240" w:lineRule="auto" w:before="239" w:after="0"/>
        <w:ind w:left="861" w:right="137" w:hanging="360"/>
        <w:jc w:val="both"/>
        <w:rPr>
          <w:sz w:val="22"/>
        </w:rPr>
      </w:pPr>
      <w:r>
        <w:rPr>
          <w:sz w:val="22"/>
        </w:rPr>
        <w:t>En ninguno de los procedimientos de contratación examinados en la fiscalización se realizaron consultas preliminares del mercado, previstas con carácter potestativo en los artículos</w:t>
      </w:r>
      <w:r>
        <w:rPr>
          <w:spacing w:val="-14"/>
          <w:sz w:val="22"/>
        </w:rPr>
        <w:t> </w:t>
      </w:r>
      <w:r>
        <w:rPr>
          <w:sz w:val="22"/>
        </w:rPr>
        <w:t>115</w:t>
      </w:r>
      <w:r>
        <w:rPr>
          <w:spacing w:val="-13"/>
          <w:sz w:val="22"/>
        </w:rPr>
        <w:t> </w:t>
      </w:r>
      <w:r>
        <w:rPr>
          <w:sz w:val="22"/>
        </w:rPr>
        <w:t>de</w:t>
      </w:r>
      <w:r>
        <w:rPr>
          <w:spacing w:val="-14"/>
          <w:sz w:val="22"/>
        </w:rPr>
        <w:t> </w:t>
      </w:r>
      <w:r>
        <w:rPr>
          <w:sz w:val="22"/>
        </w:rPr>
        <w:t>la</w:t>
      </w:r>
      <w:r>
        <w:rPr>
          <w:spacing w:val="-14"/>
          <w:sz w:val="22"/>
        </w:rPr>
        <w:t> </w:t>
      </w:r>
      <w:r>
        <w:rPr>
          <w:sz w:val="22"/>
        </w:rPr>
        <w:t>LCSP</w:t>
      </w:r>
      <w:r>
        <w:rPr>
          <w:spacing w:val="-16"/>
          <w:sz w:val="22"/>
        </w:rPr>
        <w:t> </w:t>
      </w:r>
      <w:r>
        <w:rPr>
          <w:sz w:val="22"/>
        </w:rPr>
        <w:t>y</w:t>
      </w:r>
      <w:r>
        <w:rPr>
          <w:spacing w:val="-12"/>
          <w:sz w:val="22"/>
        </w:rPr>
        <w:t> </w:t>
      </w:r>
      <w:r>
        <w:rPr>
          <w:sz w:val="22"/>
        </w:rPr>
        <w:t>41</w:t>
      </w:r>
      <w:r>
        <w:rPr>
          <w:spacing w:val="-14"/>
          <w:sz w:val="22"/>
        </w:rPr>
        <w:t> </w:t>
      </w:r>
      <w:r>
        <w:rPr>
          <w:sz w:val="22"/>
        </w:rPr>
        <w:t>del</w:t>
      </w:r>
      <w:r>
        <w:rPr>
          <w:spacing w:val="-14"/>
          <w:sz w:val="22"/>
        </w:rPr>
        <w:t> </w:t>
      </w:r>
      <w:r>
        <w:rPr>
          <w:sz w:val="22"/>
        </w:rPr>
        <w:t>RDLSE.</w:t>
      </w:r>
      <w:r>
        <w:rPr>
          <w:spacing w:val="-12"/>
          <w:sz w:val="22"/>
        </w:rPr>
        <w:t> </w:t>
      </w:r>
      <w:r>
        <w:rPr>
          <w:sz w:val="22"/>
        </w:rPr>
        <w:t>La</w:t>
      </w:r>
      <w:r>
        <w:rPr>
          <w:spacing w:val="-14"/>
          <w:sz w:val="22"/>
        </w:rPr>
        <w:t> </w:t>
      </w:r>
      <w:r>
        <w:rPr>
          <w:sz w:val="22"/>
        </w:rPr>
        <w:t>realización</w:t>
      </w:r>
      <w:r>
        <w:rPr>
          <w:spacing w:val="-14"/>
          <w:sz w:val="22"/>
        </w:rPr>
        <w:t> </w:t>
      </w:r>
      <w:r>
        <w:rPr>
          <w:sz w:val="22"/>
        </w:rPr>
        <w:t>de</w:t>
      </w:r>
      <w:r>
        <w:rPr>
          <w:spacing w:val="-14"/>
          <w:sz w:val="22"/>
        </w:rPr>
        <w:t> </w:t>
      </w:r>
      <w:r>
        <w:rPr>
          <w:sz w:val="22"/>
        </w:rPr>
        <w:t>tales</w:t>
      </w:r>
      <w:r>
        <w:rPr>
          <w:spacing w:val="-13"/>
          <w:sz w:val="22"/>
        </w:rPr>
        <w:t> </w:t>
      </w:r>
      <w:r>
        <w:rPr>
          <w:sz w:val="22"/>
        </w:rPr>
        <w:t>consultas</w:t>
      </w:r>
      <w:r>
        <w:rPr>
          <w:spacing w:val="-15"/>
          <w:sz w:val="22"/>
        </w:rPr>
        <w:t> </w:t>
      </w:r>
      <w:r>
        <w:rPr>
          <w:sz w:val="22"/>
        </w:rPr>
        <w:t>no</w:t>
      </w:r>
      <w:r>
        <w:rPr>
          <w:spacing w:val="-13"/>
          <w:sz w:val="22"/>
        </w:rPr>
        <w:t> </w:t>
      </w:r>
      <w:r>
        <w:rPr>
          <w:sz w:val="22"/>
        </w:rPr>
        <w:t>es</w:t>
      </w:r>
      <w:r>
        <w:rPr>
          <w:spacing w:val="-13"/>
          <w:sz w:val="22"/>
        </w:rPr>
        <w:t> </w:t>
      </w:r>
      <w:r>
        <w:rPr>
          <w:sz w:val="22"/>
        </w:rPr>
        <w:t>obligatoria, pero</w:t>
      </w:r>
      <w:r>
        <w:rPr>
          <w:spacing w:val="-14"/>
          <w:sz w:val="22"/>
        </w:rPr>
        <w:t> </w:t>
      </w:r>
      <w:r>
        <w:rPr>
          <w:sz w:val="22"/>
        </w:rPr>
        <w:t>constituye</w:t>
      </w:r>
      <w:r>
        <w:rPr>
          <w:spacing w:val="-14"/>
          <w:sz w:val="22"/>
        </w:rPr>
        <w:t> </w:t>
      </w:r>
      <w:r>
        <w:rPr>
          <w:sz w:val="22"/>
        </w:rPr>
        <w:t>una</w:t>
      </w:r>
      <w:r>
        <w:rPr>
          <w:spacing w:val="-14"/>
          <w:sz w:val="22"/>
        </w:rPr>
        <w:t> </w:t>
      </w:r>
      <w:r>
        <w:rPr>
          <w:sz w:val="22"/>
        </w:rPr>
        <w:t>buena</w:t>
      </w:r>
      <w:r>
        <w:rPr>
          <w:spacing w:val="-14"/>
          <w:sz w:val="22"/>
        </w:rPr>
        <w:t> </w:t>
      </w:r>
      <w:r>
        <w:rPr>
          <w:sz w:val="22"/>
        </w:rPr>
        <w:t>práctica</w:t>
      </w:r>
      <w:r>
        <w:rPr>
          <w:spacing w:val="-13"/>
          <w:sz w:val="22"/>
        </w:rPr>
        <w:t> </w:t>
      </w:r>
      <w:r>
        <w:rPr>
          <w:sz w:val="22"/>
        </w:rPr>
        <w:t>que</w:t>
      </w:r>
      <w:r>
        <w:rPr>
          <w:spacing w:val="-16"/>
          <w:sz w:val="22"/>
        </w:rPr>
        <w:t> </w:t>
      </w:r>
      <w:r>
        <w:rPr>
          <w:sz w:val="22"/>
        </w:rPr>
        <w:t>favorece</w:t>
      </w:r>
      <w:r>
        <w:rPr>
          <w:spacing w:val="-12"/>
          <w:sz w:val="22"/>
        </w:rPr>
        <w:t> </w:t>
      </w:r>
      <w:r>
        <w:rPr>
          <w:sz w:val="22"/>
        </w:rPr>
        <w:t>la</w:t>
      </w:r>
      <w:r>
        <w:rPr>
          <w:spacing w:val="-14"/>
          <w:sz w:val="22"/>
        </w:rPr>
        <w:t> </w:t>
      </w:r>
      <w:r>
        <w:rPr>
          <w:sz w:val="22"/>
        </w:rPr>
        <w:t>correcta</w:t>
      </w:r>
      <w:r>
        <w:rPr>
          <w:spacing w:val="-14"/>
          <w:sz w:val="22"/>
        </w:rPr>
        <w:t> </w:t>
      </w:r>
      <w:r>
        <w:rPr>
          <w:sz w:val="22"/>
        </w:rPr>
        <w:t>definición</w:t>
      </w:r>
      <w:r>
        <w:rPr>
          <w:spacing w:val="-14"/>
          <w:sz w:val="22"/>
        </w:rPr>
        <w:t> </w:t>
      </w:r>
      <w:r>
        <w:rPr>
          <w:sz w:val="22"/>
        </w:rPr>
        <w:t>del</w:t>
      </w:r>
      <w:r>
        <w:rPr>
          <w:spacing w:val="-14"/>
          <w:sz w:val="22"/>
        </w:rPr>
        <w:t> </w:t>
      </w:r>
      <w:r>
        <w:rPr>
          <w:sz w:val="22"/>
        </w:rPr>
        <w:t>objeto</w:t>
      </w:r>
      <w:r>
        <w:rPr>
          <w:spacing w:val="-13"/>
          <w:sz w:val="22"/>
        </w:rPr>
        <w:t> </w:t>
      </w:r>
      <w:r>
        <w:rPr>
          <w:sz w:val="22"/>
        </w:rPr>
        <w:t>del</w:t>
      </w:r>
      <w:r>
        <w:rPr>
          <w:spacing w:val="-14"/>
          <w:sz w:val="22"/>
        </w:rPr>
        <w:t> </w:t>
      </w:r>
      <w:r>
        <w:rPr>
          <w:sz w:val="22"/>
        </w:rPr>
        <w:t>contrato y del presupuesto base de licitación (subepígrafe II.2.1.3.).</w:t>
      </w:r>
    </w:p>
    <w:p>
      <w:pPr>
        <w:pStyle w:val="BodyText"/>
        <w:spacing w:before="240"/>
        <w:ind w:left="861" w:right="138"/>
        <w:jc w:val="both"/>
      </w:pPr>
      <w:r>
        <w:rPr>
          <w:b/>
          <w:color w:val="000000"/>
          <w:highlight w:val="lightGray"/>
        </w:rPr>
        <w:t>Recomendación 2. </w:t>
      </w:r>
      <w:r>
        <w:rPr>
          <w:color w:val="000000"/>
          <w:highlight w:val="lightGray"/>
        </w:rPr>
        <w:t>Siempre que las circunstancias concurrentes lo permitan, las</w:t>
      </w:r>
      <w:r>
        <w:rPr>
          <w:color w:val="000000"/>
        </w:rPr>
        <w:t> </w:t>
      </w:r>
      <w:r>
        <w:rPr>
          <w:color w:val="000000"/>
          <w:highlight w:val="lightGray"/>
        </w:rPr>
        <w:t>sociedades mercantiles municipales deberían realizar, como actuación de planificación de</w:t>
      </w:r>
      <w:r>
        <w:rPr>
          <w:color w:val="000000"/>
        </w:rPr>
        <w:t> </w:t>
      </w:r>
      <w:r>
        <w:rPr>
          <w:color w:val="000000"/>
          <w:highlight w:val="lightGray"/>
        </w:rPr>
        <w:t>la</w:t>
      </w:r>
      <w:r>
        <w:rPr>
          <w:color w:val="000000"/>
          <w:spacing w:val="-10"/>
          <w:highlight w:val="lightGray"/>
        </w:rPr>
        <w:t> </w:t>
      </w:r>
      <w:r>
        <w:rPr>
          <w:color w:val="000000"/>
          <w:highlight w:val="lightGray"/>
        </w:rPr>
        <w:t>contratación,</w:t>
      </w:r>
      <w:r>
        <w:rPr>
          <w:color w:val="000000"/>
          <w:spacing w:val="-11"/>
          <w:highlight w:val="lightGray"/>
        </w:rPr>
        <w:t> </w:t>
      </w:r>
      <w:r>
        <w:rPr>
          <w:color w:val="000000"/>
          <w:highlight w:val="lightGray"/>
        </w:rPr>
        <w:t>consultas</w:t>
      </w:r>
      <w:r>
        <w:rPr>
          <w:color w:val="000000"/>
          <w:spacing w:val="-9"/>
          <w:highlight w:val="lightGray"/>
        </w:rPr>
        <w:t> </w:t>
      </w:r>
      <w:r>
        <w:rPr>
          <w:color w:val="000000"/>
          <w:highlight w:val="lightGray"/>
        </w:rPr>
        <w:t>preliminares</w:t>
      </w:r>
      <w:r>
        <w:rPr>
          <w:color w:val="000000"/>
          <w:spacing w:val="-9"/>
          <w:highlight w:val="lightGray"/>
        </w:rPr>
        <w:t> </w:t>
      </w:r>
      <w:r>
        <w:rPr>
          <w:color w:val="000000"/>
          <w:highlight w:val="lightGray"/>
        </w:rPr>
        <w:t>del</w:t>
      </w:r>
      <w:r>
        <w:rPr>
          <w:color w:val="000000"/>
          <w:spacing w:val="-13"/>
          <w:highlight w:val="lightGray"/>
        </w:rPr>
        <w:t> </w:t>
      </w:r>
      <w:r>
        <w:rPr>
          <w:color w:val="000000"/>
          <w:highlight w:val="lightGray"/>
        </w:rPr>
        <w:t>mercado</w:t>
      </w:r>
      <w:r>
        <w:rPr>
          <w:color w:val="000000"/>
          <w:spacing w:val="-10"/>
          <w:highlight w:val="lightGray"/>
        </w:rPr>
        <w:t> </w:t>
      </w:r>
      <w:r>
        <w:rPr>
          <w:color w:val="000000"/>
          <w:highlight w:val="lightGray"/>
        </w:rPr>
        <w:t>previstas</w:t>
      </w:r>
      <w:r>
        <w:rPr>
          <w:color w:val="000000"/>
          <w:spacing w:val="-12"/>
          <w:highlight w:val="lightGray"/>
        </w:rPr>
        <w:t> </w:t>
      </w:r>
      <w:r>
        <w:rPr>
          <w:color w:val="000000"/>
          <w:highlight w:val="lightGray"/>
        </w:rPr>
        <w:t>con</w:t>
      </w:r>
      <w:r>
        <w:rPr>
          <w:color w:val="000000"/>
          <w:spacing w:val="-10"/>
          <w:highlight w:val="lightGray"/>
        </w:rPr>
        <w:t> </w:t>
      </w:r>
      <w:r>
        <w:rPr>
          <w:color w:val="000000"/>
          <w:highlight w:val="lightGray"/>
        </w:rPr>
        <w:t>carácter</w:t>
      </w:r>
      <w:r>
        <w:rPr>
          <w:color w:val="000000"/>
          <w:spacing w:val="-11"/>
          <w:highlight w:val="lightGray"/>
        </w:rPr>
        <w:t> </w:t>
      </w:r>
      <w:r>
        <w:rPr>
          <w:color w:val="000000"/>
          <w:highlight w:val="lightGray"/>
        </w:rPr>
        <w:t>potestativo</w:t>
      </w:r>
      <w:r>
        <w:rPr>
          <w:color w:val="000000"/>
          <w:spacing w:val="-13"/>
          <w:highlight w:val="lightGray"/>
        </w:rPr>
        <w:t> </w:t>
      </w:r>
      <w:r>
        <w:rPr>
          <w:color w:val="000000"/>
          <w:highlight w:val="lightGray"/>
        </w:rPr>
        <w:t>en</w:t>
      </w:r>
      <w:r>
        <w:rPr>
          <w:color w:val="000000"/>
          <w:spacing w:val="-13"/>
          <w:highlight w:val="lightGray"/>
        </w:rPr>
        <w:t> </w:t>
      </w:r>
      <w:r>
        <w:rPr>
          <w:color w:val="000000"/>
          <w:highlight w:val="lightGray"/>
        </w:rPr>
        <w:t>los</w:t>
      </w:r>
      <w:r>
        <w:rPr>
          <w:color w:val="000000"/>
        </w:rPr>
        <w:t> </w:t>
      </w:r>
      <w:r>
        <w:rPr>
          <w:color w:val="000000"/>
          <w:highlight w:val="lightGray"/>
        </w:rPr>
        <w:t>artículos 115 de la LCSP y 41 del RDLSE, a fin de conseguir una correcta definición del</w:t>
      </w:r>
      <w:r>
        <w:rPr>
          <w:color w:val="000000"/>
        </w:rPr>
        <w:t> </w:t>
      </w:r>
      <w:r>
        <w:rPr>
          <w:color w:val="000000"/>
          <w:highlight w:val="lightGray"/>
        </w:rPr>
        <w:t>objeto</w:t>
      </w:r>
      <w:r>
        <w:rPr>
          <w:color w:val="000000"/>
          <w:spacing w:val="-11"/>
          <w:highlight w:val="lightGray"/>
        </w:rPr>
        <w:t> </w:t>
      </w:r>
      <w:r>
        <w:rPr>
          <w:color w:val="000000"/>
          <w:highlight w:val="lightGray"/>
        </w:rPr>
        <w:t>del</w:t>
      </w:r>
      <w:r>
        <w:rPr>
          <w:color w:val="000000"/>
          <w:spacing w:val="-10"/>
          <w:highlight w:val="lightGray"/>
        </w:rPr>
        <w:t> </w:t>
      </w:r>
      <w:r>
        <w:rPr>
          <w:color w:val="000000"/>
          <w:highlight w:val="lightGray"/>
        </w:rPr>
        <w:t>contrato</w:t>
      </w:r>
      <w:r>
        <w:rPr>
          <w:color w:val="000000"/>
          <w:spacing w:val="-11"/>
          <w:highlight w:val="lightGray"/>
        </w:rPr>
        <w:t> </w:t>
      </w:r>
      <w:r>
        <w:rPr>
          <w:color w:val="000000"/>
          <w:highlight w:val="lightGray"/>
        </w:rPr>
        <w:t>del</w:t>
      </w:r>
      <w:r>
        <w:rPr>
          <w:color w:val="000000"/>
          <w:spacing w:val="-10"/>
          <w:highlight w:val="lightGray"/>
        </w:rPr>
        <w:t> </w:t>
      </w:r>
      <w:r>
        <w:rPr>
          <w:color w:val="000000"/>
          <w:highlight w:val="lightGray"/>
        </w:rPr>
        <w:t>presupuesto</w:t>
      </w:r>
      <w:r>
        <w:rPr>
          <w:color w:val="000000"/>
          <w:spacing w:val="-8"/>
          <w:highlight w:val="lightGray"/>
        </w:rPr>
        <w:t> </w:t>
      </w:r>
      <w:r>
        <w:rPr>
          <w:color w:val="000000"/>
          <w:highlight w:val="lightGray"/>
        </w:rPr>
        <w:t>base</w:t>
      </w:r>
      <w:r>
        <w:rPr>
          <w:color w:val="000000"/>
          <w:spacing w:val="-9"/>
          <w:highlight w:val="lightGray"/>
        </w:rPr>
        <w:t> </w:t>
      </w:r>
      <w:r>
        <w:rPr>
          <w:color w:val="000000"/>
          <w:highlight w:val="lightGray"/>
        </w:rPr>
        <w:t>de</w:t>
      </w:r>
      <w:r>
        <w:rPr>
          <w:color w:val="000000"/>
          <w:spacing w:val="-9"/>
          <w:highlight w:val="lightGray"/>
        </w:rPr>
        <w:t> </w:t>
      </w:r>
      <w:r>
        <w:rPr>
          <w:color w:val="000000"/>
          <w:highlight w:val="lightGray"/>
        </w:rPr>
        <w:t>licitación,</w:t>
      </w:r>
      <w:r>
        <w:rPr>
          <w:color w:val="000000"/>
          <w:spacing w:val="-8"/>
          <w:highlight w:val="lightGray"/>
        </w:rPr>
        <w:t> </w:t>
      </w:r>
      <w:r>
        <w:rPr>
          <w:color w:val="000000"/>
          <w:highlight w:val="lightGray"/>
        </w:rPr>
        <w:t>y</w:t>
      </w:r>
      <w:r>
        <w:rPr>
          <w:color w:val="000000"/>
          <w:spacing w:val="-8"/>
          <w:highlight w:val="lightGray"/>
        </w:rPr>
        <w:t> </w:t>
      </w:r>
      <w:r>
        <w:rPr>
          <w:color w:val="000000"/>
          <w:highlight w:val="lightGray"/>
        </w:rPr>
        <w:t>sin</w:t>
      </w:r>
      <w:r>
        <w:rPr>
          <w:color w:val="000000"/>
          <w:spacing w:val="-9"/>
          <w:highlight w:val="lightGray"/>
        </w:rPr>
        <w:t> </w:t>
      </w:r>
      <w:r>
        <w:rPr>
          <w:color w:val="000000"/>
          <w:highlight w:val="lightGray"/>
        </w:rPr>
        <w:t>que</w:t>
      </w:r>
      <w:r>
        <w:rPr>
          <w:color w:val="000000"/>
          <w:spacing w:val="-11"/>
          <w:highlight w:val="lightGray"/>
        </w:rPr>
        <w:t> </w:t>
      </w:r>
      <w:r>
        <w:rPr>
          <w:color w:val="000000"/>
          <w:highlight w:val="lightGray"/>
        </w:rPr>
        <w:t>ello</w:t>
      </w:r>
      <w:r>
        <w:rPr>
          <w:color w:val="000000"/>
          <w:spacing w:val="-9"/>
          <w:highlight w:val="lightGray"/>
        </w:rPr>
        <w:t> </w:t>
      </w:r>
      <w:r>
        <w:rPr>
          <w:color w:val="000000"/>
          <w:highlight w:val="lightGray"/>
        </w:rPr>
        <w:t>perjudique</w:t>
      </w:r>
      <w:r>
        <w:rPr>
          <w:color w:val="000000"/>
          <w:spacing w:val="-9"/>
          <w:highlight w:val="lightGray"/>
        </w:rPr>
        <w:t> </w:t>
      </w:r>
      <w:r>
        <w:rPr>
          <w:color w:val="000000"/>
          <w:highlight w:val="lightGray"/>
        </w:rPr>
        <w:t>los</w:t>
      </w:r>
      <w:r>
        <w:rPr>
          <w:color w:val="000000"/>
          <w:spacing w:val="-9"/>
          <w:highlight w:val="lightGray"/>
        </w:rPr>
        <w:t> </w:t>
      </w:r>
      <w:r>
        <w:rPr>
          <w:color w:val="000000"/>
          <w:highlight w:val="lightGray"/>
        </w:rPr>
        <w:t>principios</w:t>
      </w:r>
      <w:r>
        <w:rPr>
          <w:color w:val="000000"/>
        </w:rPr>
        <w:t> </w:t>
      </w:r>
      <w:r>
        <w:rPr>
          <w:color w:val="000000"/>
          <w:highlight w:val="lightGray"/>
        </w:rPr>
        <w:t>de transparencia y no discriminación.</w:t>
      </w:r>
    </w:p>
    <w:p>
      <w:pPr>
        <w:pStyle w:val="BodyText"/>
        <w:spacing w:after="0"/>
        <w:jc w:val="both"/>
        <w:sectPr>
          <w:pgSz w:w="11910" w:h="16840"/>
          <w:pgMar w:header="1489" w:footer="664" w:top="1680" w:bottom="860" w:left="992" w:right="992"/>
        </w:sectPr>
      </w:pPr>
    </w:p>
    <w:p>
      <w:pPr>
        <w:pStyle w:val="BodyText"/>
      </w:pPr>
    </w:p>
    <w:p>
      <w:pPr>
        <w:pStyle w:val="BodyText"/>
      </w:pPr>
    </w:p>
    <w:p>
      <w:pPr>
        <w:pStyle w:val="BodyText"/>
        <w:spacing w:before="103"/>
      </w:pPr>
    </w:p>
    <w:p>
      <w:pPr>
        <w:pStyle w:val="ListParagraph"/>
        <w:numPr>
          <w:ilvl w:val="0"/>
          <w:numId w:val="10"/>
        </w:numPr>
        <w:tabs>
          <w:tab w:pos="859" w:val="left" w:leader="none"/>
          <w:tab w:pos="861" w:val="left" w:leader="none"/>
        </w:tabs>
        <w:spacing w:line="240" w:lineRule="auto" w:before="0" w:after="0"/>
        <w:ind w:left="861" w:right="137" w:hanging="360"/>
        <w:jc w:val="both"/>
        <w:rPr>
          <w:sz w:val="22"/>
        </w:rPr>
      </w:pPr>
      <w:r>
        <w:rPr>
          <w:sz w:val="22"/>
        </w:rPr>
        <w:t>La</w:t>
      </w:r>
      <w:r>
        <w:rPr>
          <w:spacing w:val="-2"/>
          <w:sz w:val="22"/>
        </w:rPr>
        <w:t> </w:t>
      </w:r>
      <w:r>
        <w:rPr>
          <w:sz w:val="22"/>
        </w:rPr>
        <w:t>justificación</w:t>
      </w:r>
      <w:r>
        <w:rPr>
          <w:spacing w:val="-2"/>
          <w:sz w:val="22"/>
        </w:rPr>
        <w:t> </w:t>
      </w:r>
      <w:r>
        <w:rPr>
          <w:sz w:val="22"/>
        </w:rPr>
        <w:t>de</w:t>
      </w:r>
      <w:r>
        <w:rPr>
          <w:spacing w:val="-4"/>
          <w:sz w:val="22"/>
        </w:rPr>
        <w:t> </w:t>
      </w:r>
      <w:r>
        <w:rPr>
          <w:sz w:val="22"/>
        </w:rPr>
        <w:t>la</w:t>
      </w:r>
      <w:r>
        <w:rPr>
          <w:spacing w:val="-2"/>
          <w:sz w:val="22"/>
        </w:rPr>
        <w:t> </w:t>
      </w:r>
      <w:r>
        <w:rPr>
          <w:sz w:val="22"/>
        </w:rPr>
        <w:t>insuficiencia</w:t>
      </w:r>
      <w:r>
        <w:rPr>
          <w:spacing w:val="-2"/>
          <w:sz w:val="22"/>
        </w:rPr>
        <w:t> </w:t>
      </w:r>
      <w:r>
        <w:rPr>
          <w:sz w:val="22"/>
        </w:rPr>
        <w:t>de</w:t>
      </w:r>
      <w:r>
        <w:rPr>
          <w:spacing w:val="-2"/>
          <w:sz w:val="22"/>
        </w:rPr>
        <w:t> </w:t>
      </w:r>
      <w:r>
        <w:rPr>
          <w:sz w:val="22"/>
        </w:rPr>
        <w:t>medios</w:t>
      </w:r>
      <w:r>
        <w:rPr>
          <w:spacing w:val="-4"/>
          <w:sz w:val="22"/>
        </w:rPr>
        <w:t> </w:t>
      </w:r>
      <w:r>
        <w:rPr>
          <w:sz w:val="22"/>
        </w:rPr>
        <w:t>propios</w:t>
      </w:r>
      <w:r>
        <w:rPr>
          <w:spacing w:val="-2"/>
          <w:sz w:val="22"/>
        </w:rPr>
        <w:t> </w:t>
      </w:r>
      <w:r>
        <w:rPr>
          <w:sz w:val="22"/>
        </w:rPr>
        <w:t>en</w:t>
      </w:r>
      <w:r>
        <w:rPr>
          <w:spacing w:val="-2"/>
          <w:sz w:val="22"/>
        </w:rPr>
        <w:t> </w:t>
      </w:r>
      <w:r>
        <w:rPr>
          <w:sz w:val="22"/>
        </w:rPr>
        <w:t>los</w:t>
      </w:r>
      <w:r>
        <w:rPr>
          <w:spacing w:val="-2"/>
          <w:sz w:val="22"/>
        </w:rPr>
        <w:t> </w:t>
      </w:r>
      <w:r>
        <w:rPr>
          <w:sz w:val="22"/>
        </w:rPr>
        <w:t>expedientes</w:t>
      </w:r>
      <w:r>
        <w:rPr>
          <w:spacing w:val="-2"/>
          <w:sz w:val="22"/>
        </w:rPr>
        <w:t> </w:t>
      </w:r>
      <w:r>
        <w:rPr>
          <w:sz w:val="22"/>
        </w:rPr>
        <w:t>de</w:t>
      </w:r>
      <w:r>
        <w:rPr>
          <w:spacing w:val="-4"/>
          <w:sz w:val="22"/>
        </w:rPr>
        <w:t> </w:t>
      </w:r>
      <w:r>
        <w:rPr>
          <w:sz w:val="22"/>
        </w:rPr>
        <w:t>los</w:t>
      </w:r>
      <w:r>
        <w:rPr>
          <w:spacing w:val="-2"/>
          <w:sz w:val="22"/>
        </w:rPr>
        <w:t> </w:t>
      </w:r>
      <w:r>
        <w:rPr>
          <w:sz w:val="22"/>
        </w:rPr>
        <w:t>contratos</w:t>
      </w:r>
      <w:r>
        <w:rPr>
          <w:spacing w:val="-1"/>
          <w:sz w:val="22"/>
        </w:rPr>
        <w:t> </w:t>
      </w:r>
      <w:r>
        <w:rPr>
          <w:sz w:val="22"/>
        </w:rPr>
        <w:t>de servicios sujetos a la LCSP, a través del informe previsto en el 116.4 f) de ese texto legal, se</w:t>
      </w:r>
      <w:r>
        <w:rPr>
          <w:spacing w:val="-4"/>
          <w:sz w:val="22"/>
        </w:rPr>
        <w:t> </w:t>
      </w:r>
      <w:r>
        <w:rPr>
          <w:sz w:val="22"/>
        </w:rPr>
        <w:t>considera</w:t>
      </w:r>
      <w:r>
        <w:rPr>
          <w:spacing w:val="-4"/>
          <w:sz w:val="22"/>
        </w:rPr>
        <w:t> </w:t>
      </w:r>
      <w:r>
        <w:rPr>
          <w:sz w:val="22"/>
        </w:rPr>
        <w:t>satisfactoria</w:t>
      </w:r>
      <w:r>
        <w:rPr>
          <w:spacing w:val="-4"/>
          <w:sz w:val="22"/>
        </w:rPr>
        <w:t> </w:t>
      </w:r>
      <w:r>
        <w:rPr>
          <w:sz w:val="22"/>
        </w:rPr>
        <w:t>en</w:t>
      </w:r>
      <w:r>
        <w:rPr>
          <w:spacing w:val="-4"/>
          <w:sz w:val="22"/>
        </w:rPr>
        <w:t> </w:t>
      </w:r>
      <w:r>
        <w:rPr>
          <w:sz w:val="22"/>
        </w:rPr>
        <w:t>general.</w:t>
      </w:r>
      <w:r>
        <w:rPr>
          <w:spacing w:val="40"/>
          <w:sz w:val="22"/>
        </w:rPr>
        <w:t> </w:t>
      </w:r>
      <w:r>
        <w:rPr>
          <w:sz w:val="22"/>
        </w:rPr>
        <w:t>Tan</w:t>
      </w:r>
      <w:r>
        <w:rPr>
          <w:spacing w:val="-4"/>
          <w:sz w:val="22"/>
        </w:rPr>
        <w:t> </w:t>
      </w:r>
      <w:r>
        <w:rPr>
          <w:sz w:val="22"/>
        </w:rPr>
        <w:t>solo</w:t>
      </w:r>
      <w:r>
        <w:rPr>
          <w:spacing w:val="-4"/>
          <w:sz w:val="22"/>
        </w:rPr>
        <w:t> </w:t>
      </w:r>
      <w:r>
        <w:rPr>
          <w:sz w:val="22"/>
        </w:rPr>
        <w:t>en</w:t>
      </w:r>
      <w:r>
        <w:rPr>
          <w:spacing w:val="-4"/>
          <w:sz w:val="22"/>
        </w:rPr>
        <w:t> </w:t>
      </w:r>
      <w:r>
        <w:rPr>
          <w:sz w:val="22"/>
        </w:rPr>
        <w:t>el</w:t>
      </w:r>
      <w:r>
        <w:rPr>
          <w:spacing w:val="-5"/>
          <w:sz w:val="22"/>
        </w:rPr>
        <w:t> </w:t>
      </w:r>
      <w:r>
        <w:rPr>
          <w:sz w:val="22"/>
        </w:rPr>
        <w:t>contrato</w:t>
      </w:r>
      <w:r>
        <w:rPr>
          <w:spacing w:val="-4"/>
          <w:sz w:val="22"/>
        </w:rPr>
        <w:t> </w:t>
      </w:r>
      <w:r>
        <w:rPr>
          <w:sz w:val="22"/>
        </w:rPr>
        <w:t>número</w:t>
      </w:r>
      <w:r>
        <w:rPr>
          <w:spacing w:val="-4"/>
          <w:sz w:val="22"/>
        </w:rPr>
        <w:t> </w:t>
      </w:r>
      <w:r>
        <w:rPr>
          <w:sz w:val="22"/>
        </w:rPr>
        <w:t>32</w:t>
      </w:r>
      <w:r>
        <w:rPr>
          <w:spacing w:val="-7"/>
          <w:sz w:val="22"/>
        </w:rPr>
        <w:t> </w:t>
      </w:r>
      <w:r>
        <w:rPr>
          <w:sz w:val="22"/>
        </w:rPr>
        <w:t>de</w:t>
      </w:r>
      <w:r>
        <w:rPr>
          <w:spacing w:val="-4"/>
          <w:sz w:val="22"/>
        </w:rPr>
        <w:t> </w:t>
      </w:r>
      <w:r>
        <w:rPr>
          <w:sz w:val="22"/>
        </w:rPr>
        <w:t>EMT</w:t>
      </w:r>
      <w:r>
        <w:rPr>
          <w:spacing w:val="-4"/>
          <w:sz w:val="22"/>
        </w:rPr>
        <w:t> </w:t>
      </w:r>
      <w:r>
        <w:rPr>
          <w:sz w:val="22"/>
        </w:rPr>
        <w:t>Palma</w:t>
      </w:r>
      <w:r>
        <w:rPr>
          <w:spacing w:val="-4"/>
          <w:sz w:val="22"/>
        </w:rPr>
        <w:t> </w:t>
      </w:r>
      <w:r>
        <w:rPr>
          <w:sz w:val="22"/>
        </w:rPr>
        <w:t>no figura dicho informe, realizándose una mención excesivamente genérica en la memoria justificativa de la necesidad de contratar (epígrafe II.2.2.).</w:t>
      </w:r>
    </w:p>
    <w:p>
      <w:pPr>
        <w:pStyle w:val="ListParagraph"/>
        <w:numPr>
          <w:ilvl w:val="0"/>
          <w:numId w:val="10"/>
        </w:numPr>
        <w:tabs>
          <w:tab w:pos="859" w:val="left" w:leader="none"/>
          <w:tab w:pos="861" w:val="left" w:leader="none"/>
        </w:tabs>
        <w:spacing w:line="240" w:lineRule="auto" w:before="240" w:after="0"/>
        <w:ind w:left="861" w:right="136" w:hanging="360"/>
        <w:jc w:val="both"/>
        <w:rPr>
          <w:sz w:val="22"/>
        </w:rPr>
      </w:pPr>
      <w:r>
        <w:rPr>
          <w:sz w:val="22"/>
        </w:rPr>
        <w:t>Con</w:t>
      </w:r>
      <w:r>
        <w:rPr>
          <w:spacing w:val="-9"/>
          <w:sz w:val="22"/>
        </w:rPr>
        <w:t> </w:t>
      </w:r>
      <w:r>
        <w:rPr>
          <w:sz w:val="22"/>
        </w:rPr>
        <w:t>carácter</w:t>
      </w:r>
      <w:r>
        <w:rPr>
          <w:spacing w:val="-8"/>
          <w:sz w:val="22"/>
        </w:rPr>
        <w:t> </w:t>
      </w:r>
      <w:r>
        <w:rPr>
          <w:sz w:val="22"/>
        </w:rPr>
        <w:t>general,</w:t>
      </w:r>
      <w:r>
        <w:rPr>
          <w:spacing w:val="-8"/>
          <w:sz w:val="22"/>
        </w:rPr>
        <w:t> </w:t>
      </w:r>
      <w:r>
        <w:rPr>
          <w:sz w:val="22"/>
        </w:rPr>
        <w:t>en</w:t>
      </w:r>
      <w:r>
        <w:rPr>
          <w:spacing w:val="-12"/>
          <w:sz w:val="22"/>
        </w:rPr>
        <w:t> </w:t>
      </w:r>
      <w:r>
        <w:rPr>
          <w:sz w:val="22"/>
        </w:rPr>
        <w:t>los</w:t>
      </w:r>
      <w:r>
        <w:rPr>
          <w:spacing w:val="-9"/>
          <w:sz w:val="22"/>
        </w:rPr>
        <w:t> </w:t>
      </w:r>
      <w:r>
        <w:rPr>
          <w:sz w:val="22"/>
        </w:rPr>
        <w:t>treinta</w:t>
      </w:r>
      <w:r>
        <w:rPr>
          <w:spacing w:val="-11"/>
          <w:sz w:val="22"/>
        </w:rPr>
        <w:t> </w:t>
      </w:r>
      <w:r>
        <w:rPr>
          <w:sz w:val="22"/>
        </w:rPr>
        <w:t>expedientes</w:t>
      </w:r>
      <w:r>
        <w:rPr>
          <w:spacing w:val="-9"/>
          <w:sz w:val="22"/>
        </w:rPr>
        <w:t> </w:t>
      </w:r>
      <w:r>
        <w:rPr>
          <w:sz w:val="22"/>
        </w:rPr>
        <w:t>examinados</w:t>
      </w:r>
      <w:r>
        <w:rPr>
          <w:spacing w:val="-9"/>
          <w:sz w:val="22"/>
        </w:rPr>
        <w:t> </w:t>
      </w:r>
      <w:r>
        <w:rPr>
          <w:sz w:val="22"/>
        </w:rPr>
        <w:t>en</w:t>
      </w:r>
      <w:r>
        <w:rPr>
          <w:spacing w:val="-9"/>
          <w:sz w:val="22"/>
        </w:rPr>
        <w:t> </w:t>
      </w:r>
      <w:r>
        <w:rPr>
          <w:sz w:val="22"/>
        </w:rPr>
        <w:t>que</w:t>
      </w:r>
      <w:r>
        <w:rPr>
          <w:spacing w:val="-9"/>
          <w:sz w:val="22"/>
        </w:rPr>
        <w:t> </w:t>
      </w:r>
      <w:r>
        <w:rPr>
          <w:sz w:val="22"/>
        </w:rPr>
        <w:t>el</w:t>
      </w:r>
      <w:r>
        <w:rPr>
          <w:spacing w:val="-10"/>
          <w:sz w:val="22"/>
        </w:rPr>
        <w:t> </w:t>
      </w:r>
      <w:r>
        <w:rPr>
          <w:sz w:val="22"/>
        </w:rPr>
        <w:t>objeto</w:t>
      </w:r>
      <w:r>
        <w:rPr>
          <w:spacing w:val="-8"/>
          <w:sz w:val="22"/>
        </w:rPr>
        <w:t> </w:t>
      </w:r>
      <w:r>
        <w:rPr>
          <w:sz w:val="22"/>
        </w:rPr>
        <w:t>contractual</w:t>
      </w:r>
      <w:r>
        <w:rPr>
          <w:spacing w:val="-10"/>
          <w:sz w:val="22"/>
        </w:rPr>
        <w:t> </w:t>
      </w:r>
      <w:r>
        <w:rPr>
          <w:sz w:val="22"/>
        </w:rPr>
        <w:t>no estaba</w:t>
      </w:r>
      <w:r>
        <w:rPr>
          <w:spacing w:val="-16"/>
          <w:sz w:val="22"/>
        </w:rPr>
        <w:t> </w:t>
      </w:r>
      <w:r>
        <w:rPr>
          <w:sz w:val="22"/>
        </w:rPr>
        <w:t>dividido</w:t>
      </w:r>
      <w:r>
        <w:rPr>
          <w:spacing w:val="-15"/>
          <w:sz w:val="22"/>
        </w:rPr>
        <w:t> </w:t>
      </w:r>
      <w:r>
        <w:rPr>
          <w:sz w:val="22"/>
        </w:rPr>
        <w:t>en</w:t>
      </w:r>
      <w:r>
        <w:rPr>
          <w:spacing w:val="-15"/>
          <w:sz w:val="22"/>
        </w:rPr>
        <w:t> </w:t>
      </w:r>
      <w:r>
        <w:rPr>
          <w:sz w:val="22"/>
        </w:rPr>
        <w:t>lotes,</w:t>
      </w:r>
      <w:r>
        <w:rPr>
          <w:spacing w:val="-16"/>
          <w:sz w:val="22"/>
        </w:rPr>
        <w:t> </w:t>
      </w:r>
      <w:r>
        <w:rPr>
          <w:sz w:val="22"/>
        </w:rPr>
        <w:t>se</w:t>
      </w:r>
      <w:r>
        <w:rPr>
          <w:spacing w:val="-15"/>
          <w:sz w:val="22"/>
        </w:rPr>
        <w:t> </w:t>
      </w:r>
      <w:r>
        <w:rPr>
          <w:sz w:val="22"/>
        </w:rPr>
        <w:t>justificaron</w:t>
      </w:r>
      <w:r>
        <w:rPr>
          <w:spacing w:val="-15"/>
          <w:sz w:val="22"/>
        </w:rPr>
        <w:t> </w:t>
      </w:r>
      <w:r>
        <w:rPr>
          <w:sz w:val="22"/>
        </w:rPr>
        <w:t>debidamente</w:t>
      </w:r>
      <w:r>
        <w:rPr>
          <w:spacing w:val="-15"/>
          <w:sz w:val="22"/>
        </w:rPr>
        <w:t> </w:t>
      </w:r>
      <w:r>
        <w:rPr>
          <w:sz w:val="22"/>
        </w:rPr>
        <w:t>los</w:t>
      </w:r>
      <w:r>
        <w:rPr>
          <w:spacing w:val="-16"/>
          <w:sz w:val="22"/>
        </w:rPr>
        <w:t> </w:t>
      </w:r>
      <w:r>
        <w:rPr>
          <w:sz w:val="22"/>
        </w:rPr>
        <w:t>motivos</w:t>
      </w:r>
      <w:r>
        <w:rPr>
          <w:spacing w:val="-15"/>
          <w:sz w:val="22"/>
        </w:rPr>
        <w:t> </w:t>
      </w:r>
      <w:r>
        <w:rPr>
          <w:sz w:val="22"/>
        </w:rPr>
        <w:t>de</w:t>
      </w:r>
      <w:r>
        <w:rPr>
          <w:spacing w:val="-15"/>
          <w:sz w:val="22"/>
        </w:rPr>
        <w:t> </w:t>
      </w:r>
      <w:r>
        <w:rPr>
          <w:sz w:val="22"/>
        </w:rPr>
        <w:t>esa</w:t>
      </w:r>
      <w:r>
        <w:rPr>
          <w:spacing w:val="-16"/>
          <w:sz w:val="22"/>
        </w:rPr>
        <w:t> </w:t>
      </w:r>
      <w:r>
        <w:rPr>
          <w:sz w:val="22"/>
        </w:rPr>
        <w:t>ausencia</w:t>
      </w:r>
      <w:r>
        <w:rPr>
          <w:spacing w:val="-14"/>
          <w:sz w:val="22"/>
        </w:rPr>
        <w:t> </w:t>
      </w:r>
      <w:r>
        <w:rPr>
          <w:sz w:val="22"/>
        </w:rPr>
        <w:t>de</w:t>
      </w:r>
      <w:r>
        <w:rPr>
          <w:spacing w:val="-15"/>
          <w:sz w:val="22"/>
        </w:rPr>
        <w:t> </w:t>
      </w:r>
      <w:r>
        <w:rPr>
          <w:sz w:val="22"/>
        </w:rPr>
        <w:t>división, tal</w:t>
      </w:r>
      <w:r>
        <w:rPr>
          <w:spacing w:val="-5"/>
          <w:sz w:val="22"/>
        </w:rPr>
        <w:t> </w:t>
      </w:r>
      <w:r>
        <w:rPr>
          <w:sz w:val="22"/>
        </w:rPr>
        <w:t>y</w:t>
      </w:r>
      <w:r>
        <w:rPr>
          <w:spacing w:val="-6"/>
          <w:sz w:val="22"/>
        </w:rPr>
        <w:t> </w:t>
      </w:r>
      <w:r>
        <w:rPr>
          <w:sz w:val="22"/>
        </w:rPr>
        <w:t>como</w:t>
      </w:r>
      <w:r>
        <w:rPr>
          <w:spacing w:val="-6"/>
          <w:sz w:val="22"/>
        </w:rPr>
        <w:t> </w:t>
      </w:r>
      <w:r>
        <w:rPr>
          <w:sz w:val="22"/>
        </w:rPr>
        <w:t>exigen</w:t>
      </w:r>
      <w:r>
        <w:rPr>
          <w:spacing w:val="-6"/>
          <w:sz w:val="22"/>
        </w:rPr>
        <w:t> </w:t>
      </w:r>
      <w:r>
        <w:rPr>
          <w:sz w:val="22"/>
        </w:rPr>
        <w:t>los</w:t>
      </w:r>
      <w:r>
        <w:rPr>
          <w:spacing w:val="-6"/>
          <w:sz w:val="22"/>
        </w:rPr>
        <w:t> </w:t>
      </w:r>
      <w:r>
        <w:rPr>
          <w:sz w:val="22"/>
        </w:rPr>
        <w:t>artículos</w:t>
      </w:r>
      <w:r>
        <w:rPr>
          <w:spacing w:val="-3"/>
          <w:sz w:val="22"/>
        </w:rPr>
        <w:t> </w:t>
      </w:r>
      <w:r>
        <w:rPr>
          <w:sz w:val="22"/>
        </w:rPr>
        <w:t>99.3</w:t>
      </w:r>
      <w:r>
        <w:rPr>
          <w:spacing w:val="-4"/>
          <w:sz w:val="22"/>
        </w:rPr>
        <w:t> </w:t>
      </w:r>
      <w:r>
        <w:rPr>
          <w:sz w:val="22"/>
        </w:rPr>
        <w:t>de</w:t>
      </w:r>
      <w:r>
        <w:rPr>
          <w:spacing w:val="-7"/>
          <w:sz w:val="22"/>
        </w:rPr>
        <w:t> </w:t>
      </w:r>
      <w:r>
        <w:rPr>
          <w:sz w:val="22"/>
        </w:rPr>
        <w:t>la</w:t>
      </w:r>
      <w:r>
        <w:rPr>
          <w:spacing w:val="-6"/>
          <w:sz w:val="22"/>
        </w:rPr>
        <w:t> </w:t>
      </w:r>
      <w:r>
        <w:rPr>
          <w:sz w:val="22"/>
        </w:rPr>
        <w:t>LCSP</w:t>
      </w:r>
      <w:r>
        <w:rPr>
          <w:spacing w:val="-7"/>
          <w:sz w:val="22"/>
        </w:rPr>
        <w:t> </w:t>
      </w:r>
      <w:r>
        <w:rPr>
          <w:sz w:val="22"/>
        </w:rPr>
        <w:t>y</w:t>
      </w:r>
      <w:r>
        <w:rPr>
          <w:spacing w:val="-8"/>
          <w:sz w:val="22"/>
        </w:rPr>
        <w:t> </w:t>
      </w:r>
      <w:r>
        <w:rPr>
          <w:sz w:val="22"/>
        </w:rPr>
        <w:t>52.3</w:t>
      </w:r>
      <w:r>
        <w:rPr>
          <w:spacing w:val="-6"/>
          <w:sz w:val="22"/>
        </w:rPr>
        <w:t> </w:t>
      </w:r>
      <w:r>
        <w:rPr>
          <w:sz w:val="22"/>
        </w:rPr>
        <w:t>del</w:t>
      </w:r>
      <w:r>
        <w:rPr>
          <w:spacing w:val="-5"/>
          <w:sz w:val="22"/>
        </w:rPr>
        <w:t> </w:t>
      </w:r>
      <w:r>
        <w:rPr>
          <w:sz w:val="22"/>
        </w:rPr>
        <w:t>RDLSE.</w:t>
      </w:r>
      <w:r>
        <w:rPr>
          <w:spacing w:val="-5"/>
          <w:sz w:val="22"/>
        </w:rPr>
        <w:t> </w:t>
      </w:r>
      <w:r>
        <w:rPr>
          <w:sz w:val="22"/>
        </w:rPr>
        <w:t>Únicamente</w:t>
      </w:r>
      <w:r>
        <w:rPr>
          <w:spacing w:val="-6"/>
          <w:sz w:val="22"/>
        </w:rPr>
        <w:t> </w:t>
      </w:r>
      <w:r>
        <w:rPr>
          <w:sz w:val="22"/>
        </w:rPr>
        <w:t>tres</w:t>
      </w:r>
      <w:r>
        <w:rPr>
          <w:spacing w:val="-6"/>
          <w:sz w:val="22"/>
        </w:rPr>
        <w:t> </w:t>
      </w:r>
      <w:r>
        <w:rPr>
          <w:sz w:val="22"/>
        </w:rPr>
        <w:t>de</w:t>
      </w:r>
      <w:r>
        <w:rPr>
          <w:spacing w:val="-7"/>
          <w:sz w:val="22"/>
        </w:rPr>
        <w:t> </w:t>
      </w:r>
      <w:r>
        <w:rPr>
          <w:sz w:val="22"/>
        </w:rPr>
        <w:t>esos expedientes, tramitados TUSSAM, carecen de justificación de la indicada ausencia de división (epígrafe II.2.4.).</w:t>
      </w:r>
    </w:p>
    <w:p>
      <w:pPr>
        <w:pStyle w:val="ListParagraph"/>
        <w:numPr>
          <w:ilvl w:val="0"/>
          <w:numId w:val="10"/>
        </w:numPr>
        <w:tabs>
          <w:tab w:pos="859" w:val="left" w:leader="none"/>
          <w:tab w:pos="861" w:val="left" w:leader="none"/>
        </w:tabs>
        <w:spacing w:line="240" w:lineRule="auto" w:before="241" w:after="0"/>
        <w:ind w:left="861" w:right="136" w:hanging="360"/>
        <w:jc w:val="both"/>
        <w:rPr>
          <w:sz w:val="22"/>
        </w:rPr>
      </w:pPr>
      <w:r>
        <w:rPr>
          <w:sz w:val="22"/>
        </w:rPr>
        <w:t>En relación con</w:t>
      </w:r>
      <w:r>
        <w:rPr>
          <w:spacing w:val="-2"/>
          <w:sz w:val="22"/>
        </w:rPr>
        <w:t> </w:t>
      </w:r>
      <w:r>
        <w:rPr>
          <w:sz w:val="22"/>
        </w:rPr>
        <w:t>la</w:t>
      </w:r>
      <w:r>
        <w:rPr>
          <w:spacing w:val="-2"/>
          <w:sz w:val="22"/>
        </w:rPr>
        <w:t> </w:t>
      </w:r>
      <w:r>
        <w:rPr>
          <w:sz w:val="22"/>
        </w:rPr>
        <w:t>determinación del presupuesto base</w:t>
      </w:r>
      <w:r>
        <w:rPr>
          <w:spacing w:val="-2"/>
          <w:sz w:val="22"/>
        </w:rPr>
        <w:t> </w:t>
      </w:r>
      <w:r>
        <w:rPr>
          <w:sz w:val="22"/>
        </w:rPr>
        <w:t>de licitación</w:t>
      </w:r>
      <w:r>
        <w:rPr>
          <w:spacing w:val="-2"/>
          <w:sz w:val="22"/>
        </w:rPr>
        <w:t> </w:t>
      </w:r>
      <w:r>
        <w:rPr>
          <w:sz w:val="22"/>
        </w:rPr>
        <w:t>y del</w:t>
      </w:r>
      <w:r>
        <w:rPr>
          <w:spacing w:val="-3"/>
          <w:sz w:val="22"/>
        </w:rPr>
        <w:t> </w:t>
      </w:r>
      <w:r>
        <w:rPr>
          <w:sz w:val="22"/>
        </w:rPr>
        <w:t>valor</w:t>
      </w:r>
      <w:r>
        <w:rPr>
          <w:spacing w:val="-1"/>
          <w:sz w:val="22"/>
        </w:rPr>
        <w:t> </w:t>
      </w:r>
      <w:r>
        <w:rPr>
          <w:sz w:val="22"/>
        </w:rPr>
        <w:t>estimado de los</w:t>
      </w:r>
      <w:r>
        <w:rPr>
          <w:spacing w:val="-6"/>
          <w:sz w:val="22"/>
        </w:rPr>
        <w:t> </w:t>
      </w:r>
      <w:r>
        <w:rPr>
          <w:sz w:val="22"/>
        </w:rPr>
        <w:t>contratos</w:t>
      </w:r>
      <w:r>
        <w:rPr>
          <w:spacing w:val="-7"/>
          <w:sz w:val="22"/>
        </w:rPr>
        <w:t> </w:t>
      </w:r>
      <w:r>
        <w:rPr>
          <w:sz w:val="22"/>
        </w:rPr>
        <w:t>se</w:t>
      </w:r>
      <w:r>
        <w:rPr>
          <w:spacing w:val="-6"/>
          <w:sz w:val="22"/>
        </w:rPr>
        <w:t> </w:t>
      </w:r>
      <w:r>
        <w:rPr>
          <w:sz w:val="22"/>
        </w:rPr>
        <w:t>han</w:t>
      </w:r>
      <w:r>
        <w:rPr>
          <w:spacing w:val="-7"/>
          <w:sz w:val="22"/>
        </w:rPr>
        <w:t> </w:t>
      </w:r>
      <w:r>
        <w:rPr>
          <w:sz w:val="22"/>
        </w:rPr>
        <w:t>detectado</w:t>
      </w:r>
      <w:r>
        <w:rPr>
          <w:spacing w:val="-7"/>
          <w:sz w:val="22"/>
        </w:rPr>
        <w:t> </w:t>
      </w:r>
      <w:r>
        <w:rPr>
          <w:sz w:val="22"/>
        </w:rPr>
        <w:t>incumplimientos</w:t>
      </w:r>
      <w:r>
        <w:rPr>
          <w:spacing w:val="-7"/>
          <w:sz w:val="22"/>
        </w:rPr>
        <w:t> </w:t>
      </w:r>
      <w:r>
        <w:rPr>
          <w:sz w:val="22"/>
        </w:rPr>
        <w:t>de</w:t>
      </w:r>
      <w:r>
        <w:rPr>
          <w:spacing w:val="-6"/>
          <w:sz w:val="22"/>
        </w:rPr>
        <w:t> </w:t>
      </w:r>
      <w:r>
        <w:rPr>
          <w:sz w:val="22"/>
        </w:rPr>
        <w:t>las</w:t>
      </w:r>
      <w:r>
        <w:rPr>
          <w:spacing w:val="-6"/>
          <w:sz w:val="22"/>
        </w:rPr>
        <w:t> </w:t>
      </w:r>
      <w:r>
        <w:rPr>
          <w:sz w:val="22"/>
        </w:rPr>
        <w:t>prescripciones</w:t>
      </w:r>
      <w:r>
        <w:rPr>
          <w:spacing w:val="-6"/>
          <w:sz w:val="22"/>
        </w:rPr>
        <w:t> </w:t>
      </w:r>
      <w:r>
        <w:rPr>
          <w:sz w:val="22"/>
        </w:rPr>
        <w:t>legales</w:t>
      </w:r>
      <w:r>
        <w:rPr>
          <w:spacing w:val="-4"/>
          <w:sz w:val="22"/>
        </w:rPr>
        <w:t> </w:t>
      </w:r>
      <w:r>
        <w:rPr>
          <w:sz w:val="22"/>
        </w:rPr>
        <w:t>contenidas</w:t>
      </w:r>
      <w:r>
        <w:rPr>
          <w:spacing w:val="-7"/>
          <w:sz w:val="22"/>
        </w:rPr>
        <w:t> </w:t>
      </w:r>
      <w:r>
        <w:rPr>
          <w:sz w:val="22"/>
        </w:rPr>
        <w:t>en los artículos 100.2 y 101 de la LCSP, y 4 y 43 del RDLSE (subepígrafe II.2.5.2.):</w:t>
      </w:r>
    </w:p>
    <w:p>
      <w:pPr>
        <w:pStyle w:val="BodyText"/>
        <w:spacing w:before="242"/>
        <w:ind w:left="861" w:right="141"/>
        <w:jc w:val="both"/>
      </w:pPr>
      <w:r>
        <w:rPr/>
        <w:t>En un 21,95 % del total</w:t>
      </w:r>
      <w:r>
        <w:rPr>
          <w:spacing w:val="-1"/>
        </w:rPr>
        <w:t> </w:t>
      </w:r>
      <w:r>
        <w:rPr/>
        <w:t>de los expedientes examinados no se justifica que para determinar el presupuesto base de licitación, se haya atendido al precio general de mercado. Esta deficiencia afecta a todas las entidades fiscalizadas, excepto AUCORSA.</w:t>
      </w:r>
    </w:p>
    <w:p>
      <w:pPr>
        <w:pStyle w:val="BodyText"/>
        <w:spacing w:before="239"/>
        <w:ind w:left="861" w:right="140"/>
        <w:jc w:val="both"/>
      </w:pPr>
      <w:r>
        <w:rPr/>
        <w:t>En</w:t>
      </w:r>
      <w:r>
        <w:rPr>
          <w:spacing w:val="-16"/>
        </w:rPr>
        <w:t> </w:t>
      </w:r>
      <w:r>
        <w:rPr/>
        <w:t>dos</w:t>
      </w:r>
      <w:r>
        <w:rPr>
          <w:spacing w:val="-15"/>
        </w:rPr>
        <w:t> </w:t>
      </w:r>
      <w:r>
        <w:rPr/>
        <w:t>de</w:t>
      </w:r>
      <w:r>
        <w:rPr>
          <w:spacing w:val="-15"/>
        </w:rPr>
        <w:t> </w:t>
      </w:r>
      <w:r>
        <w:rPr/>
        <w:t>los</w:t>
      </w:r>
      <w:r>
        <w:rPr>
          <w:spacing w:val="-16"/>
        </w:rPr>
        <w:t> </w:t>
      </w:r>
      <w:r>
        <w:rPr/>
        <w:t>expedientes</w:t>
      </w:r>
      <w:r>
        <w:rPr>
          <w:spacing w:val="-15"/>
        </w:rPr>
        <w:t> </w:t>
      </w:r>
      <w:r>
        <w:rPr/>
        <w:t>de</w:t>
      </w:r>
      <w:r>
        <w:rPr>
          <w:spacing w:val="-15"/>
        </w:rPr>
        <w:t> </w:t>
      </w:r>
      <w:r>
        <w:rPr/>
        <w:t>EMT</w:t>
      </w:r>
      <w:r>
        <w:rPr>
          <w:spacing w:val="-15"/>
        </w:rPr>
        <w:t> </w:t>
      </w:r>
      <w:r>
        <w:rPr/>
        <w:t>Valencia</w:t>
      </w:r>
      <w:r>
        <w:rPr>
          <w:spacing w:val="-16"/>
        </w:rPr>
        <w:t> </w:t>
      </w:r>
      <w:r>
        <w:rPr/>
        <w:t>no</w:t>
      </w:r>
      <w:r>
        <w:rPr>
          <w:spacing w:val="-15"/>
        </w:rPr>
        <w:t> </w:t>
      </w:r>
      <w:r>
        <w:rPr/>
        <w:t>se</w:t>
      </w:r>
      <w:r>
        <w:rPr>
          <w:spacing w:val="-15"/>
        </w:rPr>
        <w:t> </w:t>
      </w:r>
      <w:r>
        <w:rPr/>
        <w:t>desglosa</w:t>
      </w:r>
      <w:r>
        <w:rPr>
          <w:spacing w:val="-15"/>
        </w:rPr>
        <w:t> </w:t>
      </w:r>
      <w:r>
        <w:rPr/>
        <w:t>el</w:t>
      </w:r>
      <w:r>
        <w:rPr>
          <w:spacing w:val="-15"/>
        </w:rPr>
        <w:t> </w:t>
      </w:r>
      <w:r>
        <w:rPr/>
        <w:t>presupuesto</w:t>
      </w:r>
      <w:r>
        <w:rPr>
          <w:spacing w:val="-15"/>
        </w:rPr>
        <w:t> </w:t>
      </w:r>
      <w:r>
        <w:rPr/>
        <w:t>base</w:t>
      </w:r>
      <w:r>
        <w:rPr>
          <w:spacing w:val="-14"/>
        </w:rPr>
        <w:t> </w:t>
      </w:r>
      <w:r>
        <w:rPr/>
        <w:t>de</w:t>
      </w:r>
      <w:r>
        <w:rPr>
          <w:spacing w:val="-15"/>
        </w:rPr>
        <w:t> </w:t>
      </w:r>
      <w:r>
        <w:rPr/>
        <w:t>licitación indicando los costes directos e indirectos y otros eventuales gastos calculados para su </w:t>
      </w:r>
      <w:r>
        <w:rPr>
          <w:spacing w:val="-2"/>
        </w:rPr>
        <w:t>determinación.</w:t>
      </w:r>
    </w:p>
    <w:p>
      <w:pPr>
        <w:pStyle w:val="BodyText"/>
        <w:spacing w:before="240"/>
        <w:ind w:left="861" w:right="134"/>
        <w:jc w:val="both"/>
      </w:pPr>
      <w:r>
        <w:rPr/>
        <w:t>En</w:t>
      </w:r>
      <w:r>
        <w:rPr>
          <w:spacing w:val="-2"/>
        </w:rPr>
        <w:t> </w:t>
      </w:r>
      <w:r>
        <w:rPr/>
        <w:t>8</w:t>
      </w:r>
      <w:r>
        <w:rPr>
          <w:spacing w:val="-2"/>
        </w:rPr>
        <w:t> </w:t>
      </w:r>
      <w:r>
        <w:rPr/>
        <w:t>contratos</w:t>
      </w:r>
      <w:r>
        <w:rPr>
          <w:spacing w:val="-2"/>
        </w:rPr>
        <w:t> </w:t>
      </w:r>
      <w:r>
        <w:rPr/>
        <w:t>de</w:t>
      </w:r>
      <w:r>
        <w:rPr>
          <w:spacing w:val="-4"/>
        </w:rPr>
        <w:t> </w:t>
      </w:r>
      <w:r>
        <w:rPr/>
        <w:t>servicios en</w:t>
      </w:r>
      <w:r>
        <w:rPr>
          <w:spacing w:val="-2"/>
        </w:rPr>
        <w:t> </w:t>
      </w:r>
      <w:r>
        <w:rPr/>
        <w:t>que</w:t>
      </w:r>
      <w:r>
        <w:rPr>
          <w:spacing w:val="-4"/>
        </w:rPr>
        <w:t> </w:t>
      </w:r>
      <w:r>
        <w:rPr/>
        <w:t>el</w:t>
      </w:r>
      <w:r>
        <w:rPr>
          <w:spacing w:val="-3"/>
        </w:rPr>
        <w:t> </w:t>
      </w:r>
      <w:r>
        <w:rPr/>
        <w:t>coste</w:t>
      </w:r>
      <w:r>
        <w:rPr>
          <w:spacing w:val="-2"/>
        </w:rPr>
        <w:t> </w:t>
      </w:r>
      <w:r>
        <w:rPr/>
        <w:t>de</w:t>
      </w:r>
      <w:r>
        <w:rPr>
          <w:spacing w:val="-4"/>
        </w:rPr>
        <w:t> </w:t>
      </w:r>
      <w:r>
        <w:rPr/>
        <w:t>los</w:t>
      </w:r>
      <w:r>
        <w:rPr>
          <w:spacing w:val="-2"/>
        </w:rPr>
        <w:t> </w:t>
      </w:r>
      <w:r>
        <w:rPr/>
        <w:t>salarios</w:t>
      </w:r>
      <w:r>
        <w:rPr>
          <w:spacing w:val="-1"/>
        </w:rPr>
        <w:t> </w:t>
      </w:r>
      <w:r>
        <w:rPr/>
        <w:t>de</w:t>
      </w:r>
      <w:r>
        <w:rPr>
          <w:spacing w:val="-4"/>
        </w:rPr>
        <w:t> </w:t>
      </w:r>
      <w:r>
        <w:rPr/>
        <w:t>las</w:t>
      </w:r>
      <w:r>
        <w:rPr>
          <w:spacing w:val="-2"/>
        </w:rPr>
        <w:t> </w:t>
      </w:r>
      <w:r>
        <w:rPr/>
        <w:t>personas</w:t>
      </w:r>
      <w:r>
        <w:rPr>
          <w:spacing w:val="-4"/>
        </w:rPr>
        <w:t> </w:t>
      </w:r>
      <w:r>
        <w:rPr/>
        <w:t>empleadas</w:t>
      </w:r>
      <w:r>
        <w:rPr>
          <w:spacing w:val="-1"/>
        </w:rPr>
        <w:t> </w:t>
      </w:r>
      <w:r>
        <w:rPr/>
        <w:t>para su ejecución forma parte del precio total del respectivo contrato el presupuesto base de licitación no indica de forma desglosada y con desagregación de género y categoría profesional los costes salariales estimados a partir del convenio laboral de referencia. Los expedientes</w:t>
      </w:r>
      <w:r>
        <w:rPr>
          <w:spacing w:val="-3"/>
        </w:rPr>
        <w:t> </w:t>
      </w:r>
      <w:r>
        <w:rPr/>
        <w:t>que</w:t>
      </w:r>
      <w:r>
        <w:rPr>
          <w:spacing w:val="-5"/>
        </w:rPr>
        <w:t> </w:t>
      </w:r>
      <w:r>
        <w:rPr/>
        <w:t>adolecen</w:t>
      </w:r>
      <w:r>
        <w:rPr>
          <w:spacing w:val="-3"/>
        </w:rPr>
        <w:t> </w:t>
      </w:r>
      <w:r>
        <w:rPr/>
        <w:t>de</w:t>
      </w:r>
      <w:r>
        <w:rPr>
          <w:spacing w:val="-3"/>
        </w:rPr>
        <w:t> </w:t>
      </w:r>
      <w:r>
        <w:rPr/>
        <w:t>este</w:t>
      </w:r>
      <w:r>
        <w:rPr>
          <w:spacing w:val="-3"/>
        </w:rPr>
        <w:t> </w:t>
      </w:r>
      <w:r>
        <w:rPr/>
        <w:t>incumplimiento</w:t>
      </w:r>
      <w:r>
        <w:rPr>
          <w:spacing w:val="-5"/>
        </w:rPr>
        <w:t> </w:t>
      </w:r>
      <w:r>
        <w:rPr/>
        <w:t>corresponden</w:t>
      </w:r>
      <w:r>
        <w:rPr>
          <w:spacing w:val="-3"/>
        </w:rPr>
        <w:t> </w:t>
      </w:r>
      <w:r>
        <w:rPr/>
        <w:t>a</w:t>
      </w:r>
      <w:r>
        <w:rPr>
          <w:spacing w:val="-5"/>
        </w:rPr>
        <w:t> </w:t>
      </w:r>
      <w:r>
        <w:rPr/>
        <w:t>EMT</w:t>
      </w:r>
      <w:r>
        <w:rPr>
          <w:spacing w:val="-5"/>
        </w:rPr>
        <w:t> </w:t>
      </w:r>
      <w:r>
        <w:rPr/>
        <w:t>Valencia, Guaguas y TUSSAM.</w:t>
      </w:r>
    </w:p>
    <w:p>
      <w:pPr>
        <w:pStyle w:val="BodyText"/>
        <w:spacing w:before="241"/>
        <w:ind w:left="861" w:right="137"/>
        <w:jc w:val="both"/>
      </w:pPr>
      <w:r>
        <w:rPr/>
        <w:t>En cuatro expedientes (un 9,76 % de la muestra), tramitados por EMT Palma y TUSSAM, no</w:t>
      </w:r>
      <w:r>
        <w:rPr>
          <w:spacing w:val="-16"/>
        </w:rPr>
        <w:t> </w:t>
      </w:r>
      <w:r>
        <w:rPr/>
        <w:t>consta</w:t>
      </w:r>
      <w:r>
        <w:rPr>
          <w:spacing w:val="-15"/>
        </w:rPr>
        <w:t> </w:t>
      </w:r>
      <w:r>
        <w:rPr/>
        <w:t>el</w:t>
      </w:r>
      <w:r>
        <w:rPr>
          <w:spacing w:val="-15"/>
        </w:rPr>
        <w:t> </w:t>
      </w:r>
      <w:r>
        <w:rPr/>
        <w:t>cálculo</w:t>
      </w:r>
      <w:r>
        <w:rPr>
          <w:spacing w:val="-16"/>
        </w:rPr>
        <w:t> </w:t>
      </w:r>
      <w:r>
        <w:rPr/>
        <w:t>utilizado</w:t>
      </w:r>
      <w:r>
        <w:rPr>
          <w:spacing w:val="-15"/>
        </w:rPr>
        <w:t> </w:t>
      </w:r>
      <w:r>
        <w:rPr/>
        <w:t>para</w:t>
      </w:r>
      <w:r>
        <w:rPr>
          <w:spacing w:val="-15"/>
        </w:rPr>
        <w:t> </w:t>
      </w:r>
      <w:r>
        <w:rPr/>
        <w:t>determinar</w:t>
      </w:r>
      <w:r>
        <w:rPr>
          <w:spacing w:val="-15"/>
        </w:rPr>
        <w:t> </w:t>
      </w:r>
      <w:r>
        <w:rPr/>
        <w:t>el</w:t>
      </w:r>
      <w:r>
        <w:rPr>
          <w:spacing w:val="-16"/>
        </w:rPr>
        <w:t> </w:t>
      </w:r>
      <w:r>
        <w:rPr/>
        <w:t>valor</w:t>
      </w:r>
      <w:r>
        <w:rPr>
          <w:spacing w:val="-15"/>
        </w:rPr>
        <w:t> </w:t>
      </w:r>
      <w:r>
        <w:rPr/>
        <w:t>estimado;</w:t>
      </w:r>
      <w:r>
        <w:rPr>
          <w:spacing w:val="-15"/>
        </w:rPr>
        <w:t> </w:t>
      </w:r>
      <w:r>
        <w:rPr/>
        <w:t>en</w:t>
      </w:r>
      <w:r>
        <w:rPr>
          <w:spacing w:val="-16"/>
        </w:rPr>
        <w:t> </w:t>
      </w:r>
      <w:r>
        <w:rPr/>
        <w:t>otros</w:t>
      </w:r>
      <w:r>
        <w:rPr>
          <w:spacing w:val="-15"/>
        </w:rPr>
        <w:t> </w:t>
      </w:r>
      <w:r>
        <w:rPr/>
        <w:t>dos,</w:t>
      </w:r>
      <w:r>
        <w:rPr>
          <w:spacing w:val="-15"/>
        </w:rPr>
        <w:t> </w:t>
      </w:r>
      <w:r>
        <w:rPr/>
        <w:t>de</w:t>
      </w:r>
      <w:r>
        <w:rPr>
          <w:spacing w:val="-15"/>
        </w:rPr>
        <w:t> </w:t>
      </w:r>
      <w:r>
        <w:rPr/>
        <w:t>EMT</w:t>
      </w:r>
      <w:r>
        <w:rPr>
          <w:spacing w:val="-16"/>
        </w:rPr>
        <w:t> </w:t>
      </w:r>
      <w:r>
        <w:rPr/>
        <w:t>Málaga y</w:t>
      </w:r>
      <w:r>
        <w:rPr>
          <w:spacing w:val="-4"/>
        </w:rPr>
        <w:t> </w:t>
      </w:r>
      <w:r>
        <w:rPr/>
        <w:t>EMT</w:t>
      </w:r>
      <w:r>
        <w:rPr>
          <w:spacing w:val="-6"/>
        </w:rPr>
        <w:t> </w:t>
      </w:r>
      <w:r>
        <w:rPr/>
        <w:t>Valencia,</w:t>
      </w:r>
      <w:r>
        <w:rPr>
          <w:spacing w:val="-5"/>
        </w:rPr>
        <w:t> </w:t>
      </w:r>
      <w:r>
        <w:rPr/>
        <w:t>el</w:t>
      </w:r>
      <w:r>
        <w:rPr>
          <w:spacing w:val="-5"/>
        </w:rPr>
        <w:t> </w:t>
      </w:r>
      <w:r>
        <w:rPr/>
        <w:t>valor</w:t>
      </w:r>
      <w:r>
        <w:rPr>
          <w:spacing w:val="-8"/>
        </w:rPr>
        <w:t> </w:t>
      </w:r>
      <w:r>
        <w:rPr/>
        <w:t>estimado</w:t>
      </w:r>
      <w:r>
        <w:rPr>
          <w:spacing w:val="-7"/>
        </w:rPr>
        <w:t> </w:t>
      </w:r>
      <w:r>
        <w:rPr/>
        <w:t>no</w:t>
      </w:r>
      <w:r>
        <w:rPr>
          <w:spacing w:val="-7"/>
        </w:rPr>
        <w:t> </w:t>
      </w:r>
      <w:r>
        <w:rPr/>
        <w:t>se</w:t>
      </w:r>
      <w:r>
        <w:rPr>
          <w:spacing w:val="-4"/>
        </w:rPr>
        <w:t> </w:t>
      </w:r>
      <w:r>
        <w:rPr/>
        <w:t>ha</w:t>
      </w:r>
      <w:r>
        <w:rPr>
          <w:spacing w:val="-7"/>
        </w:rPr>
        <w:t> </w:t>
      </w:r>
      <w:r>
        <w:rPr/>
        <w:t>calculado</w:t>
      </w:r>
      <w:r>
        <w:rPr>
          <w:spacing w:val="-4"/>
        </w:rPr>
        <w:t> </w:t>
      </w:r>
      <w:r>
        <w:rPr/>
        <w:t>conforme</w:t>
      </w:r>
      <w:r>
        <w:rPr>
          <w:spacing w:val="-4"/>
        </w:rPr>
        <w:t> </w:t>
      </w:r>
      <w:r>
        <w:rPr/>
        <w:t>a</w:t>
      </w:r>
      <w:r>
        <w:rPr>
          <w:spacing w:val="-6"/>
        </w:rPr>
        <w:t> </w:t>
      </w:r>
      <w:r>
        <w:rPr/>
        <w:t>lo</w:t>
      </w:r>
      <w:r>
        <w:rPr>
          <w:spacing w:val="-4"/>
        </w:rPr>
        <w:t> </w:t>
      </w:r>
      <w:r>
        <w:rPr/>
        <w:t>establecido</w:t>
      </w:r>
      <w:r>
        <w:rPr>
          <w:spacing w:val="-4"/>
        </w:rPr>
        <w:t> </w:t>
      </w:r>
      <w:r>
        <w:rPr/>
        <w:t>en</w:t>
      </w:r>
      <w:r>
        <w:rPr>
          <w:spacing w:val="-4"/>
        </w:rPr>
        <w:t> </w:t>
      </w:r>
      <w:r>
        <w:rPr/>
        <w:t>la</w:t>
      </w:r>
      <w:r>
        <w:rPr>
          <w:spacing w:val="-6"/>
        </w:rPr>
        <w:t> </w:t>
      </w:r>
      <w:r>
        <w:rPr/>
        <w:t>LCSP y en el RDLSE.</w:t>
      </w:r>
    </w:p>
    <w:p>
      <w:pPr>
        <w:pStyle w:val="BodyText"/>
        <w:spacing w:before="239"/>
        <w:ind w:left="861" w:right="138"/>
        <w:jc w:val="both"/>
      </w:pPr>
      <w:r>
        <w:rPr>
          <w:b/>
          <w:color w:val="000000"/>
          <w:highlight w:val="lightGray"/>
        </w:rPr>
        <w:t>Recomendación</w:t>
      </w:r>
      <w:r>
        <w:rPr>
          <w:b/>
          <w:color w:val="000000"/>
          <w:spacing w:val="-3"/>
          <w:highlight w:val="lightGray"/>
        </w:rPr>
        <w:t> </w:t>
      </w:r>
      <w:r>
        <w:rPr>
          <w:b/>
          <w:color w:val="000000"/>
          <w:highlight w:val="lightGray"/>
        </w:rPr>
        <w:t>3.</w:t>
      </w:r>
      <w:r>
        <w:rPr>
          <w:b/>
          <w:color w:val="000000"/>
          <w:spacing w:val="-1"/>
          <w:highlight w:val="lightGray"/>
        </w:rPr>
        <w:t> </w:t>
      </w:r>
      <w:r>
        <w:rPr>
          <w:color w:val="000000"/>
          <w:highlight w:val="lightGray"/>
        </w:rPr>
        <w:t>Las</w:t>
      </w:r>
      <w:r>
        <w:rPr>
          <w:color w:val="000000"/>
          <w:spacing w:val="-7"/>
          <w:highlight w:val="lightGray"/>
        </w:rPr>
        <w:t> </w:t>
      </w:r>
      <w:r>
        <w:rPr>
          <w:color w:val="000000"/>
          <w:highlight w:val="lightGray"/>
        </w:rPr>
        <w:t>sociedades</w:t>
      </w:r>
      <w:r>
        <w:rPr>
          <w:color w:val="000000"/>
          <w:spacing w:val="-3"/>
          <w:highlight w:val="lightGray"/>
        </w:rPr>
        <w:t> </w:t>
      </w:r>
      <w:r>
        <w:rPr>
          <w:color w:val="000000"/>
          <w:highlight w:val="lightGray"/>
        </w:rPr>
        <w:t>mercantiles</w:t>
      </w:r>
      <w:r>
        <w:rPr>
          <w:color w:val="000000"/>
          <w:spacing w:val="-5"/>
          <w:highlight w:val="lightGray"/>
        </w:rPr>
        <w:t> </w:t>
      </w:r>
      <w:r>
        <w:rPr>
          <w:color w:val="000000"/>
          <w:highlight w:val="lightGray"/>
        </w:rPr>
        <w:t>municipales</w:t>
      </w:r>
      <w:r>
        <w:rPr>
          <w:color w:val="000000"/>
          <w:spacing w:val="-3"/>
          <w:highlight w:val="lightGray"/>
        </w:rPr>
        <w:t> </w:t>
      </w:r>
      <w:r>
        <w:rPr>
          <w:color w:val="000000"/>
          <w:highlight w:val="lightGray"/>
        </w:rPr>
        <w:t>deberían</w:t>
      </w:r>
      <w:r>
        <w:rPr>
          <w:color w:val="000000"/>
          <w:spacing w:val="-4"/>
          <w:highlight w:val="lightGray"/>
        </w:rPr>
        <w:t> </w:t>
      </w:r>
      <w:r>
        <w:rPr>
          <w:color w:val="000000"/>
          <w:highlight w:val="lightGray"/>
        </w:rPr>
        <w:t>adoptar</w:t>
      </w:r>
      <w:r>
        <w:rPr>
          <w:color w:val="000000"/>
          <w:spacing w:val="-2"/>
          <w:highlight w:val="lightGray"/>
        </w:rPr>
        <w:t> </w:t>
      </w:r>
      <w:r>
        <w:rPr>
          <w:color w:val="000000"/>
          <w:highlight w:val="lightGray"/>
        </w:rPr>
        <w:t>las</w:t>
      </w:r>
      <w:r>
        <w:rPr>
          <w:color w:val="000000"/>
          <w:spacing w:val="-5"/>
          <w:highlight w:val="lightGray"/>
        </w:rPr>
        <w:t> </w:t>
      </w:r>
      <w:r>
        <w:rPr>
          <w:color w:val="000000"/>
          <w:highlight w:val="lightGray"/>
        </w:rPr>
        <w:t>medidas</w:t>
      </w:r>
      <w:r>
        <w:rPr>
          <w:color w:val="000000"/>
        </w:rPr>
        <w:t> </w:t>
      </w:r>
      <w:r>
        <w:rPr>
          <w:color w:val="000000"/>
          <w:highlight w:val="lightGray"/>
        </w:rPr>
        <w:t>organizativas</w:t>
      </w:r>
      <w:r>
        <w:rPr>
          <w:color w:val="000000"/>
          <w:spacing w:val="-9"/>
          <w:highlight w:val="lightGray"/>
        </w:rPr>
        <w:t> </w:t>
      </w:r>
      <w:r>
        <w:rPr>
          <w:color w:val="000000"/>
          <w:highlight w:val="lightGray"/>
        </w:rPr>
        <w:t>necesarias</w:t>
      </w:r>
      <w:r>
        <w:rPr>
          <w:color w:val="000000"/>
          <w:spacing w:val="-12"/>
          <w:highlight w:val="lightGray"/>
        </w:rPr>
        <w:t> </w:t>
      </w:r>
      <w:r>
        <w:rPr>
          <w:color w:val="000000"/>
          <w:highlight w:val="lightGray"/>
        </w:rPr>
        <w:t>para</w:t>
      </w:r>
      <w:r>
        <w:rPr>
          <w:color w:val="000000"/>
          <w:spacing w:val="-10"/>
          <w:highlight w:val="lightGray"/>
        </w:rPr>
        <w:t> </w:t>
      </w:r>
      <w:r>
        <w:rPr>
          <w:color w:val="000000"/>
          <w:highlight w:val="lightGray"/>
        </w:rPr>
        <w:t>estar</w:t>
      </w:r>
      <w:r>
        <w:rPr>
          <w:color w:val="000000"/>
          <w:spacing w:val="-9"/>
          <w:highlight w:val="lightGray"/>
        </w:rPr>
        <w:t> </w:t>
      </w:r>
      <w:r>
        <w:rPr>
          <w:color w:val="000000"/>
          <w:highlight w:val="lightGray"/>
        </w:rPr>
        <w:t>en</w:t>
      </w:r>
      <w:r>
        <w:rPr>
          <w:color w:val="000000"/>
          <w:spacing w:val="-13"/>
          <w:highlight w:val="lightGray"/>
        </w:rPr>
        <w:t> </w:t>
      </w:r>
      <w:r>
        <w:rPr>
          <w:color w:val="000000"/>
          <w:highlight w:val="lightGray"/>
        </w:rPr>
        <w:t>condiciones</w:t>
      </w:r>
      <w:r>
        <w:rPr>
          <w:color w:val="000000"/>
          <w:spacing w:val="-10"/>
          <w:highlight w:val="lightGray"/>
        </w:rPr>
        <w:t> </w:t>
      </w:r>
      <w:r>
        <w:rPr>
          <w:color w:val="000000"/>
          <w:highlight w:val="lightGray"/>
        </w:rPr>
        <w:t>de</w:t>
      </w:r>
      <w:r>
        <w:rPr>
          <w:color w:val="000000"/>
          <w:spacing w:val="-13"/>
          <w:highlight w:val="lightGray"/>
        </w:rPr>
        <w:t> </w:t>
      </w:r>
      <w:r>
        <w:rPr>
          <w:color w:val="000000"/>
          <w:highlight w:val="lightGray"/>
        </w:rPr>
        <w:t>realizar</w:t>
      </w:r>
      <w:r>
        <w:rPr>
          <w:color w:val="000000"/>
          <w:spacing w:val="-9"/>
          <w:highlight w:val="lightGray"/>
        </w:rPr>
        <w:t> </w:t>
      </w:r>
      <w:r>
        <w:rPr>
          <w:color w:val="000000"/>
          <w:highlight w:val="lightGray"/>
        </w:rPr>
        <w:t>una</w:t>
      </w:r>
      <w:r>
        <w:rPr>
          <w:color w:val="000000"/>
          <w:spacing w:val="-12"/>
          <w:highlight w:val="lightGray"/>
        </w:rPr>
        <w:t> </w:t>
      </w:r>
      <w:r>
        <w:rPr>
          <w:color w:val="000000"/>
          <w:highlight w:val="lightGray"/>
        </w:rPr>
        <w:t>adecuada</w:t>
      </w:r>
      <w:r>
        <w:rPr>
          <w:color w:val="000000"/>
          <w:spacing w:val="-10"/>
          <w:highlight w:val="lightGray"/>
        </w:rPr>
        <w:t> </w:t>
      </w:r>
      <w:r>
        <w:rPr>
          <w:color w:val="000000"/>
          <w:highlight w:val="lightGray"/>
        </w:rPr>
        <w:t>determinación</w:t>
      </w:r>
      <w:r>
        <w:rPr>
          <w:color w:val="000000"/>
        </w:rPr>
        <w:t> </w:t>
      </w:r>
      <w:r>
        <w:rPr>
          <w:color w:val="000000"/>
          <w:highlight w:val="lightGray"/>
        </w:rPr>
        <w:t>del</w:t>
      </w:r>
      <w:r>
        <w:rPr>
          <w:color w:val="000000"/>
          <w:spacing w:val="-1"/>
          <w:highlight w:val="lightGray"/>
        </w:rPr>
        <w:t> </w:t>
      </w:r>
      <w:r>
        <w:rPr>
          <w:color w:val="000000"/>
          <w:highlight w:val="lightGray"/>
        </w:rPr>
        <w:t>presupuesto de</w:t>
      </w:r>
      <w:r>
        <w:rPr>
          <w:color w:val="000000"/>
          <w:spacing w:val="-3"/>
          <w:highlight w:val="lightGray"/>
        </w:rPr>
        <w:t> </w:t>
      </w:r>
      <w:r>
        <w:rPr>
          <w:color w:val="000000"/>
          <w:highlight w:val="lightGray"/>
        </w:rPr>
        <w:t>licitación</w:t>
      </w:r>
      <w:r>
        <w:rPr>
          <w:color w:val="000000"/>
          <w:spacing w:val="-1"/>
          <w:highlight w:val="lightGray"/>
        </w:rPr>
        <w:t> </w:t>
      </w:r>
      <w:r>
        <w:rPr>
          <w:color w:val="000000"/>
          <w:highlight w:val="lightGray"/>
        </w:rPr>
        <w:t>a</w:t>
      </w:r>
      <w:r>
        <w:rPr>
          <w:color w:val="000000"/>
          <w:spacing w:val="-1"/>
          <w:highlight w:val="lightGray"/>
        </w:rPr>
        <w:t> </w:t>
      </w:r>
      <w:r>
        <w:rPr>
          <w:color w:val="000000"/>
          <w:highlight w:val="lightGray"/>
        </w:rPr>
        <w:t>partir de</w:t>
      </w:r>
      <w:r>
        <w:rPr>
          <w:color w:val="000000"/>
          <w:spacing w:val="-3"/>
          <w:highlight w:val="lightGray"/>
        </w:rPr>
        <w:t> </w:t>
      </w:r>
      <w:r>
        <w:rPr>
          <w:color w:val="000000"/>
          <w:highlight w:val="lightGray"/>
        </w:rPr>
        <w:t>los</w:t>
      </w:r>
      <w:r>
        <w:rPr>
          <w:color w:val="000000"/>
          <w:spacing w:val="-1"/>
          <w:highlight w:val="lightGray"/>
        </w:rPr>
        <w:t> </w:t>
      </w:r>
      <w:r>
        <w:rPr>
          <w:color w:val="000000"/>
          <w:highlight w:val="lightGray"/>
        </w:rPr>
        <w:t>valores</w:t>
      </w:r>
      <w:r>
        <w:rPr>
          <w:color w:val="000000"/>
          <w:spacing w:val="-1"/>
          <w:highlight w:val="lightGray"/>
        </w:rPr>
        <w:t> </w:t>
      </w:r>
      <w:r>
        <w:rPr>
          <w:color w:val="000000"/>
          <w:highlight w:val="lightGray"/>
        </w:rPr>
        <w:t>de</w:t>
      </w:r>
      <w:r>
        <w:rPr>
          <w:color w:val="000000"/>
          <w:spacing w:val="-1"/>
          <w:highlight w:val="lightGray"/>
        </w:rPr>
        <w:t> </w:t>
      </w:r>
      <w:r>
        <w:rPr>
          <w:color w:val="000000"/>
          <w:highlight w:val="lightGray"/>
        </w:rPr>
        <w:t>mercado</w:t>
      </w:r>
      <w:r>
        <w:rPr>
          <w:color w:val="000000"/>
          <w:spacing w:val="-1"/>
          <w:highlight w:val="lightGray"/>
        </w:rPr>
        <w:t> </w:t>
      </w:r>
      <w:r>
        <w:rPr>
          <w:color w:val="000000"/>
          <w:highlight w:val="lightGray"/>
        </w:rPr>
        <w:t>y el</w:t>
      </w:r>
      <w:r>
        <w:rPr>
          <w:color w:val="000000"/>
          <w:spacing w:val="-2"/>
          <w:highlight w:val="lightGray"/>
        </w:rPr>
        <w:t> </w:t>
      </w:r>
      <w:r>
        <w:rPr>
          <w:color w:val="000000"/>
          <w:highlight w:val="lightGray"/>
        </w:rPr>
        <w:t>cálculo</w:t>
      </w:r>
      <w:r>
        <w:rPr>
          <w:color w:val="000000"/>
          <w:spacing w:val="-1"/>
          <w:highlight w:val="lightGray"/>
        </w:rPr>
        <w:t> </w:t>
      </w:r>
      <w:r>
        <w:rPr>
          <w:color w:val="000000"/>
          <w:highlight w:val="lightGray"/>
        </w:rPr>
        <w:t>de</w:t>
      </w:r>
      <w:r>
        <w:rPr>
          <w:color w:val="000000"/>
          <w:spacing w:val="-1"/>
          <w:highlight w:val="lightGray"/>
        </w:rPr>
        <w:t> </w:t>
      </w:r>
      <w:r>
        <w:rPr>
          <w:color w:val="000000"/>
          <w:highlight w:val="lightGray"/>
        </w:rPr>
        <w:t>los</w:t>
      </w:r>
      <w:r>
        <w:rPr>
          <w:color w:val="000000"/>
          <w:spacing w:val="-1"/>
          <w:highlight w:val="lightGray"/>
        </w:rPr>
        <w:t> </w:t>
      </w:r>
      <w:r>
        <w:rPr>
          <w:color w:val="000000"/>
          <w:highlight w:val="lightGray"/>
        </w:rPr>
        <w:t>costes, a</w:t>
      </w:r>
      <w:r>
        <w:rPr>
          <w:color w:val="000000"/>
        </w:rPr>
        <w:t> </w:t>
      </w:r>
      <w:r>
        <w:rPr>
          <w:color w:val="000000"/>
          <w:highlight w:val="lightGray"/>
        </w:rPr>
        <w:t>través de las consultas mencionadas en la Recomendación 2 o de otros instrumentos de</w:t>
      </w:r>
      <w:r>
        <w:rPr>
          <w:color w:val="000000"/>
        </w:rPr>
        <w:t> </w:t>
      </w:r>
      <w:r>
        <w:rPr>
          <w:color w:val="000000"/>
          <w:highlight w:val="lightGray"/>
        </w:rPr>
        <w:t>valoración de las prestaciones objeto del contrato.</w:t>
      </w:r>
    </w:p>
    <w:p>
      <w:pPr>
        <w:pStyle w:val="ListParagraph"/>
        <w:numPr>
          <w:ilvl w:val="0"/>
          <w:numId w:val="10"/>
        </w:numPr>
        <w:tabs>
          <w:tab w:pos="859" w:val="left" w:leader="none"/>
          <w:tab w:pos="861" w:val="left" w:leader="none"/>
        </w:tabs>
        <w:spacing w:line="240" w:lineRule="auto" w:before="240" w:after="0"/>
        <w:ind w:left="861" w:right="137" w:hanging="360"/>
        <w:jc w:val="both"/>
        <w:rPr>
          <w:sz w:val="22"/>
        </w:rPr>
      </w:pPr>
      <w:r>
        <w:rPr>
          <w:sz w:val="22"/>
        </w:rPr>
        <w:t>Las</w:t>
      </w:r>
      <w:r>
        <w:rPr>
          <w:spacing w:val="40"/>
          <w:sz w:val="22"/>
        </w:rPr>
        <w:t> </w:t>
      </w:r>
      <w:r>
        <w:rPr>
          <w:sz w:val="22"/>
        </w:rPr>
        <w:t>deficiencias relativas</w:t>
      </w:r>
      <w:r>
        <w:rPr>
          <w:spacing w:val="40"/>
          <w:sz w:val="22"/>
        </w:rPr>
        <w:t> </w:t>
      </w:r>
      <w:r>
        <w:rPr>
          <w:sz w:val="22"/>
        </w:rPr>
        <w:t>a</w:t>
      </w:r>
      <w:r>
        <w:rPr>
          <w:spacing w:val="40"/>
          <w:sz w:val="22"/>
        </w:rPr>
        <w:t> </w:t>
      </w:r>
      <w:r>
        <w:rPr>
          <w:sz w:val="22"/>
        </w:rPr>
        <w:t>la determinación de los criterios de solvencia afectan a un 31,71</w:t>
      </w:r>
      <w:r>
        <w:rPr>
          <w:spacing w:val="-9"/>
          <w:sz w:val="22"/>
        </w:rPr>
        <w:t> </w:t>
      </w:r>
      <w:r>
        <w:rPr>
          <w:sz w:val="22"/>
        </w:rPr>
        <w:t>%</w:t>
      </w:r>
      <w:r>
        <w:rPr>
          <w:spacing w:val="-6"/>
          <w:sz w:val="22"/>
        </w:rPr>
        <w:t> </w:t>
      </w:r>
      <w:r>
        <w:rPr>
          <w:sz w:val="22"/>
        </w:rPr>
        <w:t>de</w:t>
      </w:r>
      <w:r>
        <w:rPr>
          <w:spacing w:val="-9"/>
          <w:sz w:val="22"/>
        </w:rPr>
        <w:t> </w:t>
      </w:r>
      <w:r>
        <w:rPr>
          <w:sz w:val="22"/>
        </w:rPr>
        <w:t>los</w:t>
      </w:r>
      <w:r>
        <w:rPr>
          <w:spacing w:val="-6"/>
          <w:sz w:val="22"/>
        </w:rPr>
        <w:t> </w:t>
      </w:r>
      <w:r>
        <w:rPr>
          <w:sz w:val="22"/>
        </w:rPr>
        <w:t>expedientes</w:t>
      </w:r>
      <w:r>
        <w:rPr>
          <w:spacing w:val="-6"/>
          <w:sz w:val="22"/>
        </w:rPr>
        <w:t> </w:t>
      </w:r>
      <w:r>
        <w:rPr>
          <w:sz w:val="22"/>
        </w:rPr>
        <w:t>examinados.</w:t>
      </w:r>
      <w:r>
        <w:rPr>
          <w:spacing w:val="-7"/>
          <w:sz w:val="22"/>
        </w:rPr>
        <w:t> </w:t>
      </w:r>
      <w:r>
        <w:rPr>
          <w:sz w:val="22"/>
        </w:rPr>
        <w:t>En</w:t>
      </w:r>
      <w:r>
        <w:rPr>
          <w:spacing w:val="-6"/>
          <w:sz w:val="22"/>
        </w:rPr>
        <w:t> </w:t>
      </w:r>
      <w:r>
        <w:rPr>
          <w:sz w:val="22"/>
        </w:rPr>
        <w:t>seis</w:t>
      </w:r>
      <w:r>
        <w:rPr>
          <w:spacing w:val="-11"/>
          <w:sz w:val="22"/>
        </w:rPr>
        <w:t> </w:t>
      </w:r>
      <w:r>
        <w:rPr>
          <w:sz w:val="22"/>
        </w:rPr>
        <w:t>de</w:t>
      </w:r>
      <w:r>
        <w:rPr>
          <w:spacing w:val="-7"/>
          <w:sz w:val="22"/>
        </w:rPr>
        <w:t> </w:t>
      </w:r>
      <w:r>
        <w:rPr>
          <w:sz w:val="22"/>
        </w:rPr>
        <w:t>ellos,</w:t>
      </w:r>
      <w:r>
        <w:rPr>
          <w:spacing w:val="-8"/>
          <w:sz w:val="22"/>
        </w:rPr>
        <w:t> </w:t>
      </w:r>
      <w:r>
        <w:rPr>
          <w:sz w:val="22"/>
        </w:rPr>
        <w:t>tramitados</w:t>
      </w:r>
      <w:r>
        <w:rPr>
          <w:spacing w:val="-9"/>
          <w:sz w:val="22"/>
        </w:rPr>
        <w:t> </w:t>
      </w:r>
      <w:r>
        <w:rPr>
          <w:sz w:val="22"/>
        </w:rPr>
        <w:t>por</w:t>
      </w:r>
      <w:r>
        <w:rPr>
          <w:spacing w:val="-10"/>
          <w:sz w:val="22"/>
        </w:rPr>
        <w:t> </w:t>
      </w:r>
      <w:r>
        <w:rPr>
          <w:sz w:val="22"/>
        </w:rPr>
        <w:t>EMT</w:t>
      </w:r>
      <w:r>
        <w:rPr>
          <w:spacing w:val="-9"/>
          <w:sz w:val="22"/>
        </w:rPr>
        <w:t> </w:t>
      </w:r>
      <w:r>
        <w:rPr>
          <w:sz w:val="22"/>
        </w:rPr>
        <w:t>Madrid,</w:t>
      </w:r>
      <w:r>
        <w:rPr>
          <w:spacing w:val="-8"/>
          <w:sz w:val="22"/>
        </w:rPr>
        <w:t> </w:t>
      </w:r>
      <w:r>
        <w:rPr>
          <w:sz w:val="22"/>
        </w:rPr>
        <w:t>EMT Valencia, EMT Palma, Guaguas y TUSSAM, no consta la justificación de los criterios elegidos. En otros siete, tramitados todos ellos por EMT Madrid, los criterios de solvencia económica</w:t>
      </w:r>
      <w:r>
        <w:rPr>
          <w:spacing w:val="-14"/>
          <w:sz w:val="22"/>
        </w:rPr>
        <w:t> </w:t>
      </w:r>
      <w:r>
        <w:rPr>
          <w:sz w:val="22"/>
        </w:rPr>
        <w:t>no</w:t>
      </w:r>
      <w:r>
        <w:rPr>
          <w:spacing w:val="-14"/>
          <w:sz w:val="22"/>
        </w:rPr>
        <w:t> </w:t>
      </w:r>
      <w:r>
        <w:rPr>
          <w:sz w:val="22"/>
        </w:rPr>
        <w:t>son</w:t>
      </w:r>
      <w:r>
        <w:rPr>
          <w:spacing w:val="-14"/>
          <w:sz w:val="22"/>
        </w:rPr>
        <w:t> </w:t>
      </w:r>
      <w:r>
        <w:rPr>
          <w:sz w:val="22"/>
        </w:rPr>
        <w:t>proporcionales</w:t>
      </w:r>
      <w:r>
        <w:rPr>
          <w:spacing w:val="-13"/>
          <w:sz w:val="22"/>
        </w:rPr>
        <w:t> </w:t>
      </w:r>
      <w:r>
        <w:rPr>
          <w:sz w:val="22"/>
        </w:rPr>
        <w:t>al</w:t>
      </w:r>
      <w:r>
        <w:rPr>
          <w:spacing w:val="-15"/>
          <w:sz w:val="22"/>
        </w:rPr>
        <w:t> </w:t>
      </w:r>
      <w:r>
        <w:rPr>
          <w:sz w:val="22"/>
        </w:rPr>
        <w:t>objeto</w:t>
      </w:r>
      <w:r>
        <w:rPr>
          <w:spacing w:val="-13"/>
          <w:sz w:val="22"/>
        </w:rPr>
        <w:t> </w:t>
      </w:r>
      <w:r>
        <w:rPr>
          <w:sz w:val="22"/>
        </w:rPr>
        <w:t>del</w:t>
      </w:r>
      <w:r>
        <w:rPr>
          <w:spacing w:val="-14"/>
          <w:sz w:val="22"/>
        </w:rPr>
        <w:t> </w:t>
      </w:r>
      <w:r>
        <w:rPr>
          <w:sz w:val="22"/>
        </w:rPr>
        <w:t>contrato</w:t>
      </w:r>
      <w:r>
        <w:rPr>
          <w:spacing w:val="-14"/>
          <w:sz w:val="22"/>
        </w:rPr>
        <w:t> </w:t>
      </w:r>
      <w:r>
        <w:rPr>
          <w:sz w:val="22"/>
        </w:rPr>
        <w:t>respectivo,</w:t>
      </w:r>
      <w:r>
        <w:rPr>
          <w:spacing w:val="-15"/>
          <w:sz w:val="22"/>
        </w:rPr>
        <w:t> </w:t>
      </w:r>
      <w:r>
        <w:rPr>
          <w:sz w:val="22"/>
        </w:rPr>
        <w:t>excediendo</w:t>
      </w:r>
      <w:r>
        <w:rPr>
          <w:spacing w:val="-14"/>
          <w:sz w:val="22"/>
        </w:rPr>
        <w:t> </w:t>
      </w:r>
      <w:r>
        <w:rPr>
          <w:sz w:val="22"/>
        </w:rPr>
        <w:t>de</w:t>
      </w:r>
      <w:r>
        <w:rPr>
          <w:spacing w:val="-14"/>
          <w:sz w:val="22"/>
        </w:rPr>
        <w:t> </w:t>
      </w:r>
      <w:r>
        <w:rPr>
          <w:sz w:val="22"/>
        </w:rPr>
        <w:t>los</w:t>
      </w:r>
      <w:r>
        <w:rPr>
          <w:spacing w:val="-13"/>
          <w:sz w:val="22"/>
        </w:rPr>
        <w:t> </w:t>
      </w:r>
      <w:r>
        <w:rPr>
          <w:sz w:val="22"/>
        </w:rPr>
        <w:t>límites legales.</w:t>
      </w:r>
      <w:r>
        <w:rPr>
          <w:spacing w:val="-5"/>
          <w:sz w:val="22"/>
        </w:rPr>
        <w:t> </w:t>
      </w:r>
      <w:r>
        <w:rPr>
          <w:sz w:val="22"/>
        </w:rPr>
        <w:t>En</w:t>
      </w:r>
      <w:r>
        <w:rPr>
          <w:spacing w:val="-6"/>
          <w:sz w:val="22"/>
        </w:rPr>
        <w:t> </w:t>
      </w:r>
      <w:r>
        <w:rPr>
          <w:sz w:val="22"/>
        </w:rPr>
        <w:t>uno</w:t>
      </w:r>
      <w:r>
        <w:rPr>
          <w:spacing w:val="-6"/>
          <w:sz w:val="22"/>
        </w:rPr>
        <w:t> </w:t>
      </w:r>
      <w:r>
        <w:rPr>
          <w:sz w:val="22"/>
        </w:rPr>
        <w:t>de</w:t>
      </w:r>
      <w:r>
        <w:rPr>
          <w:spacing w:val="-9"/>
          <w:sz w:val="22"/>
        </w:rPr>
        <w:t> </w:t>
      </w:r>
      <w:r>
        <w:rPr>
          <w:sz w:val="22"/>
        </w:rPr>
        <w:t>los</w:t>
      </w:r>
      <w:r>
        <w:rPr>
          <w:spacing w:val="-6"/>
          <w:sz w:val="22"/>
        </w:rPr>
        <w:t> </w:t>
      </w:r>
      <w:r>
        <w:rPr>
          <w:sz w:val="22"/>
        </w:rPr>
        <w:t>contratos</w:t>
      </w:r>
      <w:r>
        <w:rPr>
          <w:spacing w:val="-6"/>
          <w:sz w:val="22"/>
        </w:rPr>
        <w:t> </w:t>
      </w:r>
      <w:r>
        <w:rPr>
          <w:sz w:val="22"/>
        </w:rPr>
        <w:t>de</w:t>
      </w:r>
      <w:r>
        <w:rPr>
          <w:spacing w:val="-9"/>
          <w:sz w:val="22"/>
        </w:rPr>
        <w:t> </w:t>
      </w:r>
      <w:r>
        <w:rPr>
          <w:sz w:val="22"/>
        </w:rPr>
        <w:t>la</w:t>
      </w:r>
      <w:r>
        <w:rPr>
          <w:spacing w:val="-6"/>
          <w:sz w:val="22"/>
        </w:rPr>
        <w:t> </w:t>
      </w:r>
      <w:r>
        <w:rPr>
          <w:sz w:val="22"/>
        </w:rPr>
        <w:t>EMT</w:t>
      </w:r>
      <w:r>
        <w:rPr>
          <w:spacing w:val="-11"/>
          <w:sz w:val="22"/>
        </w:rPr>
        <w:t> </w:t>
      </w:r>
      <w:r>
        <w:rPr>
          <w:sz w:val="22"/>
        </w:rPr>
        <w:t>Madrid</w:t>
      </w:r>
      <w:r>
        <w:rPr>
          <w:spacing w:val="-9"/>
          <w:sz w:val="22"/>
        </w:rPr>
        <w:t> </w:t>
      </w:r>
      <w:r>
        <w:rPr>
          <w:sz w:val="22"/>
        </w:rPr>
        <w:t>se</w:t>
      </w:r>
      <w:r>
        <w:rPr>
          <w:spacing w:val="-6"/>
          <w:sz w:val="22"/>
        </w:rPr>
        <w:t> </w:t>
      </w:r>
      <w:r>
        <w:rPr>
          <w:sz w:val="22"/>
        </w:rPr>
        <w:t>excluyó</w:t>
      </w:r>
      <w:r>
        <w:rPr>
          <w:spacing w:val="-9"/>
          <w:sz w:val="22"/>
        </w:rPr>
        <w:t> </w:t>
      </w:r>
      <w:r>
        <w:rPr>
          <w:sz w:val="22"/>
        </w:rPr>
        <w:t>indebidamente</w:t>
      </w:r>
      <w:r>
        <w:rPr>
          <w:spacing w:val="-6"/>
          <w:sz w:val="22"/>
        </w:rPr>
        <w:t> </w:t>
      </w:r>
      <w:r>
        <w:rPr>
          <w:sz w:val="22"/>
        </w:rPr>
        <w:t>la</w:t>
      </w:r>
      <w:r>
        <w:rPr>
          <w:spacing w:val="-6"/>
          <w:sz w:val="22"/>
        </w:rPr>
        <w:t> </w:t>
      </w:r>
      <w:r>
        <w:rPr>
          <w:sz w:val="22"/>
        </w:rPr>
        <w:t>exigencia</w:t>
      </w:r>
      <w:r>
        <w:rPr>
          <w:spacing w:val="-6"/>
          <w:sz w:val="22"/>
        </w:rPr>
        <w:t> </w:t>
      </w:r>
      <w:r>
        <w:rPr>
          <w:sz w:val="22"/>
        </w:rPr>
        <w:t>la exigencia</w:t>
      </w:r>
      <w:r>
        <w:rPr>
          <w:spacing w:val="-16"/>
          <w:sz w:val="22"/>
        </w:rPr>
        <w:t> </w:t>
      </w:r>
      <w:r>
        <w:rPr>
          <w:sz w:val="22"/>
        </w:rPr>
        <w:t>de</w:t>
      </w:r>
      <w:r>
        <w:rPr>
          <w:spacing w:val="-15"/>
          <w:sz w:val="22"/>
        </w:rPr>
        <w:t> </w:t>
      </w:r>
      <w:r>
        <w:rPr>
          <w:sz w:val="22"/>
        </w:rPr>
        <w:t>solvencia</w:t>
      </w:r>
      <w:r>
        <w:rPr>
          <w:spacing w:val="-15"/>
          <w:sz w:val="22"/>
        </w:rPr>
        <w:t> </w:t>
      </w:r>
      <w:r>
        <w:rPr>
          <w:sz w:val="22"/>
        </w:rPr>
        <w:t>técnica</w:t>
      </w:r>
      <w:r>
        <w:rPr>
          <w:spacing w:val="-16"/>
          <w:sz w:val="22"/>
        </w:rPr>
        <w:t> </w:t>
      </w:r>
      <w:r>
        <w:rPr>
          <w:sz w:val="22"/>
        </w:rPr>
        <w:t>o</w:t>
      </w:r>
      <w:r>
        <w:rPr>
          <w:spacing w:val="-15"/>
          <w:sz w:val="22"/>
        </w:rPr>
        <w:t> </w:t>
      </w:r>
      <w:r>
        <w:rPr>
          <w:sz w:val="22"/>
        </w:rPr>
        <w:t>profesional,</w:t>
      </w:r>
      <w:r>
        <w:rPr>
          <w:spacing w:val="-15"/>
          <w:sz w:val="22"/>
        </w:rPr>
        <w:t> </w:t>
      </w:r>
      <w:r>
        <w:rPr>
          <w:sz w:val="22"/>
        </w:rPr>
        <w:t>y</w:t>
      </w:r>
      <w:r>
        <w:rPr>
          <w:spacing w:val="-15"/>
          <w:sz w:val="22"/>
        </w:rPr>
        <w:t> </w:t>
      </w:r>
      <w:r>
        <w:rPr>
          <w:sz w:val="22"/>
        </w:rPr>
        <w:t>económica</w:t>
      </w:r>
      <w:r>
        <w:rPr>
          <w:spacing w:val="-16"/>
          <w:sz w:val="22"/>
        </w:rPr>
        <w:t> </w:t>
      </w:r>
      <w:r>
        <w:rPr>
          <w:sz w:val="22"/>
        </w:rPr>
        <w:t>y</w:t>
      </w:r>
      <w:r>
        <w:rPr>
          <w:spacing w:val="-15"/>
          <w:sz w:val="22"/>
        </w:rPr>
        <w:t> </w:t>
      </w:r>
      <w:r>
        <w:rPr>
          <w:sz w:val="22"/>
        </w:rPr>
        <w:t>financiera</w:t>
      </w:r>
      <w:r>
        <w:rPr>
          <w:spacing w:val="-15"/>
          <w:sz w:val="22"/>
        </w:rPr>
        <w:t> </w:t>
      </w:r>
      <w:r>
        <w:rPr>
          <w:sz w:val="22"/>
        </w:rPr>
        <w:t>(subepígrafe</w:t>
      </w:r>
      <w:r>
        <w:rPr>
          <w:spacing w:val="-16"/>
          <w:sz w:val="22"/>
        </w:rPr>
        <w:t> </w:t>
      </w:r>
      <w:r>
        <w:rPr>
          <w:sz w:val="22"/>
        </w:rPr>
        <w:t>II.2.5.3.).</w:t>
      </w:r>
    </w:p>
    <w:p>
      <w:pPr>
        <w:pStyle w:val="ListParagraph"/>
        <w:spacing w:after="0" w:line="240" w:lineRule="auto"/>
        <w:jc w:val="both"/>
        <w:rPr>
          <w:sz w:val="22"/>
        </w:rPr>
        <w:sectPr>
          <w:pgSz w:w="11910" w:h="16840"/>
          <w:pgMar w:header="1489" w:footer="664" w:top="1680" w:bottom="860" w:left="992" w:right="992"/>
        </w:sectPr>
      </w:pPr>
    </w:p>
    <w:p>
      <w:pPr>
        <w:pStyle w:val="BodyText"/>
      </w:pPr>
    </w:p>
    <w:p>
      <w:pPr>
        <w:pStyle w:val="BodyText"/>
      </w:pPr>
    </w:p>
    <w:p>
      <w:pPr>
        <w:pStyle w:val="BodyText"/>
        <w:spacing w:before="103"/>
      </w:pPr>
    </w:p>
    <w:p>
      <w:pPr>
        <w:pStyle w:val="ListParagraph"/>
        <w:numPr>
          <w:ilvl w:val="0"/>
          <w:numId w:val="10"/>
        </w:numPr>
        <w:tabs>
          <w:tab w:pos="859" w:val="left" w:leader="none"/>
          <w:tab w:pos="861" w:val="left" w:leader="none"/>
        </w:tabs>
        <w:spacing w:line="240" w:lineRule="auto" w:before="0" w:after="0"/>
        <w:ind w:left="861" w:right="139" w:hanging="360"/>
        <w:jc w:val="both"/>
        <w:rPr>
          <w:sz w:val="22"/>
        </w:rPr>
      </w:pPr>
      <w:r>
        <w:rPr>
          <w:sz w:val="22"/>
        </w:rPr>
        <w:t>La determinación en los pliegos de los criterios de adjudicación presenta también algunas deficiencias,</w:t>
      </w:r>
      <w:r>
        <w:rPr>
          <w:spacing w:val="-8"/>
          <w:sz w:val="22"/>
        </w:rPr>
        <w:t> </w:t>
      </w:r>
      <w:r>
        <w:rPr>
          <w:sz w:val="22"/>
        </w:rPr>
        <w:t>que</w:t>
      </w:r>
      <w:r>
        <w:rPr>
          <w:spacing w:val="-9"/>
          <w:sz w:val="22"/>
        </w:rPr>
        <w:t> </w:t>
      </w:r>
      <w:r>
        <w:rPr>
          <w:sz w:val="22"/>
        </w:rPr>
        <w:t>afectan</w:t>
      </w:r>
      <w:r>
        <w:rPr>
          <w:spacing w:val="-9"/>
          <w:sz w:val="22"/>
        </w:rPr>
        <w:t> </w:t>
      </w:r>
      <w:r>
        <w:rPr>
          <w:sz w:val="22"/>
        </w:rPr>
        <w:t>a</w:t>
      </w:r>
      <w:r>
        <w:rPr>
          <w:spacing w:val="-9"/>
          <w:sz w:val="22"/>
        </w:rPr>
        <w:t> </w:t>
      </w:r>
      <w:r>
        <w:rPr>
          <w:sz w:val="22"/>
        </w:rPr>
        <w:t>un</w:t>
      </w:r>
      <w:r>
        <w:rPr>
          <w:spacing w:val="-9"/>
          <w:sz w:val="22"/>
        </w:rPr>
        <w:t> </w:t>
      </w:r>
      <w:r>
        <w:rPr>
          <w:sz w:val="22"/>
        </w:rPr>
        <w:t>34,15</w:t>
      </w:r>
      <w:r>
        <w:rPr>
          <w:spacing w:val="-9"/>
          <w:sz w:val="22"/>
        </w:rPr>
        <w:t> </w:t>
      </w:r>
      <w:r>
        <w:rPr>
          <w:sz w:val="22"/>
        </w:rPr>
        <w:t>%</w:t>
      </w:r>
      <w:r>
        <w:rPr>
          <w:spacing w:val="-8"/>
          <w:sz w:val="22"/>
        </w:rPr>
        <w:t> </w:t>
      </w:r>
      <w:r>
        <w:rPr>
          <w:sz w:val="22"/>
        </w:rPr>
        <w:t>de</w:t>
      </w:r>
      <w:r>
        <w:rPr>
          <w:spacing w:val="-9"/>
          <w:sz w:val="22"/>
        </w:rPr>
        <w:t> </w:t>
      </w:r>
      <w:r>
        <w:rPr>
          <w:sz w:val="22"/>
        </w:rPr>
        <w:t>los</w:t>
      </w:r>
      <w:r>
        <w:rPr>
          <w:spacing w:val="-9"/>
          <w:sz w:val="22"/>
        </w:rPr>
        <w:t> </w:t>
      </w:r>
      <w:r>
        <w:rPr>
          <w:sz w:val="22"/>
        </w:rPr>
        <w:t>expedientes,</w:t>
      </w:r>
      <w:r>
        <w:rPr>
          <w:spacing w:val="-8"/>
          <w:sz w:val="22"/>
        </w:rPr>
        <w:t> </w:t>
      </w:r>
      <w:r>
        <w:rPr>
          <w:sz w:val="22"/>
        </w:rPr>
        <w:t>y</w:t>
      </w:r>
      <w:r>
        <w:rPr>
          <w:spacing w:val="-8"/>
          <w:sz w:val="22"/>
        </w:rPr>
        <w:t> </w:t>
      </w:r>
      <w:r>
        <w:rPr>
          <w:sz w:val="22"/>
        </w:rPr>
        <w:t>que</w:t>
      </w:r>
      <w:r>
        <w:rPr>
          <w:spacing w:val="-9"/>
          <w:sz w:val="22"/>
        </w:rPr>
        <w:t> </w:t>
      </w:r>
      <w:r>
        <w:rPr>
          <w:sz w:val="22"/>
        </w:rPr>
        <w:t>se</w:t>
      </w:r>
      <w:r>
        <w:rPr>
          <w:spacing w:val="-11"/>
          <w:sz w:val="22"/>
        </w:rPr>
        <w:t> </w:t>
      </w:r>
      <w:r>
        <w:rPr>
          <w:sz w:val="22"/>
        </w:rPr>
        <w:t>refieren</w:t>
      </w:r>
      <w:r>
        <w:rPr>
          <w:spacing w:val="-6"/>
          <w:sz w:val="22"/>
        </w:rPr>
        <w:t> </w:t>
      </w:r>
      <w:r>
        <w:rPr>
          <w:sz w:val="22"/>
        </w:rPr>
        <w:t>a</w:t>
      </w:r>
      <w:r>
        <w:rPr>
          <w:spacing w:val="-9"/>
          <w:sz w:val="22"/>
        </w:rPr>
        <w:t> </w:t>
      </w:r>
      <w:r>
        <w:rPr>
          <w:sz w:val="22"/>
        </w:rPr>
        <w:t>las</w:t>
      </w:r>
      <w:r>
        <w:rPr>
          <w:spacing w:val="-9"/>
          <w:sz w:val="22"/>
        </w:rPr>
        <w:t> </w:t>
      </w:r>
      <w:r>
        <w:rPr>
          <w:sz w:val="22"/>
        </w:rPr>
        <w:t>siguientes cuestiones (subepígrafe II.2.5.4.):</w:t>
      </w:r>
    </w:p>
    <w:p>
      <w:pPr>
        <w:pStyle w:val="BodyText"/>
        <w:spacing w:before="242"/>
        <w:ind w:left="861" w:right="138"/>
        <w:jc w:val="both"/>
      </w:pPr>
      <w:r>
        <w:rPr/>
        <w:t>En un</w:t>
      </w:r>
      <w:r>
        <w:rPr>
          <w:spacing w:val="-2"/>
        </w:rPr>
        <w:t> </w:t>
      </w:r>
      <w:r>
        <w:rPr/>
        <w:t>contrato</w:t>
      </w:r>
      <w:r>
        <w:rPr>
          <w:spacing w:val="-1"/>
        </w:rPr>
        <w:t> </w:t>
      </w:r>
      <w:r>
        <w:rPr/>
        <w:t>de</w:t>
      </w:r>
      <w:r>
        <w:rPr>
          <w:spacing w:val="-2"/>
        </w:rPr>
        <w:t> </w:t>
      </w:r>
      <w:r>
        <w:rPr/>
        <w:t>AUCORSA, dos de</w:t>
      </w:r>
      <w:r>
        <w:rPr>
          <w:spacing w:val="-2"/>
        </w:rPr>
        <w:t> </w:t>
      </w:r>
      <w:r>
        <w:rPr/>
        <w:t>EMT</w:t>
      </w:r>
      <w:r>
        <w:rPr>
          <w:spacing w:val="-4"/>
        </w:rPr>
        <w:t> </w:t>
      </w:r>
      <w:r>
        <w:rPr/>
        <w:t>Madrid y</w:t>
      </w:r>
      <w:r>
        <w:rPr>
          <w:spacing w:val="-2"/>
        </w:rPr>
        <w:t> </w:t>
      </w:r>
      <w:r>
        <w:rPr/>
        <w:t>otros</w:t>
      </w:r>
      <w:r>
        <w:rPr>
          <w:spacing w:val="-2"/>
        </w:rPr>
        <w:t> </w:t>
      </w:r>
      <w:r>
        <w:rPr/>
        <w:t>tres</w:t>
      </w:r>
      <w:r>
        <w:rPr>
          <w:spacing w:val="-2"/>
        </w:rPr>
        <w:t> </w:t>
      </w:r>
      <w:r>
        <w:rPr/>
        <w:t>de</w:t>
      </w:r>
      <w:r>
        <w:rPr>
          <w:spacing w:val="-2"/>
        </w:rPr>
        <w:t> </w:t>
      </w:r>
      <w:r>
        <w:rPr/>
        <w:t>EMT</w:t>
      </w:r>
      <w:r>
        <w:rPr>
          <w:spacing w:val="-2"/>
        </w:rPr>
        <w:t> </w:t>
      </w:r>
      <w:r>
        <w:rPr/>
        <w:t>Valencia se definen los</w:t>
      </w:r>
      <w:r>
        <w:rPr>
          <w:spacing w:val="-8"/>
        </w:rPr>
        <w:t> </w:t>
      </w:r>
      <w:r>
        <w:rPr/>
        <w:t>criterios</w:t>
      </w:r>
      <w:r>
        <w:rPr>
          <w:spacing w:val="-8"/>
        </w:rPr>
        <w:t> </w:t>
      </w:r>
      <w:r>
        <w:rPr/>
        <w:t>de</w:t>
      </w:r>
      <w:r>
        <w:rPr>
          <w:spacing w:val="-11"/>
        </w:rPr>
        <w:t> </w:t>
      </w:r>
      <w:r>
        <w:rPr/>
        <w:t>adjudicación</w:t>
      </w:r>
      <w:r>
        <w:rPr>
          <w:spacing w:val="-9"/>
        </w:rPr>
        <w:t> </w:t>
      </w:r>
      <w:r>
        <w:rPr/>
        <w:t>evaluables</w:t>
      </w:r>
      <w:r>
        <w:rPr>
          <w:spacing w:val="-8"/>
        </w:rPr>
        <w:t> </w:t>
      </w:r>
      <w:r>
        <w:rPr/>
        <w:t>de</w:t>
      </w:r>
      <w:r>
        <w:rPr>
          <w:spacing w:val="-11"/>
        </w:rPr>
        <w:t> </w:t>
      </w:r>
      <w:r>
        <w:rPr/>
        <w:t>forma</w:t>
      </w:r>
      <w:r>
        <w:rPr>
          <w:spacing w:val="-8"/>
        </w:rPr>
        <w:t> </w:t>
      </w:r>
      <w:r>
        <w:rPr/>
        <w:t>automática</w:t>
      </w:r>
      <w:r>
        <w:rPr>
          <w:spacing w:val="-8"/>
        </w:rPr>
        <w:t> </w:t>
      </w:r>
      <w:r>
        <w:rPr/>
        <w:t>distintos</w:t>
      </w:r>
      <w:r>
        <w:rPr>
          <w:spacing w:val="-10"/>
        </w:rPr>
        <w:t> </w:t>
      </w:r>
      <w:r>
        <w:rPr/>
        <w:t>del</w:t>
      </w:r>
      <w:r>
        <w:rPr>
          <w:spacing w:val="-9"/>
        </w:rPr>
        <w:t> </w:t>
      </w:r>
      <w:r>
        <w:rPr/>
        <w:t>precio</w:t>
      </w:r>
      <w:r>
        <w:rPr>
          <w:spacing w:val="-8"/>
        </w:rPr>
        <w:t> </w:t>
      </w:r>
      <w:r>
        <w:rPr/>
        <w:t>atribuyendo la máxima puntuación a unos determinados valores máximos, de forma que los licitadores podían</w:t>
      </w:r>
      <w:r>
        <w:rPr>
          <w:spacing w:val="-6"/>
        </w:rPr>
        <w:t> </w:t>
      </w:r>
      <w:r>
        <w:rPr/>
        <w:t>conocer</w:t>
      </w:r>
      <w:r>
        <w:rPr>
          <w:spacing w:val="-8"/>
        </w:rPr>
        <w:t> </w:t>
      </w:r>
      <w:r>
        <w:rPr/>
        <w:t>de</w:t>
      </w:r>
      <w:r>
        <w:rPr>
          <w:spacing w:val="-7"/>
        </w:rPr>
        <w:t> </w:t>
      </w:r>
      <w:r>
        <w:rPr/>
        <w:t>antemano</w:t>
      </w:r>
      <w:r>
        <w:rPr>
          <w:spacing w:val="-6"/>
        </w:rPr>
        <w:t> </w:t>
      </w:r>
      <w:r>
        <w:rPr/>
        <w:t>los</w:t>
      </w:r>
      <w:r>
        <w:rPr>
          <w:spacing w:val="-9"/>
        </w:rPr>
        <w:t> </w:t>
      </w:r>
      <w:r>
        <w:rPr/>
        <w:t>valores</w:t>
      </w:r>
      <w:r>
        <w:rPr>
          <w:spacing w:val="-8"/>
        </w:rPr>
        <w:t> </w:t>
      </w:r>
      <w:r>
        <w:rPr/>
        <w:t>de</w:t>
      </w:r>
      <w:r>
        <w:rPr>
          <w:spacing w:val="-9"/>
        </w:rPr>
        <w:t> </w:t>
      </w:r>
      <w:r>
        <w:rPr/>
        <w:t>saciedad</w:t>
      </w:r>
      <w:r>
        <w:rPr>
          <w:spacing w:val="-7"/>
        </w:rPr>
        <w:t> </w:t>
      </w:r>
      <w:r>
        <w:rPr/>
        <w:t>que</w:t>
      </w:r>
      <w:r>
        <w:rPr>
          <w:spacing w:val="-9"/>
        </w:rPr>
        <w:t> </w:t>
      </w:r>
      <w:r>
        <w:rPr/>
        <w:t>tenían</w:t>
      </w:r>
      <w:r>
        <w:rPr>
          <w:spacing w:val="-7"/>
        </w:rPr>
        <w:t> </w:t>
      </w:r>
      <w:r>
        <w:rPr/>
        <w:t>que</w:t>
      </w:r>
      <w:r>
        <w:rPr>
          <w:spacing w:val="-9"/>
        </w:rPr>
        <w:t> </w:t>
      </w:r>
      <w:r>
        <w:rPr/>
        <w:t>ofertar</w:t>
      </w:r>
      <w:r>
        <w:rPr>
          <w:spacing w:val="-8"/>
        </w:rPr>
        <w:t> </w:t>
      </w:r>
      <w:r>
        <w:rPr/>
        <w:t>para</w:t>
      </w:r>
      <w:r>
        <w:rPr>
          <w:spacing w:val="-8"/>
        </w:rPr>
        <w:t> </w:t>
      </w:r>
      <w:r>
        <w:rPr/>
        <w:t>obtener</w:t>
      </w:r>
      <w:r>
        <w:rPr>
          <w:spacing w:val="-8"/>
        </w:rPr>
        <w:t> </w:t>
      </w:r>
      <w:r>
        <w:rPr/>
        <w:t>la puntuación</w:t>
      </w:r>
      <w:r>
        <w:rPr>
          <w:spacing w:val="-13"/>
        </w:rPr>
        <w:t> </w:t>
      </w:r>
      <w:r>
        <w:rPr/>
        <w:t>máxima.</w:t>
      </w:r>
      <w:r>
        <w:rPr>
          <w:spacing w:val="-11"/>
        </w:rPr>
        <w:t> </w:t>
      </w:r>
      <w:r>
        <w:rPr/>
        <w:t>Ello</w:t>
      </w:r>
      <w:r>
        <w:rPr>
          <w:spacing w:val="-12"/>
        </w:rPr>
        <w:t> </w:t>
      </w:r>
      <w:r>
        <w:rPr/>
        <w:t>dio</w:t>
      </w:r>
      <w:r>
        <w:rPr>
          <w:spacing w:val="-10"/>
        </w:rPr>
        <w:t> </w:t>
      </w:r>
      <w:r>
        <w:rPr/>
        <w:t>lugar</w:t>
      </w:r>
      <w:r>
        <w:rPr>
          <w:spacing w:val="-11"/>
        </w:rPr>
        <w:t> </w:t>
      </w:r>
      <w:r>
        <w:rPr/>
        <w:t>a</w:t>
      </w:r>
      <w:r>
        <w:rPr>
          <w:spacing w:val="-10"/>
        </w:rPr>
        <w:t> </w:t>
      </w:r>
      <w:r>
        <w:rPr/>
        <w:t>que</w:t>
      </w:r>
      <w:r>
        <w:rPr>
          <w:spacing w:val="-14"/>
        </w:rPr>
        <w:t> </w:t>
      </w:r>
      <w:r>
        <w:rPr/>
        <w:t>todos</w:t>
      </w:r>
      <w:r>
        <w:rPr>
          <w:spacing w:val="-12"/>
        </w:rPr>
        <w:t> </w:t>
      </w:r>
      <w:r>
        <w:rPr/>
        <w:t>los</w:t>
      </w:r>
      <w:r>
        <w:rPr>
          <w:spacing w:val="-12"/>
        </w:rPr>
        <w:t> </w:t>
      </w:r>
      <w:r>
        <w:rPr/>
        <w:t>licitadores</w:t>
      </w:r>
      <w:r>
        <w:rPr>
          <w:spacing w:val="-9"/>
        </w:rPr>
        <w:t> </w:t>
      </w:r>
      <w:r>
        <w:rPr/>
        <w:t>obtuvieran</w:t>
      </w:r>
      <w:r>
        <w:rPr>
          <w:spacing w:val="-12"/>
        </w:rPr>
        <w:t> </w:t>
      </w:r>
      <w:r>
        <w:rPr/>
        <w:t>idéntica</w:t>
      </w:r>
      <w:r>
        <w:rPr>
          <w:spacing w:val="-10"/>
        </w:rPr>
        <w:t> </w:t>
      </w:r>
      <w:r>
        <w:rPr/>
        <w:t>puntuación, quedando así anulada la eficacia competitiva de tales criterios.</w:t>
      </w:r>
    </w:p>
    <w:p>
      <w:pPr>
        <w:pStyle w:val="BodyText"/>
        <w:spacing w:before="239"/>
        <w:ind w:left="861" w:right="137"/>
        <w:jc w:val="both"/>
      </w:pPr>
      <w:r>
        <w:rPr/>
        <w:t>En cuatro contratos de EMT Málaga, EMT Palma y TUSSAM se establecen como criterios de adjudicación certificaciones acreditativas de determinadas características generales de las empresas licitadoras que no guardan una relación directa con la prestación objeto del </w:t>
      </w:r>
      <w:r>
        <w:rPr>
          <w:spacing w:val="-2"/>
        </w:rPr>
        <w:t>contrato.</w:t>
      </w:r>
    </w:p>
    <w:p>
      <w:pPr>
        <w:pStyle w:val="BodyText"/>
        <w:spacing w:before="242"/>
        <w:ind w:left="861" w:right="141"/>
        <w:jc w:val="both"/>
      </w:pPr>
      <w:r>
        <w:rPr/>
        <w:t>En relación con los criterios de adjudicación valorables de forma automática mediante fórmulas, se ha constatado que, en nueve de los expedientes examinados, tramitados por EMT Madrid, EMT Valencia, EMT Palma y Guaguas, no se ha justificado la elección de la fórmula aplicable.</w:t>
      </w:r>
    </w:p>
    <w:p>
      <w:pPr>
        <w:pStyle w:val="BodyText"/>
        <w:spacing w:before="238"/>
        <w:ind w:left="861" w:right="137"/>
        <w:jc w:val="both"/>
      </w:pPr>
      <w:r>
        <w:rPr/>
        <w:t>En un contrato de AUCORSA se incluye como criterio de adjudicación una mejora cuya valoración excede del límite legal del 2,5 % del total.</w:t>
      </w:r>
    </w:p>
    <w:p>
      <w:pPr>
        <w:pStyle w:val="BodyText"/>
        <w:spacing w:before="241"/>
        <w:ind w:left="861" w:right="136"/>
        <w:jc w:val="both"/>
      </w:pPr>
      <w:r>
        <w:rPr>
          <w:b/>
          <w:color w:val="000000"/>
          <w:highlight w:val="lightGray"/>
        </w:rPr>
        <w:t>Recomendación 4. </w:t>
      </w:r>
      <w:r>
        <w:rPr>
          <w:color w:val="000000"/>
          <w:highlight w:val="lightGray"/>
        </w:rPr>
        <w:t>Las sociedades mercantiles municipales deberían definir en sus</w:t>
      </w:r>
      <w:r>
        <w:rPr>
          <w:color w:val="000000"/>
        </w:rPr>
        <w:t> </w:t>
      </w:r>
      <w:r>
        <w:rPr>
          <w:color w:val="000000"/>
          <w:spacing w:val="-2"/>
          <w:highlight w:val="lightGray"/>
        </w:rPr>
        <w:t>licitaciones</w:t>
      </w:r>
      <w:r>
        <w:rPr>
          <w:color w:val="000000"/>
          <w:spacing w:val="-5"/>
          <w:highlight w:val="lightGray"/>
        </w:rPr>
        <w:t> </w:t>
      </w:r>
      <w:r>
        <w:rPr>
          <w:color w:val="000000"/>
          <w:spacing w:val="-2"/>
          <w:highlight w:val="lightGray"/>
        </w:rPr>
        <w:t>criterios</w:t>
      </w:r>
      <w:r>
        <w:rPr>
          <w:color w:val="000000"/>
          <w:spacing w:val="-5"/>
          <w:highlight w:val="lightGray"/>
        </w:rPr>
        <w:t> </w:t>
      </w:r>
      <w:r>
        <w:rPr>
          <w:color w:val="000000"/>
          <w:spacing w:val="-2"/>
          <w:highlight w:val="lightGray"/>
        </w:rPr>
        <w:t>de</w:t>
      </w:r>
      <w:r>
        <w:rPr>
          <w:color w:val="000000"/>
          <w:spacing w:val="-5"/>
          <w:highlight w:val="lightGray"/>
        </w:rPr>
        <w:t> </w:t>
      </w:r>
      <w:r>
        <w:rPr>
          <w:color w:val="000000"/>
          <w:spacing w:val="-2"/>
          <w:highlight w:val="lightGray"/>
        </w:rPr>
        <w:t>adjudicación</w:t>
      </w:r>
      <w:r>
        <w:rPr>
          <w:color w:val="000000"/>
          <w:spacing w:val="-4"/>
          <w:highlight w:val="lightGray"/>
        </w:rPr>
        <w:t> </w:t>
      </w:r>
      <w:r>
        <w:rPr>
          <w:color w:val="000000"/>
          <w:spacing w:val="-2"/>
          <w:highlight w:val="lightGray"/>
        </w:rPr>
        <w:t>de</w:t>
      </w:r>
      <w:r>
        <w:rPr>
          <w:color w:val="000000"/>
          <w:spacing w:val="-5"/>
          <w:highlight w:val="lightGray"/>
        </w:rPr>
        <w:t> </w:t>
      </w:r>
      <w:r>
        <w:rPr>
          <w:color w:val="000000"/>
          <w:spacing w:val="-2"/>
          <w:highlight w:val="lightGray"/>
        </w:rPr>
        <w:t>los</w:t>
      </w:r>
      <w:r>
        <w:rPr>
          <w:color w:val="000000"/>
          <w:spacing w:val="-5"/>
          <w:highlight w:val="lightGray"/>
        </w:rPr>
        <w:t> </w:t>
      </w:r>
      <w:r>
        <w:rPr>
          <w:color w:val="000000"/>
          <w:spacing w:val="-2"/>
          <w:highlight w:val="lightGray"/>
        </w:rPr>
        <w:t>contratos</w:t>
      </w:r>
      <w:r>
        <w:rPr>
          <w:color w:val="000000"/>
          <w:spacing w:val="1"/>
          <w:highlight w:val="lightGray"/>
        </w:rPr>
        <w:t> </w:t>
      </w:r>
      <w:r>
        <w:rPr>
          <w:color w:val="000000"/>
          <w:spacing w:val="-2"/>
          <w:highlight w:val="lightGray"/>
        </w:rPr>
        <w:t>que</w:t>
      </w:r>
      <w:r>
        <w:rPr>
          <w:color w:val="000000"/>
          <w:spacing w:val="-5"/>
          <w:highlight w:val="lightGray"/>
        </w:rPr>
        <w:t> </w:t>
      </w:r>
      <w:r>
        <w:rPr>
          <w:color w:val="000000"/>
          <w:spacing w:val="-2"/>
          <w:highlight w:val="lightGray"/>
        </w:rPr>
        <w:t>permitan</w:t>
      </w:r>
      <w:r>
        <w:rPr>
          <w:color w:val="000000"/>
          <w:spacing w:val="-6"/>
          <w:highlight w:val="lightGray"/>
        </w:rPr>
        <w:t> </w:t>
      </w:r>
      <w:r>
        <w:rPr>
          <w:color w:val="000000"/>
          <w:spacing w:val="-2"/>
          <w:highlight w:val="lightGray"/>
        </w:rPr>
        <w:t>evaluar</w:t>
      </w:r>
      <w:r>
        <w:rPr>
          <w:color w:val="000000"/>
          <w:spacing w:val="-6"/>
          <w:highlight w:val="lightGray"/>
        </w:rPr>
        <w:t> </w:t>
      </w:r>
      <w:r>
        <w:rPr>
          <w:color w:val="000000"/>
          <w:spacing w:val="-2"/>
          <w:highlight w:val="lightGray"/>
        </w:rPr>
        <w:t>competitivamente</w:t>
      </w:r>
    </w:p>
    <w:p>
      <w:pPr>
        <w:pStyle w:val="BodyText"/>
        <w:ind w:left="861"/>
      </w:pPr>
      <w:r>
        <w:rPr/>
        <mc:AlternateContent>
          <mc:Choice Requires="wps">
            <w:drawing>
              <wp:anchor distT="0" distB="0" distL="0" distR="0" allowOverlap="1" layoutInCell="1" locked="0" behindDoc="1" simplePos="0" relativeHeight="481198080">
                <wp:simplePos x="0" y="0"/>
                <wp:positionH relativeFrom="page">
                  <wp:posOffset>3734434</wp:posOffset>
                </wp:positionH>
                <wp:positionV relativeFrom="paragraph">
                  <wp:posOffset>149</wp:posOffset>
                </wp:positionV>
                <wp:extent cx="70485" cy="160655"/>
                <wp:effectExtent l="0" t="0" r="0" b="0"/>
                <wp:wrapNone/>
                <wp:docPr id="45" name="Graphic 45"/>
                <wp:cNvGraphicFramePr>
                  <a:graphicFrameLocks/>
                </wp:cNvGraphicFramePr>
                <a:graphic>
                  <a:graphicData uri="http://schemas.microsoft.com/office/word/2010/wordprocessingShape">
                    <wps:wsp>
                      <wps:cNvPr id="45" name="Graphic 45"/>
                      <wps:cNvSpPr/>
                      <wps:spPr>
                        <a:xfrm>
                          <a:off x="0" y="0"/>
                          <a:ext cx="70485" cy="160655"/>
                        </a:xfrm>
                        <a:custGeom>
                          <a:avLst/>
                          <a:gdLst/>
                          <a:ahLst/>
                          <a:cxnLst/>
                          <a:rect l="l" t="t" r="r" b="b"/>
                          <a:pathLst>
                            <a:path w="70485" h="160655">
                              <a:moveTo>
                                <a:pt x="70103" y="0"/>
                              </a:moveTo>
                              <a:lnTo>
                                <a:pt x="0" y="0"/>
                              </a:lnTo>
                              <a:lnTo>
                                <a:pt x="0" y="160324"/>
                              </a:lnTo>
                              <a:lnTo>
                                <a:pt x="70103" y="160324"/>
                              </a:lnTo>
                              <a:lnTo>
                                <a:pt x="70103" y="0"/>
                              </a:lnTo>
                              <a:close/>
                            </a:path>
                          </a:pathLst>
                        </a:custGeom>
                        <a:solidFill>
                          <a:srgbClr val="D4DCE3"/>
                        </a:solidFill>
                      </wps:spPr>
                      <wps:bodyPr wrap="square" lIns="0" tIns="0" rIns="0" bIns="0" rtlCol="0">
                        <a:prstTxWarp prst="textNoShape">
                          <a:avLst/>
                        </a:prstTxWarp>
                        <a:noAutofit/>
                      </wps:bodyPr>
                    </wps:wsp>
                  </a:graphicData>
                </a:graphic>
              </wp:anchor>
            </w:drawing>
          </mc:Choice>
          <mc:Fallback>
            <w:pict>
              <v:rect style="position:absolute;margin-left:294.049988pt;margin-top:.011781pt;width:5.52pt;height:12.624pt;mso-position-horizontal-relative:page;mso-position-vertical-relative:paragraph;z-index:-22118400" id="docshape34" filled="true" fillcolor="#d4dce3" stroked="false">
                <v:fill type="solid"/>
                <w10:wrap type="none"/>
              </v:rect>
            </w:pict>
          </mc:Fallback>
        </mc:AlternateContent>
      </w:r>
      <w:r>
        <w:rPr>
          <w:color w:val="000000"/>
          <w:highlight w:val="lightGray"/>
        </w:rPr>
        <w:t>el</w:t>
      </w:r>
      <w:r>
        <w:rPr>
          <w:color w:val="000000"/>
          <w:spacing w:val="40"/>
          <w:highlight w:val="lightGray"/>
        </w:rPr>
        <w:t> </w:t>
      </w:r>
      <w:r>
        <w:rPr>
          <w:color w:val="000000"/>
          <w:highlight w:val="lightGray"/>
        </w:rPr>
        <w:t>nivel</w:t>
      </w:r>
      <w:r>
        <w:rPr>
          <w:color w:val="000000"/>
          <w:spacing w:val="42"/>
          <w:highlight w:val="lightGray"/>
        </w:rPr>
        <w:t> </w:t>
      </w:r>
      <w:r>
        <w:rPr>
          <w:color w:val="000000"/>
          <w:highlight w:val="lightGray"/>
        </w:rPr>
        <w:t>de</w:t>
      </w:r>
      <w:r>
        <w:rPr>
          <w:color w:val="000000"/>
          <w:spacing w:val="43"/>
          <w:highlight w:val="lightGray"/>
        </w:rPr>
        <w:t> </w:t>
      </w:r>
      <w:r>
        <w:rPr>
          <w:color w:val="000000"/>
          <w:highlight w:val="lightGray"/>
        </w:rPr>
        <w:t>rendimiento</w:t>
      </w:r>
      <w:r>
        <w:rPr>
          <w:color w:val="000000"/>
          <w:spacing w:val="45"/>
          <w:highlight w:val="lightGray"/>
        </w:rPr>
        <w:t> </w:t>
      </w:r>
      <w:r>
        <w:rPr>
          <w:color w:val="000000"/>
          <w:highlight w:val="lightGray"/>
        </w:rPr>
        <w:t>de</w:t>
      </w:r>
      <w:r>
        <w:rPr>
          <w:color w:val="000000"/>
          <w:spacing w:val="43"/>
          <w:highlight w:val="lightGray"/>
        </w:rPr>
        <w:t> </w:t>
      </w:r>
      <w:r>
        <w:rPr>
          <w:color w:val="000000"/>
          <w:highlight w:val="lightGray"/>
        </w:rPr>
        <w:t>cada</w:t>
      </w:r>
      <w:r>
        <w:rPr>
          <w:color w:val="000000"/>
          <w:spacing w:val="44"/>
          <w:highlight w:val="lightGray"/>
        </w:rPr>
        <w:t> </w:t>
      </w:r>
      <w:r>
        <w:rPr>
          <w:color w:val="000000"/>
          <w:highlight w:val="lightGray"/>
        </w:rPr>
        <w:t>oferta,</w:t>
      </w:r>
      <w:r>
        <w:rPr>
          <w:color w:val="000000"/>
          <w:spacing w:val="45"/>
        </w:rPr>
        <w:t> </w:t>
      </w:r>
      <w:r>
        <w:rPr>
          <w:color w:val="000000"/>
          <w:highlight w:val="lightGray"/>
        </w:rPr>
        <w:t>evitando</w:t>
      </w:r>
      <w:r>
        <w:rPr>
          <w:color w:val="000000"/>
          <w:spacing w:val="43"/>
          <w:highlight w:val="lightGray"/>
        </w:rPr>
        <w:t> </w:t>
      </w:r>
      <w:r>
        <w:rPr>
          <w:color w:val="000000"/>
          <w:highlight w:val="lightGray"/>
        </w:rPr>
        <w:t>aquellos</w:t>
      </w:r>
      <w:r>
        <w:rPr>
          <w:color w:val="000000"/>
          <w:spacing w:val="43"/>
          <w:highlight w:val="lightGray"/>
        </w:rPr>
        <w:t> </w:t>
      </w:r>
      <w:r>
        <w:rPr>
          <w:color w:val="000000"/>
          <w:highlight w:val="lightGray"/>
        </w:rPr>
        <w:t>que</w:t>
      </w:r>
      <w:r>
        <w:rPr>
          <w:color w:val="000000"/>
          <w:spacing w:val="43"/>
          <w:highlight w:val="lightGray"/>
        </w:rPr>
        <w:t> </w:t>
      </w:r>
      <w:r>
        <w:rPr>
          <w:color w:val="000000"/>
          <w:highlight w:val="lightGray"/>
        </w:rPr>
        <w:t>establecen</w:t>
      </w:r>
      <w:r>
        <w:rPr>
          <w:color w:val="000000"/>
          <w:spacing w:val="43"/>
          <w:highlight w:val="lightGray"/>
        </w:rPr>
        <w:t> </w:t>
      </w:r>
      <w:r>
        <w:rPr>
          <w:color w:val="000000"/>
          <w:highlight w:val="lightGray"/>
        </w:rPr>
        <w:t>umbrales</w:t>
      </w:r>
      <w:r>
        <w:rPr>
          <w:color w:val="000000"/>
          <w:spacing w:val="44"/>
          <w:highlight w:val="lightGray"/>
        </w:rPr>
        <w:t> </w:t>
      </w:r>
      <w:r>
        <w:rPr>
          <w:color w:val="000000"/>
          <w:spacing w:val="-5"/>
          <w:highlight w:val="lightGray"/>
        </w:rPr>
        <w:t>de</w:t>
      </w:r>
    </w:p>
    <w:p>
      <w:pPr>
        <w:pStyle w:val="BodyText"/>
        <w:spacing w:line="253" w:lineRule="exact"/>
        <w:ind w:left="861"/>
        <w:jc w:val="both"/>
      </w:pPr>
      <w:r>
        <w:rPr>
          <w:color w:val="000000"/>
          <w:highlight w:val="lightGray"/>
        </w:rPr>
        <w:t>saciedad</w:t>
      </w:r>
      <w:r>
        <w:rPr>
          <w:color w:val="000000"/>
          <w:spacing w:val="-8"/>
          <w:highlight w:val="lightGray"/>
        </w:rPr>
        <w:t> </w:t>
      </w:r>
      <w:r>
        <w:rPr>
          <w:color w:val="000000"/>
          <w:highlight w:val="lightGray"/>
        </w:rPr>
        <w:t>fácilmente</w:t>
      </w:r>
      <w:r>
        <w:rPr>
          <w:color w:val="000000"/>
          <w:spacing w:val="-6"/>
          <w:highlight w:val="lightGray"/>
        </w:rPr>
        <w:t> </w:t>
      </w:r>
      <w:r>
        <w:rPr>
          <w:color w:val="000000"/>
          <w:highlight w:val="lightGray"/>
        </w:rPr>
        <w:t>alcanzables</w:t>
      </w:r>
      <w:r>
        <w:rPr>
          <w:color w:val="000000"/>
          <w:spacing w:val="-6"/>
          <w:highlight w:val="lightGray"/>
        </w:rPr>
        <w:t> </w:t>
      </w:r>
      <w:r>
        <w:rPr>
          <w:color w:val="000000"/>
          <w:highlight w:val="lightGray"/>
        </w:rPr>
        <w:t>por</w:t>
      </w:r>
      <w:r>
        <w:rPr>
          <w:color w:val="000000"/>
          <w:spacing w:val="-6"/>
          <w:highlight w:val="lightGray"/>
        </w:rPr>
        <w:t> </w:t>
      </w:r>
      <w:r>
        <w:rPr>
          <w:color w:val="000000"/>
          <w:highlight w:val="lightGray"/>
        </w:rPr>
        <w:t>todas</w:t>
      </w:r>
      <w:r>
        <w:rPr>
          <w:color w:val="000000"/>
          <w:spacing w:val="-8"/>
          <w:highlight w:val="lightGray"/>
        </w:rPr>
        <w:t> </w:t>
      </w:r>
      <w:r>
        <w:rPr>
          <w:color w:val="000000"/>
          <w:highlight w:val="lightGray"/>
        </w:rPr>
        <w:t>las</w:t>
      </w:r>
      <w:r>
        <w:rPr>
          <w:color w:val="000000"/>
          <w:spacing w:val="-6"/>
          <w:highlight w:val="lightGray"/>
        </w:rPr>
        <w:t> </w:t>
      </w:r>
      <w:r>
        <w:rPr>
          <w:color w:val="000000"/>
          <w:highlight w:val="lightGray"/>
        </w:rPr>
        <w:t>empresas</w:t>
      </w:r>
      <w:r>
        <w:rPr>
          <w:color w:val="000000"/>
          <w:spacing w:val="-5"/>
          <w:highlight w:val="lightGray"/>
        </w:rPr>
        <w:t> </w:t>
      </w:r>
      <w:r>
        <w:rPr>
          <w:color w:val="000000"/>
          <w:spacing w:val="-2"/>
          <w:highlight w:val="lightGray"/>
        </w:rPr>
        <w:t>licitadoras.</w:t>
      </w:r>
    </w:p>
    <w:p>
      <w:pPr>
        <w:pStyle w:val="ListParagraph"/>
        <w:numPr>
          <w:ilvl w:val="0"/>
          <w:numId w:val="10"/>
        </w:numPr>
        <w:tabs>
          <w:tab w:pos="859" w:val="left" w:leader="none"/>
          <w:tab w:pos="861" w:val="left" w:leader="none"/>
        </w:tabs>
        <w:spacing w:line="240" w:lineRule="auto" w:before="241" w:after="0"/>
        <w:ind w:left="861" w:right="136" w:hanging="360"/>
        <w:jc w:val="both"/>
        <w:rPr>
          <w:sz w:val="22"/>
        </w:rPr>
      </w:pPr>
      <w:r>
        <w:rPr>
          <w:sz w:val="22"/>
        </w:rPr>
        <w:t>La</w:t>
      </w:r>
      <w:r>
        <w:rPr>
          <w:spacing w:val="-12"/>
          <w:sz w:val="22"/>
        </w:rPr>
        <w:t> </w:t>
      </w:r>
      <w:r>
        <w:rPr>
          <w:sz w:val="22"/>
        </w:rPr>
        <w:t>publicidad</w:t>
      </w:r>
      <w:r>
        <w:rPr>
          <w:spacing w:val="-11"/>
          <w:sz w:val="22"/>
        </w:rPr>
        <w:t> </w:t>
      </w:r>
      <w:r>
        <w:rPr>
          <w:sz w:val="22"/>
        </w:rPr>
        <w:t>de</w:t>
      </w:r>
      <w:r>
        <w:rPr>
          <w:spacing w:val="-12"/>
          <w:sz w:val="22"/>
        </w:rPr>
        <w:t> </w:t>
      </w:r>
      <w:r>
        <w:rPr>
          <w:sz w:val="22"/>
        </w:rPr>
        <w:t>las</w:t>
      </w:r>
      <w:r>
        <w:rPr>
          <w:spacing w:val="-11"/>
          <w:sz w:val="22"/>
        </w:rPr>
        <w:t> </w:t>
      </w:r>
      <w:r>
        <w:rPr>
          <w:sz w:val="22"/>
        </w:rPr>
        <w:t>licitaciones</w:t>
      </w:r>
      <w:r>
        <w:rPr>
          <w:spacing w:val="-11"/>
          <w:sz w:val="22"/>
        </w:rPr>
        <w:t> </w:t>
      </w:r>
      <w:r>
        <w:rPr>
          <w:sz w:val="22"/>
        </w:rPr>
        <w:t>se</w:t>
      </w:r>
      <w:r>
        <w:rPr>
          <w:spacing w:val="-11"/>
          <w:sz w:val="22"/>
        </w:rPr>
        <w:t> </w:t>
      </w:r>
      <w:r>
        <w:rPr>
          <w:sz w:val="22"/>
        </w:rPr>
        <w:t>ha</w:t>
      </w:r>
      <w:r>
        <w:rPr>
          <w:spacing w:val="-12"/>
          <w:sz w:val="22"/>
        </w:rPr>
        <w:t> </w:t>
      </w:r>
      <w:r>
        <w:rPr>
          <w:sz w:val="22"/>
        </w:rPr>
        <w:t>ajustado,</w:t>
      </w:r>
      <w:r>
        <w:rPr>
          <w:spacing w:val="-13"/>
          <w:sz w:val="22"/>
        </w:rPr>
        <w:t> </w:t>
      </w:r>
      <w:r>
        <w:rPr>
          <w:sz w:val="22"/>
        </w:rPr>
        <w:t>en</w:t>
      </w:r>
      <w:r>
        <w:rPr>
          <w:spacing w:val="-11"/>
          <w:sz w:val="22"/>
        </w:rPr>
        <w:t> </w:t>
      </w:r>
      <w:r>
        <w:rPr>
          <w:sz w:val="22"/>
        </w:rPr>
        <w:t>general,</w:t>
      </w:r>
      <w:r>
        <w:rPr>
          <w:spacing w:val="-10"/>
          <w:sz w:val="22"/>
        </w:rPr>
        <w:t> </w:t>
      </w:r>
      <w:r>
        <w:rPr>
          <w:sz w:val="22"/>
        </w:rPr>
        <w:t>a</w:t>
      </w:r>
      <w:r>
        <w:rPr>
          <w:spacing w:val="-11"/>
          <w:sz w:val="22"/>
        </w:rPr>
        <w:t> </w:t>
      </w:r>
      <w:r>
        <w:rPr>
          <w:sz w:val="22"/>
        </w:rPr>
        <w:t>las</w:t>
      </w:r>
      <w:r>
        <w:rPr>
          <w:spacing w:val="-11"/>
          <w:sz w:val="22"/>
        </w:rPr>
        <w:t> </w:t>
      </w:r>
      <w:r>
        <w:rPr>
          <w:sz w:val="22"/>
        </w:rPr>
        <w:t>prescripciones</w:t>
      </w:r>
      <w:r>
        <w:rPr>
          <w:spacing w:val="-11"/>
          <w:sz w:val="22"/>
        </w:rPr>
        <w:t> </w:t>
      </w:r>
      <w:r>
        <w:rPr>
          <w:sz w:val="22"/>
        </w:rPr>
        <w:t>legales.</w:t>
      </w:r>
      <w:r>
        <w:rPr>
          <w:spacing w:val="-10"/>
          <w:sz w:val="22"/>
        </w:rPr>
        <w:t> </w:t>
      </w:r>
      <w:r>
        <w:rPr>
          <w:sz w:val="22"/>
        </w:rPr>
        <w:t>Las deficiencias detectadas afectan a tres expedientes de EMT Madrid cuyos anuncios de licitación no incluyen todos los criterios de adjudicación establecidos en los respectivos pliegos de condiciones (epígrafe II.3.1.).</w:t>
      </w:r>
    </w:p>
    <w:p>
      <w:pPr>
        <w:pStyle w:val="ListParagraph"/>
        <w:numPr>
          <w:ilvl w:val="0"/>
          <w:numId w:val="10"/>
        </w:numPr>
        <w:tabs>
          <w:tab w:pos="859" w:val="left" w:leader="none"/>
        </w:tabs>
        <w:spacing w:line="240" w:lineRule="auto" w:before="239" w:after="0"/>
        <w:ind w:left="859" w:right="0" w:hanging="358"/>
        <w:jc w:val="left"/>
        <w:rPr>
          <w:sz w:val="22"/>
        </w:rPr>
      </w:pPr>
      <w:r>
        <w:rPr>
          <w:sz w:val="22"/>
        </w:rPr>
        <w:t>Con</w:t>
      </w:r>
      <w:r>
        <w:rPr>
          <w:spacing w:val="-8"/>
          <w:sz w:val="22"/>
        </w:rPr>
        <w:t> </w:t>
      </w:r>
      <w:r>
        <w:rPr>
          <w:sz w:val="22"/>
        </w:rPr>
        <w:t>respecto</w:t>
      </w:r>
      <w:r>
        <w:rPr>
          <w:spacing w:val="-5"/>
          <w:sz w:val="22"/>
        </w:rPr>
        <w:t> </w:t>
      </w:r>
      <w:r>
        <w:rPr>
          <w:sz w:val="22"/>
        </w:rPr>
        <w:t>a</w:t>
      </w:r>
      <w:r>
        <w:rPr>
          <w:spacing w:val="-7"/>
          <w:sz w:val="22"/>
        </w:rPr>
        <w:t> </w:t>
      </w:r>
      <w:r>
        <w:rPr>
          <w:sz w:val="22"/>
        </w:rPr>
        <w:t>la</w:t>
      </w:r>
      <w:r>
        <w:rPr>
          <w:spacing w:val="-6"/>
          <w:sz w:val="22"/>
        </w:rPr>
        <w:t> </w:t>
      </w:r>
      <w:r>
        <w:rPr>
          <w:sz w:val="22"/>
        </w:rPr>
        <w:t>formalización</w:t>
      </w:r>
      <w:r>
        <w:rPr>
          <w:spacing w:val="-6"/>
          <w:sz w:val="22"/>
        </w:rPr>
        <w:t> </w:t>
      </w:r>
      <w:r>
        <w:rPr>
          <w:sz w:val="22"/>
        </w:rPr>
        <w:t>se</w:t>
      </w:r>
      <w:r>
        <w:rPr>
          <w:spacing w:val="-5"/>
          <w:sz w:val="22"/>
        </w:rPr>
        <w:t> </w:t>
      </w:r>
      <w:r>
        <w:rPr>
          <w:sz w:val="22"/>
        </w:rPr>
        <w:t>han</w:t>
      </w:r>
      <w:r>
        <w:rPr>
          <w:spacing w:val="-7"/>
          <w:sz w:val="22"/>
        </w:rPr>
        <w:t> </w:t>
      </w:r>
      <w:r>
        <w:rPr>
          <w:sz w:val="22"/>
        </w:rPr>
        <w:t>detectado</w:t>
      </w:r>
      <w:r>
        <w:rPr>
          <w:spacing w:val="-8"/>
          <w:sz w:val="22"/>
        </w:rPr>
        <w:t> </w:t>
      </w:r>
      <w:r>
        <w:rPr>
          <w:sz w:val="22"/>
        </w:rPr>
        <w:t>deficiencias</w:t>
      </w:r>
      <w:r>
        <w:rPr>
          <w:spacing w:val="-3"/>
          <w:sz w:val="22"/>
        </w:rPr>
        <w:t> </w:t>
      </w:r>
      <w:r>
        <w:rPr>
          <w:sz w:val="22"/>
        </w:rPr>
        <w:t>(epígrafes</w:t>
      </w:r>
      <w:r>
        <w:rPr>
          <w:spacing w:val="-7"/>
          <w:sz w:val="22"/>
        </w:rPr>
        <w:t> </w:t>
      </w:r>
      <w:r>
        <w:rPr>
          <w:sz w:val="22"/>
        </w:rPr>
        <w:t>II.3.5.</w:t>
      </w:r>
      <w:r>
        <w:rPr>
          <w:spacing w:val="-5"/>
          <w:sz w:val="22"/>
        </w:rPr>
        <w:t> </w:t>
      </w:r>
      <w:r>
        <w:rPr>
          <w:sz w:val="22"/>
        </w:rPr>
        <w:t>y</w:t>
      </w:r>
      <w:r>
        <w:rPr>
          <w:spacing w:val="-6"/>
          <w:sz w:val="22"/>
        </w:rPr>
        <w:t> </w:t>
      </w:r>
      <w:r>
        <w:rPr>
          <w:spacing w:val="-2"/>
          <w:sz w:val="22"/>
        </w:rPr>
        <w:t>II.3.6.):</w:t>
      </w:r>
    </w:p>
    <w:p>
      <w:pPr>
        <w:pStyle w:val="BodyText"/>
        <w:spacing w:before="241"/>
        <w:ind w:left="861" w:right="139"/>
        <w:jc w:val="both"/>
      </w:pPr>
      <w:r>
        <w:rPr/>
        <w:t>Un 34,15 % de los contratos examinados la formalización de los contratos se realizó fuera de los plazos legales. Esta deficiencia afecta a EMT Madrid, EMT Palma, Guaguas y </w:t>
      </w:r>
      <w:r>
        <w:rPr>
          <w:spacing w:val="-2"/>
        </w:rPr>
        <w:t>TUSSAM.</w:t>
      </w:r>
    </w:p>
    <w:p>
      <w:pPr>
        <w:pStyle w:val="BodyText"/>
        <w:spacing w:before="239"/>
        <w:ind w:left="861"/>
      </w:pPr>
      <w:r>
        <w:rPr/>
        <w:t>EMT Palma no ha publicado en su perfil de contratante la formalización de ninguno de los contratos de esta entidad incluidos en la muestra fiscalizada.</w:t>
      </w:r>
    </w:p>
    <w:p>
      <w:pPr>
        <w:pStyle w:val="BodyText"/>
        <w:spacing w:before="242"/>
        <w:ind w:left="861"/>
      </w:pPr>
      <w:r>
        <w:rPr/>
        <w:t>EMT Madrid ha publicado con un retraso superior a un año la formalización de todos los</w:t>
      </w:r>
      <w:r>
        <w:rPr>
          <w:spacing w:val="80"/>
        </w:rPr>
        <w:t> </w:t>
      </w:r>
      <w:r>
        <w:rPr/>
        <w:t>contratos examinados, excepto uno, que se publicó con un retraso de 70 días.</w:t>
      </w:r>
    </w:p>
    <w:p>
      <w:pPr>
        <w:pStyle w:val="BodyText"/>
        <w:spacing w:before="240"/>
        <w:ind w:left="861"/>
      </w:pPr>
      <w:r>
        <w:rPr/>
        <w:t>EMT Valencia ha publicado con retraso la formalización de seis de los siete expedientes</w:t>
      </w:r>
      <w:r>
        <w:rPr>
          <w:spacing w:val="80"/>
        </w:rPr>
        <w:t> </w:t>
      </w:r>
      <w:r>
        <w:rPr>
          <w:spacing w:val="-2"/>
        </w:rPr>
        <w:t>fiscalizados.</w:t>
      </w:r>
    </w:p>
    <w:p>
      <w:pPr>
        <w:pStyle w:val="BodyText"/>
        <w:spacing w:before="238"/>
        <w:ind w:left="861"/>
      </w:pPr>
      <w:r>
        <w:rPr/>
        <w:t>EMT</w:t>
      </w:r>
      <w:r>
        <w:rPr>
          <w:spacing w:val="-7"/>
        </w:rPr>
        <w:t> </w:t>
      </w:r>
      <w:r>
        <w:rPr/>
        <w:t>Palma</w:t>
      </w:r>
      <w:r>
        <w:rPr>
          <w:spacing w:val="-10"/>
        </w:rPr>
        <w:t> </w:t>
      </w:r>
      <w:r>
        <w:rPr/>
        <w:t>y</w:t>
      </w:r>
      <w:r>
        <w:rPr>
          <w:spacing w:val="-9"/>
        </w:rPr>
        <w:t> </w:t>
      </w:r>
      <w:r>
        <w:rPr/>
        <w:t>TUSSAM</w:t>
      </w:r>
      <w:r>
        <w:rPr>
          <w:spacing w:val="-11"/>
        </w:rPr>
        <w:t> </w:t>
      </w:r>
      <w:r>
        <w:rPr/>
        <w:t>han</w:t>
      </w:r>
      <w:r>
        <w:rPr>
          <w:spacing w:val="-7"/>
        </w:rPr>
        <w:t> </w:t>
      </w:r>
      <w:r>
        <w:rPr/>
        <w:t>incumplido</w:t>
      </w:r>
      <w:r>
        <w:rPr>
          <w:spacing w:val="-8"/>
        </w:rPr>
        <w:t> </w:t>
      </w:r>
      <w:r>
        <w:rPr/>
        <w:t>la</w:t>
      </w:r>
      <w:r>
        <w:rPr>
          <w:spacing w:val="-10"/>
        </w:rPr>
        <w:t> </w:t>
      </w:r>
      <w:r>
        <w:rPr/>
        <w:t>obligación</w:t>
      </w:r>
      <w:r>
        <w:rPr>
          <w:spacing w:val="-8"/>
        </w:rPr>
        <w:t> </w:t>
      </w:r>
      <w:r>
        <w:rPr/>
        <w:t>de</w:t>
      </w:r>
      <w:r>
        <w:rPr>
          <w:spacing w:val="-8"/>
        </w:rPr>
        <w:t> </w:t>
      </w:r>
      <w:r>
        <w:rPr/>
        <w:t>publicar</w:t>
      </w:r>
      <w:r>
        <w:rPr>
          <w:spacing w:val="-9"/>
        </w:rPr>
        <w:t> </w:t>
      </w:r>
      <w:r>
        <w:rPr/>
        <w:t>el</w:t>
      </w:r>
      <w:r>
        <w:rPr>
          <w:spacing w:val="-8"/>
        </w:rPr>
        <w:t> </w:t>
      </w:r>
      <w:r>
        <w:rPr/>
        <w:t>anuncio</w:t>
      </w:r>
      <w:r>
        <w:rPr>
          <w:spacing w:val="-7"/>
        </w:rPr>
        <w:t> </w:t>
      </w:r>
      <w:r>
        <w:rPr/>
        <w:t>de</w:t>
      </w:r>
      <w:r>
        <w:rPr>
          <w:spacing w:val="-10"/>
        </w:rPr>
        <w:t> </w:t>
      </w:r>
      <w:r>
        <w:rPr/>
        <w:t>formalización en el DOUE de alguno de sus contratos sujetos a regulación armonizada.</w:t>
      </w:r>
    </w:p>
    <w:p>
      <w:pPr>
        <w:pStyle w:val="BodyText"/>
        <w:spacing w:after="0"/>
        <w:sectPr>
          <w:pgSz w:w="11910" w:h="16840"/>
          <w:pgMar w:header="1489" w:footer="664" w:top="1680" w:bottom="860" w:left="992" w:right="992"/>
        </w:sectPr>
      </w:pPr>
    </w:p>
    <w:p>
      <w:pPr>
        <w:pStyle w:val="BodyText"/>
      </w:pPr>
    </w:p>
    <w:p>
      <w:pPr>
        <w:pStyle w:val="BodyText"/>
      </w:pPr>
    </w:p>
    <w:p>
      <w:pPr>
        <w:pStyle w:val="BodyText"/>
        <w:spacing w:before="103"/>
      </w:pPr>
    </w:p>
    <w:p>
      <w:pPr>
        <w:pStyle w:val="BodyText"/>
        <w:ind w:left="861" w:right="138"/>
        <w:jc w:val="both"/>
      </w:pPr>
      <w:r>
        <w:rPr/>
        <w:t>En</w:t>
      </w:r>
      <w:r>
        <w:rPr>
          <w:spacing w:val="-6"/>
        </w:rPr>
        <w:t> </w:t>
      </w:r>
      <w:r>
        <w:rPr/>
        <w:t>tres</w:t>
      </w:r>
      <w:r>
        <w:rPr>
          <w:spacing w:val="-8"/>
        </w:rPr>
        <w:t> </w:t>
      </w:r>
      <w:r>
        <w:rPr/>
        <w:t>de</w:t>
      </w:r>
      <w:r>
        <w:rPr>
          <w:spacing w:val="-7"/>
        </w:rPr>
        <w:t> </w:t>
      </w:r>
      <w:r>
        <w:rPr/>
        <w:t>los</w:t>
      </w:r>
      <w:r>
        <w:rPr>
          <w:spacing w:val="-6"/>
        </w:rPr>
        <w:t> </w:t>
      </w:r>
      <w:r>
        <w:rPr/>
        <w:t>nueve</w:t>
      </w:r>
      <w:r>
        <w:rPr>
          <w:spacing w:val="-9"/>
        </w:rPr>
        <w:t> </w:t>
      </w:r>
      <w:r>
        <w:rPr/>
        <w:t>expedientes</w:t>
      </w:r>
      <w:r>
        <w:rPr>
          <w:spacing w:val="-6"/>
        </w:rPr>
        <w:t> </w:t>
      </w:r>
      <w:r>
        <w:rPr/>
        <w:t>examinados</w:t>
      </w:r>
      <w:r>
        <w:rPr>
          <w:spacing w:val="-6"/>
        </w:rPr>
        <w:t> </w:t>
      </w:r>
      <w:r>
        <w:rPr/>
        <w:t>de</w:t>
      </w:r>
      <w:r>
        <w:rPr>
          <w:spacing w:val="-8"/>
        </w:rPr>
        <w:t> </w:t>
      </w:r>
      <w:r>
        <w:rPr/>
        <w:t>EMT</w:t>
      </w:r>
      <w:r>
        <w:rPr>
          <w:spacing w:val="-6"/>
        </w:rPr>
        <w:t> </w:t>
      </w:r>
      <w:r>
        <w:rPr/>
        <w:t>Valencia</w:t>
      </w:r>
      <w:r>
        <w:rPr>
          <w:spacing w:val="-6"/>
        </w:rPr>
        <w:t> </w:t>
      </w:r>
      <w:r>
        <w:rPr/>
        <w:t>el</w:t>
      </w:r>
      <w:r>
        <w:rPr>
          <w:spacing w:val="-7"/>
        </w:rPr>
        <w:t> </w:t>
      </w:r>
      <w:r>
        <w:rPr/>
        <w:t>contenido</w:t>
      </w:r>
      <w:r>
        <w:rPr>
          <w:spacing w:val="-7"/>
        </w:rPr>
        <w:t> </w:t>
      </w:r>
      <w:r>
        <w:rPr/>
        <w:t>del</w:t>
      </w:r>
      <w:r>
        <w:rPr>
          <w:spacing w:val="-7"/>
        </w:rPr>
        <w:t> </w:t>
      </w:r>
      <w:r>
        <w:rPr/>
        <w:t>anuncio</w:t>
      </w:r>
      <w:r>
        <w:rPr>
          <w:spacing w:val="-6"/>
        </w:rPr>
        <w:t> </w:t>
      </w:r>
      <w:r>
        <w:rPr/>
        <w:t>de formalización</w:t>
      </w:r>
      <w:r>
        <w:rPr>
          <w:spacing w:val="-4"/>
        </w:rPr>
        <w:t> </w:t>
      </w:r>
      <w:r>
        <w:rPr/>
        <w:t>no</w:t>
      </w:r>
      <w:r>
        <w:rPr>
          <w:spacing w:val="-4"/>
        </w:rPr>
        <w:t> </w:t>
      </w:r>
      <w:r>
        <w:rPr/>
        <w:t>se</w:t>
      </w:r>
      <w:r>
        <w:rPr>
          <w:spacing w:val="-4"/>
        </w:rPr>
        <w:t> </w:t>
      </w:r>
      <w:r>
        <w:rPr/>
        <w:t>ajusta</w:t>
      </w:r>
      <w:r>
        <w:rPr>
          <w:spacing w:val="-4"/>
        </w:rPr>
        <w:t> </w:t>
      </w:r>
      <w:r>
        <w:rPr/>
        <w:t>a</w:t>
      </w:r>
      <w:r>
        <w:rPr>
          <w:spacing w:val="-4"/>
        </w:rPr>
        <w:t> </w:t>
      </w:r>
      <w:r>
        <w:rPr/>
        <w:t>lo</w:t>
      </w:r>
      <w:r>
        <w:rPr>
          <w:spacing w:val="-4"/>
        </w:rPr>
        <w:t> </w:t>
      </w:r>
      <w:r>
        <w:rPr/>
        <w:t>establecido</w:t>
      </w:r>
      <w:r>
        <w:rPr>
          <w:spacing w:val="-4"/>
        </w:rPr>
        <w:t> </w:t>
      </w:r>
      <w:r>
        <w:rPr/>
        <w:t>preceptivamente</w:t>
      </w:r>
      <w:r>
        <w:rPr>
          <w:spacing w:val="-4"/>
        </w:rPr>
        <w:t> </w:t>
      </w:r>
      <w:r>
        <w:rPr/>
        <w:t>en</w:t>
      </w:r>
      <w:r>
        <w:rPr>
          <w:spacing w:val="-4"/>
        </w:rPr>
        <w:t> </w:t>
      </w:r>
      <w:r>
        <w:rPr/>
        <w:t>el</w:t>
      </w:r>
      <w:r>
        <w:rPr>
          <w:spacing w:val="-5"/>
        </w:rPr>
        <w:t> </w:t>
      </w:r>
      <w:r>
        <w:rPr/>
        <w:t>Anexo</w:t>
      </w:r>
      <w:r>
        <w:rPr>
          <w:spacing w:val="-4"/>
        </w:rPr>
        <w:t> </w:t>
      </w:r>
      <w:r>
        <w:rPr/>
        <w:t>III</w:t>
      </w:r>
      <w:r>
        <w:rPr>
          <w:spacing w:val="-5"/>
        </w:rPr>
        <w:t> </w:t>
      </w:r>
      <w:r>
        <w:rPr/>
        <w:t>de</w:t>
      </w:r>
      <w:r>
        <w:rPr>
          <w:spacing w:val="-4"/>
        </w:rPr>
        <w:t> </w:t>
      </w:r>
      <w:r>
        <w:rPr/>
        <w:t>la</w:t>
      </w:r>
      <w:r>
        <w:rPr>
          <w:spacing w:val="-4"/>
        </w:rPr>
        <w:t> </w:t>
      </w:r>
      <w:r>
        <w:rPr/>
        <w:t>LCSP</w:t>
      </w:r>
      <w:r>
        <w:rPr>
          <w:spacing w:val="-4"/>
        </w:rPr>
        <w:t> </w:t>
      </w:r>
      <w:r>
        <w:rPr/>
        <w:t>o</w:t>
      </w:r>
      <w:r>
        <w:rPr>
          <w:spacing w:val="-4"/>
        </w:rPr>
        <w:t> </w:t>
      </w:r>
      <w:r>
        <w:rPr/>
        <w:t>en Anexo VIII del RDLSE.</w:t>
      </w:r>
    </w:p>
    <w:p>
      <w:pPr>
        <w:pStyle w:val="BodyText"/>
        <w:spacing w:before="242"/>
        <w:ind w:left="861" w:right="138"/>
        <w:jc w:val="both"/>
      </w:pPr>
      <w:r>
        <w:rPr/>
        <w:t>En nueve de los expedientes examinados de EMT Madrid, EMT Palma, EMT Valencia y TUSSAM,</w:t>
      </w:r>
      <w:r>
        <w:rPr>
          <w:spacing w:val="-9"/>
        </w:rPr>
        <w:t> </w:t>
      </w:r>
      <w:r>
        <w:rPr/>
        <w:t>algunas</w:t>
      </w:r>
      <w:r>
        <w:rPr>
          <w:spacing w:val="-12"/>
        </w:rPr>
        <w:t> </w:t>
      </w:r>
      <w:r>
        <w:rPr/>
        <w:t>de</w:t>
      </w:r>
      <w:r>
        <w:rPr>
          <w:spacing w:val="-13"/>
        </w:rPr>
        <w:t> </w:t>
      </w:r>
      <w:r>
        <w:rPr/>
        <w:t>las</w:t>
      </w:r>
      <w:r>
        <w:rPr>
          <w:spacing w:val="-12"/>
        </w:rPr>
        <w:t> </w:t>
      </w:r>
      <w:r>
        <w:rPr/>
        <w:t>especificaciones</w:t>
      </w:r>
      <w:r>
        <w:rPr>
          <w:spacing w:val="-12"/>
        </w:rPr>
        <w:t> </w:t>
      </w:r>
      <w:r>
        <w:rPr/>
        <w:t>contenidas</w:t>
      </w:r>
      <w:r>
        <w:rPr>
          <w:spacing w:val="-9"/>
        </w:rPr>
        <w:t> </w:t>
      </w:r>
      <w:r>
        <w:rPr/>
        <w:t>en</w:t>
      </w:r>
      <w:r>
        <w:rPr>
          <w:spacing w:val="-13"/>
        </w:rPr>
        <w:t> </w:t>
      </w:r>
      <w:r>
        <w:rPr/>
        <w:t>el</w:t>
      </w:r>
      <w:r>
        <w:rPr>
          <w:spacing w:val="-11"/>
        </w:rPr>
        <w:t> </w:t>
      </w:r>
      <w:r>
        <w:rPr/>
        <w:t>anuncio</w:t>
      </w:r>
      <w:r>
        <w:rPr>
          <w:spacing w:val="-10"/>
        </w:rPr>
        <w:t> </w:t>
      </w:r>
      <w:r>
        <w:rPr/>
        <w:t>de</w:t>
      </w:r>
      <w:r>
        <w:rPr>
          <w:spacing w:val="-13"/>
        </w:rPr>
        <w:t> </w:t>
      </w:r>
      <w:r>
        <w:rPr/>
        <w:t>formalización</w:t>
      </w:r>
      <w:r>
        <w:rPr>
          <w:spacing w:val="-10"/>
        </w:rPr>
        <w:t> </w:t>
      </w:r>
      <w:r>
        <w:rPr/>
        <w:t>no</w:t>
      </w:r>
      <w:r>
        <w:rPr>
          <w:spacing w:val="-13"/>
        </w:rPr>
        <w:t> </w:t>
      </w:r>
      <w:r>
        <w:rPr/>
        <w:t>son coherentes</w:t>
      </w:r>
      <w:r>
        <w:rPr>
          <w:spacing w:val="-3"/>
        </w:rPr>
        <w:t> </w:t>
      </w:r>
      <w:r>
        <w:rPr/>
        <w:t>con</w:t>
      </w:r>
      <w:r>
        <w:rPr>
          <w:spacing w:val="-3"/>
        </w:rPr>
        <w:t> </w:t>
      </w:r>
      <w:r>
        <w:rPr/>
        <w:t>los anteriores trámites del</w:t>
      </w:r>
      <w:r>
        <w:rPr>
          <w:spacing w:val="-3"/>
        </w:rPr>
        <w:t> </w:t>
      </w:r>
      <w:r>
        <w:rPr/>
        <w:t>procedimiento;</w:t>
      </w:r>
      <w:r>
        <w:rPr>
          <w:spacing w:val="-1"/>
        </w:rPr>
        <w:t> </w:t>
      </w:r>
      <w:r>
        <w:rPr/>
        <w:t>en</w:t>
      </w:r>
      <w:r>
        <w:rPr>
          <w:spacing w:val="-1"/>
        </w:rPr>
        <w:t> </w:t>
      </w:r>
      <w:r>
        <w:rPr/>
        <w:t>particular, con el</w:t>
      </w:r>
      <w:r>
        <w:rPr>
          <w:spacing w:val="-2"/>
        </w:rPr>
        <w:t> </w:t>
      </w:r>
      <w:r>
        <w:rPr/>
        <w:t>contenido</w:t>
      </w:r>
      <w:r>
        <w:rPr>
          <w:spacing w:val="-1"/>
        </w:rPr>
        <w:t> </w:t>
      </w:r>
      <w:r>
        <w:rPr/>
        <w:t>de los pliegos que rigen la contratación, las ofertas de los licitadores, la resolución de adjudicación o el documento de formalización. adjudicaciones directas de contratos.</w:t>
      </w:r>
    </w:p>
    <w:p>
      <w:pPr>
        <w:pStyle w:val="ListParagraph"/>
        <w:numPr>
          <w:ilvl w:val="0"/>
          <w:numId w:val="10"/>
        </w:numPr>
        <w:tabs>
          <w:tab w:pos="859" w:val="left" w:leader="none"/>
          <w:tab w:pos="861" w:val="left" w:leader="none"/>
        </w:tabs>
        <w:spacing w:line="259" w:lineRule="auto" w:before="243" w:after="0"/>
        <w:ind w:left="861" w:right="138" w:hanging="360"/>
        <w:jc w:val="both"/>
        <w:rPr>
          <w:sz w:val="22"/>
        </w:rPr>
      </w:pPr>
      <w:r>
        <w:rPr>
          <w:sz w:val="22"/>
        </w:rPr>
        <w:t>Se han identificado expedientes de contratos menores de EMT Málaga, EMT Madrid, EMT Valencia</w:t>
      </w:r>
      <w:r>
        <w:rPr>
          <w:spacing w:val="-11"/>
          <w:sz w:val="22"/>
        </w:rPr>
        <w:t> </w:t>
      </w:r>
      <w:r>
        <w:rPr>
          <w:sz w:val="22"/>
        </w:rPr>
        <w:t>y</w:t>
      </w:r>
      <w:r>
        <w:rPr>
          <w:spacing w:val="-11"/>
          <w:sz w:val="22"/>
        </w:rPr>
        <w:t> </w:t>
      </w:r>
      <w:r>
        <w:rPr>
          <w:sz w:val="22"/>
        </w:rPr>
        <w:t>TUSSAM</w:t>
      </w:r>
      <w:r>
        <w:rPr>
          <w:spacing w:val="-12"/>
          <w:sz w:val="22"/>
        </w:rPr>
        <w:t> </w:t>
      </w:r>
      <w:r>
        <w:rPr>
          <w:sz w:val="22"/>
        </w:rPr>
        <w:t>a</w:t>
      </w:r>
      <w:r>
        <w:rPr>
          <w:spacing w:val="-14"/>
          <w:sz w:val="22"/>
        </w:rPr>
        <w:t> </w:t>
      </w:r>
      <w:r>
        <w:rPr>
          <w:sz w:val="22"/>
        </w:rPr>
        <w:t>través</w:t>
      </w:r>
      <w:r>
        <w:rPr>
          <w:spacing w:val="-11"/>
          <w:sz w:val="22"/>
        </w:rPr>
        <w:t> </w:t>
      </w:r>
      <w:r>
        <w:rPr>
          <w:sz w:val="22"/>
        </w:rPr>
        <w:t>de</w:t>
      </w:r>
      <w:r>
        <w:rPr>
          <w:spacing w:val="-14"/>
          <w:sz w:val="22"/>
        </w:rPr>
        <w:t> </w:t>
      </w:r>
      <w:r>
        <w:rPr>
          <w:sz w:val="22"/>
        </w:rPr>
        <w:t>los</w:t>
      </w:r>
      <w:r>
        <w:rPr>
          <w:spacing w:val="-14"/>
          <w:sz w:val="22"/>
        </w:rPr>
        <w:t> </w:t>
      </w:r>
      <w:r>
        <w:rPr>
          <w:sz w:val="22"/>
        </w:rPr>
        <w:t>cuales</w:t>
      </w:r>
      <w:r>
        <w:rPr>
          <w:spacing w:val="-14"/>
          <w:sz w:val="22"/>
        </w:rPr>
        <w:t> </w:t>
      </w:r>
      <w:r>
        <w:rPr>
          <w:sz w:val="22"/>
        </w:rPr>
        <w:t>se</w:t>
      </w:r>
      <w:r>
        <w:rPr>
          <w:spacing w:val="-14"/>
          <w:sz w:val="22"/>
        </w:rPr>
        <w:t> </w:t>
      </w:r>
      <w:r>
        <w:rPr>
          <w:sz w:val="22"/>
        </w:rPr>
        <w:t>ha</w:t>
      </w:r>
      <w:r>
        <w:rPr>
          <w:spacing w:val="-14"/>
          <w:sz w:val="22"/>
        </w:rPr>
        <w:t> </w:t>
      </w:r>
      <w:r>
        <w:rPr>
          <w:sz w:val="22"/>
        </w:rPr>
        <w:t>adjudicado</w:t>
      </w:r>
      <w:r>
        <w:rPr>
          <w:spacing w:val="-11"/>
          <w:sz w:val="22"/>
        </w:rPr>
        <w:t> </w:t>
      </w:r>
      <w:r>
        <w:rPr>
          <w:sz w:val="22"/>
        </w:rPr>
        <w:t>de</w:t>
      </w:r>
      <w:r>
        <w:rPr>
          <w:spacing w:val="-16"/>
          <w:sz w:val="22"/>
        </w:rPr>
        <w:t> </w:t>
      </w:r>
      <w:r>
        <w:rPr>
          <w:sz w:val="22"/>
        </w:rPr>
        <w:t>forma</w:t>
      </w:r>
      <w:r>
        <w:rPr>
          <w:spacing w:val="-13"/>
          <w:sz w:val="22"/>
        </w:rPr>
        <w:t> </w:t>
      </w:r>
      <w:r>
        <w:rPr>
          <w:sz w:val="22"/>
        </w:rPr>
        <w:t>separada</w:t>
      </w:r>
      <w:r>
        <w:rPr>
          <w:spacing w:val="-11"/>
          <w:sz w:val="22"/>
        </w:rPr>
        <w:t> </w:t>
      </w:r>
      <w:r>
        <w:rPr>
          <w:sz w:val="22"/>
        </w:rPr>
        <w:t>el</w:t>
      </w:r>
      <w:r>
        <w:rPr>
          <w:spacing w:val="-12"/>
          <w:sz w:val="22"/>
        </w:rPr>
        <w:t> </w:t>
      </w:r>
      <w:r>
        <w:rPr>
          <w:sz w:val="22"/>
        </w:rPr>
        <w:t>desarrollo de</w:t>
      </w:r>
      <w:r>
        <w:rPr>
          <w:spacing w:val="-9"/>
          <w:sz w:val="22"/>
        </w:rPr>
        <w:t> </w:t>
      </w:r>
      <w:r>
        <w:rPr>
          <w:sz w:val="22"/>
        </w:rPr>
        <w:t>actuaciones</w:t>
      </w:r>
      <w:r>
        <w:rPr>
          <w:spacing w:val="-9"/>
          <w:sz w:val="22"/>
        </w:rPr>
        <w:t> </w:t>
      </w:r>
      <w:r>
        <w:rPr>
          <w:sz w:val="22"/>
        </w:rPr>
        <w:t>de</w:t>
      </w:r>
      <w:r>
        <w:rPr>
          <w:spacing w:val="-12"/>
          <w:sz w:val="22"/>
        </w:rPr>
        <w:t> </w:t>
      </w:r>
      <w:r>
        <w:rPr>
          <w:sz w:val="22"/>
        </w:rPr>
        <w:t>carácter</w:t>
      </w:r>
      <w:r>
        <w:rPr>
          <w:spacing w:val="-9"/>
          <w:sz w:val="22"/>
        </w:rPr>
        <w:t> </w:t>
      </w:r>
      <w:r>
        <w:rPr>
          <w:sz w:val="22"/>
        </w:rPr>
        <w:t>necesario,</w:t>
      </w:r>
      <w:r>
        <w:rPr>
          <w:spacing w:val="-13"/>
          <w:sz w:val="22"/>
        </w:rPr>
        <w:t> </w:t>
      </w:r>
      <w:r>
        <w:rPr>
          <w:sz w:val="22"/>
        </w:rPr>
        <w:t>reiterado</w:t>
      </w:r>
      <w:r>
        <w:rPr>
          <w:spacing w:val="-12"/>
          <w:sz w:val="22"/>
        </w:rPr>
        <w:t> </w:t>
      </w:r>
      <w:r>
        <w:rPr>
          <w:sz w:val="22"/>
        </w:rPr>
        <w:t>y</w:t>
      </w:r>
      <w:r>
        <w:rPr>
          <w:spacing w:val="-13"/>
          <w:sz w:val="22"/>
        </w:rPr>
        <w:t> </w:t>
      </w:r>
      <w:r>
        <w:rPr>
          <w:sz w:val="22"/>
        </w:rPr>
        <w:t>previsible,</w:t>
      </w:r>
      <w:r>
        <w:rPr>
          <w:spacing w:val="-9"/>
          <w:sz w:val="22"/>
        </w:rPr>
        <w:t> </w:t>
      </w:r>
      <w:r>
        <w:rPr>
          <w:sz w:val="22"/>
        </w:rPr>
        <w:t>o</w:t>
      </w:r>
      <w:r>
        <w:rPr>
          <w:spacing w:val="-11"/>
          <w:sz w:val="22"/>
        </w:rPr>
        <w:t> </w:t>
      </w:r>
      <w:r>
        <w:rPr>
          <w:sz w:val="22"/>
        </w:rPr>
        <w:t>la</w:t>
      </w:r>
      <w:r>
        <w:rPr>
          <w:spacing w:val="-11"/>
          <w:sz w:val="22"/>
        </w:rPr>
        <w:t> </w:t>
      </w:r>
      <w:r>
        <w:rPr>
          <w:sz w:val="22"/>
        </w:rPr>
        <w:t>realización</w:t>
      </w:r>
      <w:r>
        <w:rPr>
          <w:spacing w:val="-9"/>
          <w:sz w:val="22"/>
        </w:rPr>
        <w:t> </w:t>
      </w:r>
      <w:r>
        <w:rPr>
          <w:sz w:val="22"/>
        </w:rPr>
        <w:t>de</w:t>
      </w:r>
      <w:r>
        <w:rPr>
          <w:spacing w:val="-12"/>
          <w:sz w:val="22"/>
        </w:rPr>
        <w:t> </w:t>
      </w:r>
      <w:r>
        <w:rPr>
          <w:sz w:val="22"/>
        </w:rPr>
        <w:t>prestaciones de naturaleza similar que podían responder a un fin único, y cuya adjudicación ha recaído, con frecuencia, en el mismo contratista. El importe de los contratos menores en que se ha detectado ese fraccionamiento del objeto contractual asciende, para el total de las sociedades mencionadas, a 225.828,12 euros, IVA excluido (epígrafe II.4.1.).</w:t>
      </w:r>
    </w:p>
    <w:p>
      <w:pPr>
        <w:pStyle w:val="BodyText"/>
        <w:spacing w:before="102"/>
      </w:pPr>
    </w:p>
    <w:p>
      <w:pPr>
        <w:pStyle w:val="Heading2"/>
        <w:numPr>
          <w:ilvl w:val="1"/>
          <w:numId w:val="2"/>
        </w:numPr>
        <w:tabs>
          <w:tab w:pos="739" w:val="left" w:leader="none"/>
        </w:tabs>
        <w:spacing w:line="240" w:lineRule="auto" w:before="1" w:after="0"/>
        <w:ind w:left="140" w:right="145" w:firstLine="0"/>
        <w:jc w:val="both"/>
      </w:pPr>
      <w:bookmarkStart w:name="_bookmark42" w:id="44"/>
      <w:bookmarkEnd w:id="44"/>
      <w:r>
        <w:rPr>
          <w:b w:val="0"/>
        </w:rPr>
      </w:r>
      <w:r>
        <w:rPr/>
        <w:t>CONCLUSIONES RELATIVAS A LA APLICACIÓN DE LAS PRESCRIPCIONES DE TRANSPARENCIA,</w:t>
      </w:r>
      <w:r>
        <w:rPr>
          <w:spacing w:val="-8"/>
        </w:rPr>
        <w:t> </w:t>
      </w:r>
      <w:r>
        <w:rPr/>
        <w:t>SOCIALES,</w:t>
      </w:r>
      <w:r>
        <w:rPr>
          <w:spacing w:val="-8"/>
        </w:rPr>
        <w:t> </w:t>
      </w:r>
      <w:r>
        <w:rPr/>
        <w:t>DE</w:t>
      </w:r>
      <w:r>
        <w:rPr>
          <w:spacing w:val="-10"/>
        </w:rPr>
        <w:t> </w:t>
      </w:r>
      <w:r>
        <w:rPr/>
        <w:t>SOSTENIBILIDAD</w:t>
      </w:r>
      <w:r>
        <w:rPr>
          <w:spacing w:val="-10"/>
        </w:rPr>
        <w:t> </w:t>
      </w:r>
      <w:r>
        <w:rPr/>
        <w:t>AMBIENTAL</w:t>
      </w:r>
      <w:r>
        <w:rPr>
          <w:spacing w:val="-9"/>
        </w:rPr>
        <w:t> </w:t>
      </w:r>
      <w:r>
        <w:rPr/>
        <w:t>E</w:t>
      </w:r>
      <w:r>
        <w:rPr>
          <w:spacing w:val="-10"/>
        </w:rPr>
        <w:t> </w:t>
      </w:r>
      <w:r>
        <w:rPr/>
        <w:t>IGUALDAD</w:t>
      </w:r>
      <w:r>
        <w:rPr>
          <w:spacing w:val="-10"/>
        </w:rPr>
        <w:t> </w:t>
      </w:r>
      <w:r>
        <w:rPr/>
        <w:t>DE</w:t>
      </w:r>
      <w:r>
        <w:rPr>
          <w:spacing w:val="-10"/>
        </w:rPr>
        <w:t> </w:t>
      </w:r>
      <w:r>
        <w:rPr/>
        <w:t>GÉNERO ESTABLECIDAS POR LA NORMATIVA, EN TODO AQUELLO EN QUE PUDIERA TENER RELACIÓN CON EL OBJETO DE LAS ACTUACIONES FISCALIZADORAS</w:t>
      </w:r>
    </w:p>
    <w:p>
      <w:pPr>
        <w:pStyle w:val="BodyText"/>
        <w:spacing w:before="242"/>
        <w:rPr>
          <w:b/>
        </w:rPr>
      </w:pPr>
    </w:p>
    <w:p>
      <w:pPr>
        <w:pStyle w:val="ListParagraph"/>
        <w:numPr>
          <w:ilvl w:val="0"/>
          <w:numId w:val="10"/>
        </w:numPr>
        <w:tabs>
          <w:tab w:pos="859" w:val="left" w:leader="none"/>
          <w:tab w:pos="861" w:val="left" w:leader="none"/>
        </w:tabs>
        <w:spacing w:line="259" w:lineRule="auto" w:before="0" w:after="0"/>
        <w:ind w:left="861" w:right="136" w:hanging="360"/>
        <w:jc w:val="both"/>
        <w:rPr>
          <w:sz w:val="22"/>
        </w:rPr>
      </w:pPr>
      <w:r>
        <w:rPr>
          <w:sz w:val="22"/>
        </w:rPr>
        <w:t>Ninguna de las entidades fiscalizadas publica en</w:t>
      </w:r>
      <w:r>
        <w:rPr>
          <w:spacing w:val="-1"/>
          <w:sz w:val="22"/>
        </w:rPr>
        <w:t> </w:t>
      </w:r>
      <w:r>
        <w:rPr>
          <w:sz w:val="22"/>
        </w:rPr>
        <w:t>sus respectivos</w:t>
      </w:r>
      <w:r>
        <w:rPr>
          <w:spacing w:val="-1"/>
          <w:sz w:val="22"/>
        </w:rPr>
        <w:t> </w:t>
      </w:r>
      <w:r>
        <w:rPr>
          <w:sz w:val="22"/>
        </w:rPr>
        <w:t>portales de transparencia toda la información exigida por el artículo 8.1. a) de la LTAIPBG, así como por los correspondientes artículos de las leyes autonómicas sobre transparencia, si bien el grado de incumplimiento no es el mismo en todos los casos (subapartado III.1.):</w:t>
      </w:r>
    </w:p>
    <w:p>
      <w:pPr>
        <w:pStyle w:val="BodyText"/>
        <w:spacing w:before="20"/>
      </w:pPr>
    </w:p>
    <w:p>
      <w:pPr>
        <w:pStyle w:val="BodyText"/>
        <w:spacing w:line="259" w:lineRule="auto"/>
        <w:ind w:left="861" w:right="136"/>
        <w:jc w:val="both"/>
      </w:pPr>
      <w:r>
        <w:rPr/>
        <w:t>AUCORSA, EMT Madrid y EMT Palma se limitan a incluir un enlace al respectivo perfil de contratante en</w:t>
      </w:r>
      <w:r>
        <w:rPr>
          <w:spacing w:val="-1"/>
        </w:rPr>
        <w:t> </w:t>
      </w:r>
      <w:r>
        <w:rPr/>
        <w:t>la PCSP. La remisión al perfil de contratante alojado en la</w:t>
      </w:r>
      <w:r>
        <w:rPr>
          <w:spacing w:val="-1"/>
        </w:rPr>
        <w:t> </w:t>
      </w:r>
      <w:r>
        <w:rPr/>
        <w:t>PCSP no permite cumplir por sí solo con</w:t>
      </w:r>
      <w:r>
        <w:rPr>
          <w:spacing w:val="-1"/>
        </w:rPr>
        <w:t> </w:t>
      </w:r>
      <w:r>
        <w:rPr/>
        <w:t>todas las exigencias</w:t>
      </w:r>
      <w:r>
        <w:rPr>
          <w:spacing w:val="-1"/>
        </w:rPr>
        <w:t> </w:t>
      </w:r>
      <w:r>
        <w:rPr/>
        <w:t>de la legislación sobre transparencia y dificulta la consulta global a los datos.</w:t>
      </w:r>
    </w:p>
    <w:p>
      <w:pPr>
        <w:pStyle w:val="BodyText"/>
        <w:spacing w:before="17"/>
      </w:pPr>
    </w:p>
    <w:p>
      <w:pPr>
        <w:pStyle w:val="BodyText"/>
        <w:spacing w:line="259" w:lineRule="auto"/>
        <w:ind w:left="861" w:right="138"/>
        <w:jc w:val="both"/>
      </w:pPr>
      <w:r>
        <w:rPr/>
        <w:t>EMT Málaga, EMT Valencia, GUAGUAS y TUSSAM publican la mayor parte de los datos exigidos</w:t>
      </w:r>
      <w:r>
        <w:rPr>
          <w:spacing w:val="-1"/>
        </w:rPr>
        <w:t> </w:t>
      </w:r>
      <w:r>
        <w:rPr/>
        <w:t>por</w:t>
      </w:r>
      <w:r>
        <w:rPr>
          <w:spacing w:val="-3"/>
        </w:rPr>
        <w:t> </w:t>
      </w:r>
      <w:r>
        <w:rPr/>
        <w:t>la</w:t>
      </w:r>
      <w:r>
        <w:rPr>
          <w:spacing w:val="-2"/>
        </w:rPr>
        <w:t> </w:t>
      </w:r>
      <w:r>
        <w:rPr/>
        <w:t>normativa</w:t>
      </w:r>
      <w:r>
        <w:rPr>
          <w:spacing w:val="-4"/>
        </w:rPr>
        <w:t> </w:t>
      </w:r>
      <w:r>
        <w:rPr/>
        <w:t>de</w:t>
      </w:r>
      <w:r>
        <w:rPr>
          <w:spacing w:val="-4"/>
        </w:rPr>
        <w:t> </w:t>
      </w:r>
      <w:r>
        <w:rPr/>
        <w:t>transparencia</w:t>
      </w:r>
      <w:r>
        <w:rPr>
          <w:spacing w:val="-4"/>
        </w:rPr>
        <w:t> </w:t>
      </w:r>
      <w:r>
        <w:rPr/>
        <w:t>relativos</w:t>
      </w:r>
      <w:r>
        <w:rPr>
          <w:spacing w:val="-2"/>
        </w:rPr>
        <w:t> </w:t>
      </w:r>
      <w:r>
        <w:rPr/>
        <w:t>a</w:t>
      </w:r>
      <w:r>
        <w:rPr>
          <w:spacing w:val="-4"/>
        </w:rPr>
        <w:t> </w:t>
      </w:r>
      <w:r>
        <w:rPr/>
        <w:t>los</w:t>
      </w:r>
      <w:r>
        <w:rPr>
          <w:spacing w:val="-4"/>
        </w:rPr>
        <w:t> </w:t>
      </w:r>
      <w:r>
        <w:rPr/>
        <w:t>contratos</w:t>
      </w:r>
      <w:r>
        <w:rPr>
          <w:spacing w:val="-4"/>
        </w:rPr>
        <w:t> </w:t>
      </w:r>
      <w:r>
        <w:rPr/>
        <w:t>celebrados</w:t>
      </w:r>
      <w:r>
        <w:rPr>
          <w:spacing w:val="-2"/>
        </w:rPr>
        <w:t> </w:t>
      </w:r>
      <w:r>
        <w:rPr/>
        <w:t>en</w:t>
      </w:r>
      <w:r>
        <w:rPr>
          <w:spacing w:val="-4"/>
        </w:rPr>
        <w:t> </w:t>
      </w:r>
      <w:r>
        <w:rPr/>
        <w:t>su</w:t>
      </w:r>
      <w:r>
        <w:rPr>
          <w:spacing w:val="-4"/>
        </w:rPr>
        <w:t> </w:t>
      </w:r>
      <w:r>
        <w:rPr/>
        <w:t>propio portal</w:t>
      </w:r>
      <w:r>
        <w:rPr>
          <w:spacing w:val="-10"/>
        </w:rPr>
        <w:t> </w:t>
      </w:r>
      <w:r>
        <w:rPr/>
        <w:t>de</w:t>
      </w:r>
      <w:r>
        <w:rPr>
          <w:spacing w:val="-11"/>
        </w:rPr>
        <w:t> </w:t>
      </w:r>
      <w:r>
        <w:rPr/>
        <w:t>transparencia,</w:t>
      </w:r>
      <w:r>
        <w:rPr>
          <w:spacing w:val="-10"/>
        </w:rPr>
        <w:t> </w:t>
      </w:r>
      <w:r>
        <w:rPr/>
        <w:t>lo</w:t>
      </w:r>
      <w:r>
        <w:rPr>
          <w:spacing w:val="-9"/>
        </w:rPr>
        <w:t> </w:t>
      </w:r>
      <w:r>
        <w:rPr/>
        <w:t>que</w:t>
      </w:r>
      <w:r>
        <w:rPr>
          <w:spacing w:val="-9"/>
        </w:rPr>
        <w:t> </w:t>
      </w:r>
      <w:r>
        <w:rPr/>
        <w:t>facilita</w:t>
      </w:r>
      <w:r>
        <w:rPr>
          <w:spacing w:val="-9"/>
        </w:rPr>
        <w:t> </w:t>
      </w:r>
      <w:r>
        <w:rPr/>
        <w:t>el</w:t>
      </w:r>
      <w:r>
        <w:rPr>
          <w:spacing w:val="-10"/>
        </w:rPr>
        <w:t> </w:t>
      </w:r>
      <w:r>
        <w:rPr/>
        <w:t>acceso</w:t>
      </w:r>
      <w:r>
        <w:rPr>
          <w:spacing w:val="-9"/>
        </w:rPr>
        <w:t> </w:t>
      </w:r>
      <w:r>
        <w:rPr/>
        <w:t>y</w:t>
      </w:r>
      <w:r>
        <w:rPr>
          <w:spacing w:val="-12"/>
        </w:rPr>
        <w:t> </w:t>
      </w:r>
      <w:r>
        <w:rPr/>
        <w:t>la</w:t>
      </w:r>
      <w:r>
        <w:rPr>
          <w:spacing w:val="-9"/>
        </w:rPr>
        <w:t> </w:t>
      </w:r>
      <w:r>
        <w:rPr/>
        <w:t>consulta</w:t>
      </w:r>
      <w:r>
        <w:rPr>
          <w:spacing w:val="-9"/>
        </w:rPr>
        <w:t> </w:t>
      </w:r>
      <w:r>
        <w:rPr/>
        <w:t>de</w:t>
      </w:r>
      <w:r>
        <w:rPr>
          <w:spacing w:val="-9"/>
        </w:rPr>
        <w:t> </w:t>
      </w:r>
      <w:r>
        <w:rPr/>
        <w:t>la</w:t>
      </w:r>
      <w:r>
        <w:rPr>
          <w:spacing w:val="-9"/>
        </w:rPr>
        <w:t> </w:t>
      </w:r>
      <w:r>
        <w:rPr/>
        <w:t>información</w:t>
      </w:r>
      <w:r>
        <w:rPr>
          <w:spacing w:val="-9"/>
        </w:rPr>
        <w:t> </w:t>
      </w:r>
      <w:r>
        <w:rPr/>
        <w:t>en</w:t>
      </w:r>
      <w:r>
        <w:rPr>
          <w:spacing w:val="-9"/>
        </w:rPr>
        <w:t> </w:t>
      </w:r>
      <w:r>
        <w:rPr/>
        <w:t>una</w:t>
      </w:r>
      <w:r>
        <w:rPr>
          <w:spacing w:val="-9"/>
        </w:rPr>
        <w:t> </w:t>
      </w:r>
      <w:r>
        <w:rPr/>
        <w:t>visión global, si bien omiten algunas informaciones de importancia, en particular, la relativa al número de licitadores que participan en cada procedimiento.</w:t>
      </w:r>
    </w:p>
    <w:p>
      <w:pPr>
        <w:pStyle w:val="BodyText"/>
        <w:spacing w:before="21"/>
      </w:pPr>
    </w:p>
    <w:p>
      <w:pPr>
        <w:pStyle w:val="BodyText"/>
        <w:spacing w:line="256" w:lineRule="auto"/>
        <w:ind w:left="861" w:right="138"/>
        <w:jc w:val="both"/>
      </w:pPr>
      <w:r>
        <w:rPr/>
        <w:t>GUAGUAS es la única entidad que publica en su portal de transparencia información estadística</w:t>
      </w:r>
      <w:r>
        <w:rPr>
          <w:spacing w:val="-16"/>
        </w:rPr>
        <w:t> </w:t>
      </w:r>
      <w:r>
        <w:rPr/>
        <w:t>sobre</w:t>
      </w:r>
      <w:r>
        <w:rPr>
          <w:spacing w:val="-15"/>
        </w:rPr>
        <w:t> </w:t>
      </w:r>
      <w:r>
        <w:rPr/>
        <w:t>el</w:t>
      </w:r>
      <w:r>
        <w:rPr>
          <w:spacing w:val="-15"/>
        </w:rPr>
        <w:t> </w:t>
      </w:r>
      <w:r>
        <w:rPr/>
        <w:t>porcentaje</w:t>
      </w:r>
      <w:r>
        <w:rPr>
          <w:spacing w:val="-16"/>
        </w:rPr>
        <w:t> </w:t>
      </w:r>
      <w:r>
        <w:rPr/>
        <w:t>en</w:t>
      </w:r>
      <w:r>
        <w:rPr>
          <w:spacing w:val="-15"/>
        </w:rPr>
        <w:t> </w:t>
      </w:r>
      <w:r>
        <w:rPr/>
        <w:t>volumen</w:t>
      </w:r>
      <w:r>
        <w:rPr>
          <w:spacing w:val="-15"/>
        </w:rPr>
        <w:t> </w:t>
      </w:r>
      <w:r>
        <w:rPr/>
        <w:t>presupuestario</w:t>
      </w:r>
      <w:r>
        <w:rPr>
          <w:spacing w:val="-14"/>
        </w:rPr>
        <w:t> </w:t>
      </w:r>
      <w:r>
        <w:rPr/>
        <w:t>de</w:t>
      </w:r>
      <w:r>
        <w:rPr>
          <w:spacing w:val="-16"/>
        </w:rPr>
        <w:t> </w:t>
      </w:r>
      <w:r>
        <w:rPr/>
        <w:t>contratos</w:t>
      </w:r>
      <w:r>
        <w:rPr>
          <w:spacing w:val="-13"/>
        </w:rPr>
        <w:t> </w:t>
      </w:r>
      <w:r>
        <w:rPr/>
        <w:t>adjudicados</w:t>
      </w:r>
      <w:r>
        <w:rPr>
          <w:spacing w:val="-14"/>
        </w:rPr>
        <w:t> </w:t>
      </w:r>
      <w:r>
        <w:rPr/>
        <w:t>a</w:t>
      </w:r>
      <w:r>
        <w:rPr>
          <w:spacing w:val="-16"/>
        </w:rPr>
        <w:t> </w:t>
      </w:r>
      <w:r>
        <w:rPr/>
        <w:t>través de</w:t>
      </w:r>
      <w:r>
        <w:rPr>
          <w:spacing w:val="-16"/>
        </w:rPr>
        <w:t> </w:t>
      </w:r>
      <w:r>
        <w:rPr/>
        <w:t>cada</w:t>
      </w:r>
      <w:r>
        <w:rPr>
          <w:spacing w:val="-13"/>
        </w:rPr>
        <w:t> </w:t>
      </w:r>
      <w:r>
        <w:rPr/>
        <w:t>uno</w:t>
      </w:r>
      <w:r>
        <w:rPr>
          <w:spacing w:val="-16"/>
        </w:rPr>
        <w:t> </w:t>
      </w:r>
      <w:r>
        <w:rPr/>
        <w:t>de</w:t>
      </w:r>
      <w:r>
        <w:rPr>
          <w:spacing w:val="-13"/>
        </w:rPr>
        <w:t> </w:t>
      </w:r>
      <w:r>
        <w:rPr/>
        <w:t>los</w:t>
      </w:r>
      <w:r>
        <w:rPr>
          <w:spacing w:val="-16"/>
        </w:rPr>
        <w:t> </w:t>
      </w:r>
      <w:r>
        <w:rPr/>
        <w:t>procedimientos</w:t>
      </w:r>
      <w:r>
        <w:rPr>
          <w:spacing w:val="-12"/>
        </w:rPr>
        <w:t> </w:t>
      </w:r>
      <w:r>
        <w:rPr/>
        <w:t>previstos</w:t>
      </w:r>
      <w:r>
        <w:rPr>
          <w:spacing w:val="-16"/>
        </w:rPr>
        <w:t> </w:t>
      </w:r>
      <w:r>
        <w:rPr/>
        <w:t>en</w:t>
      </w:r>
      <w:r>
        <w:rPr>
          <w:spacing w:val="-13"/>
        </w:rPr>
        <w:t> </w:t>
      </w:r>
      <w:r>
        <w:rPr/>
        <w:t>la</w:t>
      </w:r>
      <w:r>
        <w:rPr>
          <w:spacing w:val="-17"/>
        </w:rPr>
        <w:t> </w:t>
      </w:r>
      <w:r>
        <w:rPr/>
        <w:t>legislación</w:t>
      </w:r>
      <w:r>
        <w:rPr>
          <w:spacing w:val="-14"/>
        </w:rPr>
        <w:t> </w:t>
      </w:r>
      <w:r>
        <w:rPr/>
        <w:t>de</w:t>
      </w:r>
      <w:r>
        <w:rPr>
          <w:spacing w:val="-14"/>
        </w:rPr>
        <w:t> </w:t>
      </w:r>
      <w:r>
        <w:rPr/>
        <w:t>contratos</w:t>
      </w:r>
      <w:r>
        <w:rPr>
          <w:spacing w:val="-16"/>
        </w:rPr>
        <w:t> </w:t>
      </w:r>
      <w:r>
        <w:rPr/>
        <w:t>del</w:t>
      </w:r>
      <w:r>
        <w:rPr>
          <w:spacing w:val="-14"/>
        </w:rPr>
        <w:t> </w:t>
      </w:r>
      <w:r>
        <w:rPr/>
        <w:t>sector</w:t>
      </w:r>
      <w:r>
        <w:rPr>
          <w:spacing w:val="-13"/>
        </w:rPr>
        <w:t> </w:t>
      </w:r>
      <w:r>
        <w:rPr/>
        <w:t>público.</w:t>
      </w:r>
    </w:p>
    <w:p>
      <w:pPr>
        <w:pStyle w:val="ListParagraph"/>
        <w:numPr>
          <w:ilvl w:val="0"/>
          <w:numId w:val="10"/>
        </w:numPr>
        <w:tabs>
          <w:tab w:pos="859" w:val="left" w:leader="none"/>
          <w:tab w:pos="861" w:val="left" w:leader="none"/>
        </w:tabs>
        <w:spacing w:line="240" w:lineRule="auto" w:before="165" w:after="0"/>
        <w:ind w:left="861" w:right="139" w:hanging="360"/>
        <w:jc w:val="both"/>
        <w:rPr>
          <w:sz w:val="22"/>
        </w:rPr>
      </w:pPr>
      <w:r>
        <w:rPr>
          <w:sz w:val="22"/>
        </w:rPr>
        <w:t>Ninguna de las entidades fiscalizadas ha publicado en su perfil de contratante la totalidad de</w:t>
      </w:r>
      <w:r>
        <w:rPr>
          <w:spacing w:val="-2"/>
          <w:sz w:val="22"/>
        </w:rPr>
        <w:t> </w:t>
      </w:r>
      <w:r>
        <w:rPr>
          <w:sz w:val="22"/>
        </w:rPr>
        <w:t>los</w:t>
      </w:r>
      <w:r>
        <w:rPr>
          <w:spacing w:val="-2"/>
          <w:sz w:val="22"/>
        </w:rPr>
        <w:t> </w:t>
      </w:r>
      <w:r>
        <w:rPr>
          <w:sz w:val="22"/>
        </w:rPr>
        <w:t>trámites</w:t>
      </w:r>
      <w:r>
        <w:rPr>
          <w:spacing w:val="-2"/>
          <w:sz w:val="22"/>
        </w:rPr>
        <w:t> </w:t>
      </w:r>
      <w:r>
        <w:rPr>
          <w:sz w:val="22"/>
        </w:rPr>
        <w:t>del</w:t>
      </w:r>
      <w:r>
        <w:rPr>
          <w:spacing w:val="-2"/>
          <w:sz w:val="22"/>
        </w:rPr>
        <w:t> </w:t>
      </w:r>
      <w:r>
        <w:rPr>
          <w:sz w:val="22"/>
        </w:rPr>
        <w:t>procedimiento</w:t>
      </w:r>
      <w:r>
        <w:rPr>
          <w:spacing w:val="-2"/>
          <w:sz w:val="22"/>
        </w:rPr>
        <w:t> </w:t>
      </w:r>
      <w:r>
        <w:rPr>
          <w:sz w:val="22"/>
        </w:rPr>
        <w:t>de</w:t>
      </w:r>
      <w:r>
        <w:rPr>
          <w:spacing w:val="-2"/>
          <w:sz w:val="22"/>
        </w:rPr>
        <w:t> </w:t>
      </w:r>
      <w:r>
        <w:rPr>
          <w:sz w:val="22"/>
        </w:rPr>
        <w:t>contratación</w:t>
      </w:r>
      <w:r>
        <w:rPr>
          <w:spacing w:val="-2"/>
          <w:sz w:val="22"/>
        </w:rPr>
        <w:t> </w:t>
      </w:r>
      <w:r>
        <w:rPr>
          <w:sz w:val="22"/>
        </w:rPr>
        <w:t>referidos</w:t>
      </w:r>
      <w:r>
        <w:rPr>
          <w:spacing w:val="-1"/>
          <w:sz w:val="22"/>
        </w:rPr>
        <w:t> </w:t>
      </w:r>
      <w:r>
        <w:rPr>
          <w:sz w:val="22"/>
        </w:rPr>
        <w:t>en</w:t>
      </w:r>
      <w:r>
        <w:rPr>
          <w:spacing w:val="-2"/>
          <w:sz w:val="22"/>
        </w:rPr>
        <w:t> </w:t>
      </w:r>
      <w:r>
        <w:rPr>
          <w:sz w:val="22"/>
        </w:rPr>
        <w:t>los artículos</w:t>
      </w:r>
      <w:r>
        <w:rPr>
          <w:spacing w:val="-1"/>
          <w:sz w:val="22"/>
        </w:rPr>
        <w:t> </w:t>
      </w:r>
      <w:r>
        <w:rPr>
          <w:sz w:val="22"/>
        </w:rPr>
        <w:t>63</w:t>
      </w:r>
      <w:r>
        <w:rPr>
          <w:spacing w:val="-2"/>
          <w:sz w:val="22"/>
        </w:rPr>
        <w:t> </w:t>
      </w:r>
      <w:r>
        <w:rPr>
          <w:sz w:val="22"/>
        </w:rPr>
        <w:t>de</w:t>
      </w:r>
      <w:r>
        <w:rPr>
          <w:spacing w:val="-2"/>
          <w:sz w:val="22"/>
        </w:rPr>
        <w:t> </w:t>
      </w:r>
      <w:r>
        <w:rPr>
          <w:sz w:val="22"/>
        </w:rPr>
        <w:t>la</w:t>
      </w:r>
      <w:r>
        <w:rPr>
          <w:spacing w:val="-2"/>
          <w:sz w:val="22"/>
        </w:rPr>
        <w:t> </w:t>
      </w:r>
      <w:r>
        <w:rPr>
          <w:sz w:val="22"/>
        </w:rPr>
        <w:t>LCSP</w:t>
      </w:r>
      <w:r>
        <w:rPr>
          <w:spacing w:val="-1"/>
          <w:sz w:val="22"/>
        </w:rPr>
        <w:t> </w:t>
      </w:r>
      <w:r>
        <w:rPr>
          <w:sz w:val="22"/>
        </w:rPr>
        <w:t>y 74 del RDLSE (subapartado III.2.).</w:t>
      </w:r>
    </w:p>
    <w:p>
      <w:pPr>
        <w:pStyle w:val="ListParagraph"/>
        <w:spacing w:after="0" w:line="240" w:lineRule="auto"/>
        <w:jc w:val="both"/>
        <w:rPr>
          <w:sz w:val="22"/>
        </w:rPr>
        <w:sectPr>
          <w:pgSz w:w="11910" w:h="16840"/>
          <w:pgMar w:header="1489" w:footer="664" w:top="1680" w:bottom="860" w:left="992" w:right="992"/>
        </w:sectPr>
      </w:pPr>
    </w:p>
    <w:p>
      <w:pPr>
        <w:pStyle w:val="BodyText"/>
      </w:pPr>
    </w:p>
    <w:p>
      <w:pPr>
        <w:pStyle w:val="BodyText"/>
      </w:pPr>
    </w:p>
    <w:p>
      <w:pPr>
        <w:pStyle w:val="BodyText"/>
        <w:spacing w:before="103"/>
      </w:pPr>
    </w:p>
    <w:p>
      <w:pPr>
        <w:pStyle w:val="BodyText"/>
        <w:ind w:left="861" w:right="140"/>
        <w:jc w:val="both"/>
      </w:pPr>
      <w:r>
        <w:rPr>
          <w:b/>
          <w:color w:val="000000"/>
          <w:highlight w:val="lightGray"/>
        </w:rPr>
        <w:t>Recomendación 5. </w:t>
      </w:r>
      <w:r>
        <w:rPr>
          <w:color w:val="000000"/>
          <w:highlight w:val="lightGray"/>
        </w:rPr>
        <w:t>Las sociedades mercantiles municipales deberían incrementar los</w:t>
      </w:r>
      <w:r>
        <w:rPr>
          <w:color w:val="000000"/>
        </w:rPr>
        <w:t> </w:t>
      </w:r>
      <w:r>
        <w:rPr>
          <w:color w:val="000000"/>
          <w:highlight w:val="lightGray"/>
        </w:rPr>
        <w:t>controles</w:t>
      </w:r>
      <w:r>
        <w:rPr>
          <w:color w:val="000000"/>
          <w:spacing w:val="-5"/>
          <w:highlight w:val="lightGray"/>
        </w:rPr>
        <w:t> </w:t>
      </w:r>
      <w:r>
        <w:rPr>
          <w:color w:val="000000"/>
          <w:highlight w:val="lightGray"/>
        </w:rPr>
        <w:t>internos</w:t>
      </w:r>
      <w:r>
        <w:rPr>
          <w:color w:val="000000"/>
          <w:spacing w:val="-5"/>
          <w:highlight w:val="lightGray"/>
        </w:rPr>
        <w:t> </w:t>
      </w:r>
      <w:r>
        <w:rPr>
          <w:color w:val="000000"/>
          <w:highlight w:val="lightGray"/>
        </w:rPr>
        <w:t>necesarios</w:t>
      </w:r>
      <w:r>
        <w:rPr>
          <w:color w:val="000000"/>
          <w:spacing w:val="-2"/>
          <w:highlight w:val="lightGray"/>
        </w:rPr>
        <w:t> </w:t>
      </w:r>
      <w:r>
        <w:rPr>
          <w:color w:val="000000"/>
          <w:highlight w:val="lightGray"/>
        </w:rPr>
        <w:t>en</w:t>
      </w:r>
      <w:r>
        <w:rPr>
          <w:color w:val="000000"/>
          <w:spacing w:val="-5"/>
          <w:highlight w:val="lightGray"/>
        </w:rPr>
        <w:t> </w:t>
      </w:r>
      <w:r>
        <w:rPr>
          <w:color w:val="000000"/>
          <w:highlight w:val="lightGray"/>
        </w:rPr>
        <w:t>aras</w:t>
      </w:r>
      <w:r>
        <w:rPr>
          <w:color w:val="000000"/>
          <w:spacing w:val="-5"/>
          <w:highlight w:val="lightGray"/>
        </w:rPr>
        <w:t> </w:t>
      </w:r>
      <w:r>
        <w:rPr>
          <w:color w:val="000000"/>
          <w:highlight w:val="lightGray"/>
        </w:rPr>
        <w:t>de</w:t>
      </w:r>
      <w:r>
        <w:rPr>
          <w:color w:val="000000"/>
          <w:spacing w:val="-5"/>
          <w:highlight w:val="lightGray"/>
        </w:rPr>
        <w:t> </w:t>
      </w:r>
      <w:r>
        <w:rPr>
          <w:color w:val="000000"/>
          <w:highlight w:val="lightGray"/>
        </w:rPr>
        <w:t>favorecer</w:t>
      </w:r>
      <w:r>
        <w:rPr>
          <w:color w:val="000000"/>
          <w:spacing w:val="-2"/>
          <w:highlight w:val="lightGray"/>
        </w:rPr>
        <w:t> </w:t>
      </w:r>
      <w:r>
        <w:rPr>
          <w:color w:val="000000"/>
          <w:highlight w:val="lightGray"/>
        </w:rPr>
        <w:t>la</w:t>
      </w:r>
      <w:r>
        <w:rPr>
          <w:color w:val="000000"/>
          <w:spacing w:val="-5"/>
          <w:highlight w:val="lightGray"/>
        </w:rPr>
        <w:t> </w:t>
      </w:r>
      <w:r>
        <w:rPr>
          <w:color w:val="000000"/>
          <w:highlight w:val="lightGray"/>
        </w:rPr>
        <w:t>máxima</w:t>
      </w:r>
      <w:r>
        <w:rPr>
          <w:color w:val="000000"/>
          <w:spacing w:val="-5"/>
          <w:highlight w:val="lightGray"/>
        </w:rPr>
        <w:t> </w:t>
      </w:r>
      <w:r>
        <w:rPr>
          <w:color w:val="000000"/>
          <w:highlight w:val="lightGray"/>
        </w:rPr>
        <w:t>transparencia</w:t>
      </w:r>
      <w:r>
        <w:rPr>
          <w:color w:val="000000"/>
          <w:spacing w:val="-3"/>
          <w:highlight w:val="lightGray"/>
        </w:rPr>
        <w:t> </w:t>
      </w:r>
      <w:r>
        <w:rPr>
          <w:color w:val="000000"/>
          <w:highlight w:val="lightGray"/>
        </w:rPr>
        <w:t>y</w:t>
      </w:r>
      <w:r>
        <w:rPr>
          <w:color w:val="000000"/>
          <w:spacing w:val="-4"/>
          <w:highlight w:val="lightGray"/>
        </w:rPr>
        <w:t> </w:t>
      </w:r>
      <w:r>
        <w:rPr>
          <w:color w:val="000000"/>
          <w:highlight w:val="lightGray"/>
        </w:rPr>
        <w:t>publicidad</w:t>
      </w:r>
      <w:r>
        <w:rPr>
          <w:color w:val="000000"/>
          <w:spacing w:val="-3"/>
          <w:highlight w:val="lightGray"/>
        </w:rPr>
        <w:t> </w:t>
      </w:r>
      <w:r>
        <w:rPr>
          <w:color w:val="000000"/>
          <w:highlight w:val="lightGray"/>
        </w:rPr>
        <w:t>de</w:t>
      </w:r>
      <w:r>
        <w:rPr>
          <w:color w:val="000000"/>
        </w:rPr>
        <w:t> </w:t>
      </w:r>
      <w:r>
        <w:rPr>
          <w:color w:val="000000"/>
          <w:highlight w:val="lightGray"/>
        </w:rPr>
        <w:t>su actividad contractual.</w:t>
      </w:r>
    </w:p>
    <w:p>
      <w:pPr>
        <w:pStyle w:val="ListParagraph"/>
        <w:numPr>
          <w:ilvl w:val="0"/>
          <w:numId w:val="10"/>
        </w:numPr>
        <w:tabs>
          <w:tab w:pos="859" w:val="left" w:leader="none"/>
          <w:tab w:pos="861" w:val="left" w:leader="none"/>
        </w:tabs>
        <w:spacing w:line="240" w:lineRule="auto" w:before="242" w:after="0"/>
        <w:ind w:left="861" w:right="135" w:hanging="360"/>
        <w:jc w:val="both"/>
        <w:rPr>
          <w:sz w:val="22"/>
        </w:rPr>
      </w:pPr>
      <w:r>
        <w:rPr>
          <w:sz w:val="22"/>
        </w:rPr>
        <w:t>Tan</w:t>
      </w:r>
      <w:r>
        <w:rPr>
          <w:spacing w:val="-4"/>
          <w:sz w:val="22"/>
        </w:rPr>
        <w:t> </w:t>
      </w:r>
      <w:r>
        <w:rPr>
          <w:sz w:val="22"/>
        </w:rPr>
        <w:t>solo</w:t>
      </w:r>
      <w:r>
        <w:rPr>
          <w:spacing w:val="-6"/>
          <w:sz w:val="22"/>
        </w:rPr>
        <w:t> </w:t>
      </w:r>
      <w:r>
        <w:rPr>
          <w:sz w:val="22"/>
        </w:rPr>
        <w:t>en</w:t>
      </w:r>
      <w:r>
        <w:rPr>
          <w:spacing w:val="-4"/>
          <w:sz w:val="22"/>
        </w:rPr>
        <w:t> </w:t>
      </w:r>
      <w:r>
        <w:rPr>
          <w:sz w:val="22"/>
        </w:rPr>
        <w:t>un</w:t>
      </w:r>
      <w:r>
        <w:rPr>
          <w:spacing w:val="-7"/>
          <w:sz w:val="22"/>
        </w:rPr>
        <w:t> </w:t>
      </w:r>
      <w:r>
        <w:rPr>
          <w:sz w:val="22"/>
        </w:rPr>
        <w:t>30,77</w:t>
      </w:r>
      <w:r>
        <w:rPr>
          <w:spacing w:val="-7"/>
          <w:sz w:val="22"/>
        </w:rPr>
        <w:t> </w:t>
      </w:r>
      <w:r>
        <w:rPr>
          <w:sz w:val="22"/>
        </w:rPr>
        <w:t>%</w:t>
      </w:r>
      <w:r>
        <w:rPr>
          <w:spacing w:val="-8"/>
          <w:sz w:val="22"/>
        </w:rPr>
        <w:t> </w:t>
      </w:r>
      <w:r>
        <w:rPr>
          <w:sz w:val="22"/>
        </w:rPr>
        <w:t>de</w:t>
      </w:r>
      <w:r>
        <w:rPr>
          <w:spacing w:val="-4"/>
          <w:sz w:val="22"/>
        </w:rPr>
        <w:t> </w:t>
      </w:r>
      <w:r>
        <w:rPr>
          <w:sz w:val="22"/>
        </w:rPr>
        <w:t>los</w:t>
      </w:r>
      <w:r>
        <w:rPr>
          <w:spacing w:val="-4"/>
          <w:sz w:val="22"/>
        </w:rPr>
        <w:t> </w:t>
      </w:r>
      <w:r>
        <w:rPr>
          <w:sz w:val="22"/>
        </w:rPr>
        <w:t>expedientes</w:t>
      </w:r>
      <w:r>
        <w:rPr>
          <w:spacing w:val="-6"/>
          <w:sz w:val="22"/>
        </w:rPr>
        <w:t> </w:t>
      </w:r>
      <w:r>
        <w:rPr>
          <w:sz w:val="22"/>
        </w:rPr>
        <w:t>fiscalizados</w:t>
      </w:r>
      <w:r>
        <w:rPr>
          <w:spacing w:val="-4"/>
          <w:sz w:val="22"/>
        </w:rPr>
        <w:t> </w:t>
      </w:r>
      <w:r>
        <w:rPr>
          <w:sz w:val="22"/>
        </w:rPr>
        <w:t>se</w:t>
      </w:r>
      <w:r>
        <w:rPr>
          <w:spacing w:val="-6"/>
          <w:sz w:val="22"/>
        </w:rPr>
        <w:t> </w:t>
      </w:r>
      <w:r>
        <w:rPr>
          <w:sz w:val="22"/>
        </w:rPr>
        <w:t>han</w:t>
      </w:r>
      <w:r>
        <w:rPr>
          <w:spacing w:val="-6"/>
          <w:sz w:val="22"/>
        </w:rPr>
        <w:t> </w:t>
      </w:r>
      <w:r>
        <w:rPr>
          <w:sz w:val="22"/>
        </w:rPr>
        <w:t>incluido</w:t>
      </w:r>
      <w:r>
        <w:rPr>
          <w:spacing w:val="-4"/>
          <w:sz w:val="22"/>
        </w:rPr>
        <w:t> </w:t>
      </w:r>
      <w:r>
        <w:rPr>
          <w:sz w:val="22"/>
        </w:rPr>
        <w:t>cláusulas</w:t>
      </w:r>
      <w:r>
        <w:rPr>
          <w:spacing w:val="-4"/>
          <w:sz w:val="22"/>
        </w:rPr>
        <w:t> </w:t>
      </w:r>
      <w:r>
        <w:rPr>
          <w:sz w:val="22"/>
        </w:rPr>
        <w:t>sociales</w:t>
      </w:r>
      <w:r>
        <w:rPr>
          <w:spacing w:val="-4"/>
          <w:sz w:val="22"/>
        </w:rPr>
        <w:t> </w:t>
      </w:r>
      <w:r>
        <w:rPr>
          <w:sz w:val="22"/>
        </w:rPr>
        <w:t>o medioambientales</w:t>
      </w:r>
      <w:r>
        <w:rPr>
          <w:spacing w:val="-10"/>
          <w:sz w:val="22"/>
        </w:rPr>
        <w:t> </w:t>
      </w:r>
      <w:r>
        <w:rPr>
          <w:sz w:val="22"/>
        </w:rPr>
        <w:t>como</w:t>
      </w:r>
      <w:r>
        <w:rPr>
          <w:spacing w:val="-12"/>
          <w:sz w:val="22"/>
        </w:rPr>
        <w:t> </w:t>
      </w:r>
      <w:r>
        <w:rPr>
          <w:sz w:val="22"/>
        </w:rPr>
        <w:t>requisitos</w:t>
      </w:r>
      <w:r>
        <w:rPr>
          <w:spacing w:val="-9"/>
          <w:sz w:val="22"/>
        </w:rPr>
        <w:t> </w:t>
      </w:r>
      <w:r>
        <w:rPr>
          <w:sz w:val="22"/>
        </w:rPr>
        <w:t>de</w:t>
      </w:r>
      <w:r>
        <w:rPr>
          <w:spacing w:val="-11"/>
          <w:sz w:val="22"/>
        </w:rPr>
        <w:t> </w:t>
      </w:r>
      <w:r>
        <w:rPr>
          <w:sz w:val="22"/>
        </w:rPr>
        <w:t>solvencia</w:t>
      </w:r>
      <w:r>
        <w:rPr>
          <w:spacing w:val="-9"/>
          <w:sz w:val="22"/>
        </w:rPr>
        <w:t> </w:t>
      </w:r>
      <w:r>
        <w:rPr>
          <w:sz w:val="22"/>
        </w:rPr>
        <w:t>o</w:t>
      </w:r>
      <w:r>
        <w:rPr>
          <w:spacing w:val="-10"/>
          <w:sz w:val="22"/>
        </w:rPr>
        <w:t> </w:t>
      </w:r>
      <w:r>
        <w:rPr>
          <w:sz w:val="22"/>
        </w:rPr>
        <w:t>como</w:t>
      </w:r>
      <w:r>
        <w:rPr>
          <w:spacing w:val="-8"/>
          <w:sz w:val="22"/>
        </w:rPr>
        <w:t> </w:t>
      </w:r>
      <w:r>
        <w:rPr>
          <w:sz w:val="22"/>
        </w:rPr>
        <w:t>criterios</w:t>
      </w:r>
      <w:r>
        <w:rPr>
          <w:spacing w:val="-10"/>
          <w:sz w:val="22"/>
        </w:rPr>
        <w:t> </w:t>
      </w:r>
      <w:r>
        <w:rPr>
          <w:sz w:val="22"/>
        </w:rPr>
        <w:t>de</w:t>
      </w:r>
      <w:r>
        <w:rPr>
          <w:spacing w:val="-9"/>
          <w:sz w:val="22"/>
        </w:rPr>
        <w:t> </w:t>
      </w:r>
      <w:r>
        <w:rPr>
          <w:sz w:val="22"/>
        </w:rPr>
        <w:t>adjudicación,</w:t>
      </w:r>
      <w:r>
        <w:rPr>
          <w:spacing w:val="-8"/>
          <w:sz w:val="22"/>
        </w:rPr>
        <w:t> </w:t>
      </w:r>
      <w:r>
        <w:rPr>
          <w:sz w:val="22"/>
        </w:rPr>
        <w:t>tal</w:t>
      </w:r>
      <w:r>
        <w:rPr>
          <w:spacing w:val="-10"/>
          <w:sz w:val="22"/>
        </w:rPr>
        <w:t> </w:t>
      </w:r>
      <w:r>
        <w:rPr>
          <w:sz w:val="22"/>
        </w:rPr>
        <w:t>y</w:t>
      </w:r>
      <w:r>
        <w:rPr>
          <w:spacing w:val="-10"/>
          <w:sz w:val="22"/>
        </w:rPr>
        <w:t> </w:t>
      </w:r>
      <w:r>
        <w:rPr>
          <w:sz w:val="22"/>
        </w:rPr>
        <w:t>como prevén, con carácter potestativo, los artículos 122.2 de la LCSP y 43 el RDLSE (epígrafe </w:t>
      </w:r>
      <w:r>
        <w:rPr>
          <w:spacing w:val="-2"/>
          <w:sz w:val="22"/>
        </w:rPr>
        <w:t>III.3.1.).</w:t>
      </w:r>
    </w:p>
    <w:p>
      <w:pPr>
        <w:pStyle w:val="BodyText"/>
        <w:spacing w:before="8"/>
        <w:rPr>
          <w:sz w:val="18"/>
        </w:rPr>
      </w:pPr>
      <w:r>
        <w:rPr>
          <w:sz w:val="18"/>
        </w:rPr>
        <mc:AlternateContent>
          <mc:Choice Requires="wps">
            <w:drawing>
              <wp:anchor distT="0" distB="0" distL="0" distR="0" allowOverlap="1" layoutInCell="1" locked="0" behindDoc="1" simplePos="0" relativeHeight="487594496">
                <wp:simplePos x="0" y="0"/>
                <wp:positionH relativeFrom="page">
                  <wp:posOffset>1176832</wp:posOffset>
                </wp:positionH>
                <wp:positionV relativeFrom="paragraph">
                  <wp:posOffset>151774</wp:posOffset>
                </wp:positionV>
                <wp:extent cx="5664200" cy="643890"/>
                <wp:effectExtent l="0" t="0" r="0" b="0"/>
                <wp:wrapTopAndBottom/>
                <wp:docPr id="46" name="Textbox 46"/>
                <wp:cNvGraphicFramePr>
                  <a:graphicFrameLocks/>
                </wp:cNvGraphicFramePr>
                <a:graphic>
                  <a:graphicData uri="http://schemas.microsoft.com/office/word/2010/wordprocessingShape">
                    <wps:wsp>
                      <wps:cNvPr id="46" name="Textbox 46"/>
                      <wps:cNvSpPr txBox="1"/>
                      <wps:spPr>
                        <a:xfrm>
                          <a:off x="0" y="0"/>
                          <a:ext cx="5664200" cy="643890"/>
                        </a:xfrm>
                        <a:prstGeom prst="rect">
                          <a:avLst/>
                        </a:prstGeom>
                        <a:solidFill>
                          <a:srgbClr val="D2D2D2"/>
                        </a:solidFill>
                      </wps:spPr>
                      <wps:txbx>
                        <w:txbxContent>
                          <w:p>
                            <w:pPr>
                              <w:pStyle w:val="BodyText"/>
                              <w:ind w:right="-15"/>
                              <w:jc w:val="both"/>
                              <w:rPr>
                                <w:color w:val="000000"/>
                              </w:rPr>
                            </w:pPr>
                            <w:r>
                              <w:rPr>
                                <w:b/>
                                <w:color w:val="000000"/>
                              </w:rPr>
                              <w:t>Recomendación 6. </w:t>
                            </w:r>
                            <w:r>
                              <w:rPr>
                                <w:color w:val="000000"/>
                              </w:rPr>
                              <w:t>Las sociedades mercantiles municipales deberían incluir en los contratos que celebren consideraciones sociales, de igualdad de género y medioambientales, como requisitos de solvencia y criterios de adjudicación, siempre que ello</w:t>
                            </w:r>
                            <w:r>
                              <w:rPr>
                                <w:color w:val="000000"/>
                                <w:spacing w:val="-16"/>
                              </w:rPr>
                              <w:t> </w:t>
                            </w:r>
                            <w:r>
                              <w:rPr>
                                <w:color w:val="000000"/>
                              </w:rPr>
                              <w:t>sea</w:t>
                            </w:r>
                            <w:r>
                              <w:rPr>
                                <w:color w:val="000000"/>
                                <w:spacing w:val="-15"/>
                              </w:rPr>
                              <w:t> </w:t>
                            </w:r>
                            <w:r>
                              <w:rPr>
                                <w:color w:val="000000"/>
                              </w:rPr>
                              <w:t>posible</w:t>
                            </w:r>
                            <w:r>
                              <w:rPr>
                                <w:color w:val="000000"/>
                                <w:spacing w:val="-15"/>
                              </w:rPr>
                              <w:t> </w:t>
                            </w:r>
                            <w:r>
                              <w:rPr>
                                <w:color w:val="000000"/>
                              </w:rPr>
                              <w:t>atendidas</w:t>
                            </w:r>
                            <w:r>
                              <w:rPr>
                                <w:color w:val="000000"/>
                                <w:spacing w:val="-16"/>
                              </w:rPr>
                              <w:t> </w:t>
                            </w:r>
                            <w:r>
                              <w:rPr>
                                <w:color w:val="000000"/>
                              </w:rPr>
                              <w:t>las</w:t>
                            </w:r>
                            <w:r>
                              <w:rPr>
                                <w:color w:val="000000"/>
                                <w:spacing w:val="-15"/>
                              </w:rPr>
                              <w:t> </w:t>
                            </w:r>
                            <w:r>
                              <w:rPr>
                                <w:color w:val="000000"/>
                              </w:rPr>
                              <w:t>necesidades</w:t>
                            </w:r>
                            <w:r>
                              <w:rPr>
                                <w:color w:val="000000"/>
                                <w:spacing w:val="-15"/>
                              </w:rPr>
                              <w:t> </w:t>
                            </w:r>
                            <w:r>
                              <w:rPr>
                                <w:color w:val="000000"/>
                              </w:rPr>
                              <w:t>que</w:t>
                            </w:r>
                            <w:r>
                              <w:rPr>
                                <w:color w:val="000000"/>
                                <w:spacing w:val="-17"/>
                              </w:rPr>
                              <w:t> </w:t>
                            </w:r>
                            <w:r>
                              <w:rPr>
                                <w:color w:val="000000"/>
                              </w:rPr>
                              <w:t>el</w:t>
                            </w:r>
                            <w:r>
                              <w:rPr>
                                <w:color w:val="000000"/>
                                <w:spacing w:val="-17"/>
                              </w:rPr>
                              <w:t> </w:t>
                            </w:r>
                            <w:r>
                              <w:rPr>
                                <w:color w:val="000000"/>
                              </w:rPr>
                              <w:t>contrato</w:t>
                            </w:r>
                            <w:r>
                              <w:rPr>
                                <w:color w:val="000000"/>
                                <w:spacing w:val="-16"/>
                              </w:rPr>
                              <w:t> </w:t>
                            </w:r>
                            <w:r>
                              <w:rPr>
                                <w:color w:val="000000"/>
                              </w:rPr>
                              <w:t>trata</w:t>
                            </w:r>
                            <w:r>
                              <w:rPr>
                                <w:color w:val="000000"/>
                                <w:spacing w:val="-17"/>
                              </w:rPr>
                              <w:t> </w:t>
                            </w:r>
                            <w:r>
                              <w:rPr>
                                <w:color w:val="000000"/>
                              </w:rPr>
                              <w:t>de</w:t>
                            </w:r>
                            <w:r>
                              <w:rPr>
                                <w:color w:val="000000"/>
                                <w:spacing w:val="-15"/>
                              </w:rPr>
                              <w:t> </w:t>
                            </w:r>
                            <w:r>
                              <w:rPr>
                                <w:color w:val="000000"/>
                              </w:rPr>
                              <w:t>atender</w:t>
                            </w:r>
                            <w:r>
                              <w:rPr>
                                <w:color w:val="000000"/>
                                <w:spacing w:val="-18"/>
                              </w:rPr>
                              <w:t> </w:t>
                            </w:r>
                            <w:r>
                              <w:rPr>
                                <w:color w:val="000000"/>
                              </w:rPr>
                              <w:t>y</w:t>
                            </w:r>
                            <w:r>
                              <w:rPr>
                                <w:color w:val="000000"/>
                                <w:spacing w:val="-16"/>
                              </w:rPr>
                              <w:t> </w:t>
                            </w:r>
                            <w:r>
                              <w:rPr>
                                <w:color w:val="000000"/>
                              </w:rPr>
                              <w:t>las</w:t>
                            </w:r>
                            <w:r>
                              <w:rPr>
                                <w:color w:val="000000"/>
                                <w:spacing w:val="-15"/>
                              </w:rPr>
                              <w:t> </w:t>
                            </w:r>
                            <w:r>
                              <w:rPr>
                                <w:color w:val="000000"/>
                              </w:rPr>
                              <w:t>prestaciones</w:t>
                            </w:r>
                          </w:p>
                        </w:txbxContent>
                      </wps:txbx>
                      <wps:bodyPr wrap="square" lIns="0" tIns="0" rIns="0" bIns="0" rtlCol="0">
                        <a:noAutofit/>
                      </wps:bodyPr>
                    </wps:wsp>
                  </a:graphicData>
                </a:graphic>
              </wp:anchor>
            </w:drawing>
          </mc:Choice>
          <mc:Fallback>
            <w:pict>
              <v:shape style="position:absolute;margin-left:92.664001pt;margin-top:11.950742pt;width:446pt;height:50.7pt;mso-position-horizontal-relative:page;mso-position-vertical-relative:paragraph;z-index:-15721984;mso-wrap-distance-left:0;mso-wrap-distance-right:0" type="#_x0000_t202" id="docshape35" filled="true" fillcolor="#d2d2d2" stroked="false">
                <v:textbox inset="0,0,0,0">
                  <w:txbxContent>
                    <w:p>
                      <w:pPr>
                        <w:pStyle w:val="BodyText"/>
                        <w:ind w:right="-15"/>
                        <w:jc w:val="both"/>
                        <w:rPr>
                          <w:color w:val="000000"/>
                        </w:rPr>
                      </w:pPr>
                      <w:r>
                        <w:rPr>
                          <w:b/>
                          <w:color w:val="000000"/>
                        </w:rPr>
                        <w:t>Recomendación 6. </w:t>
                      </w:r>
                      <w:r>
                        <w:rPr>
                          <w:color w:val="000000"/>
                        </w:rPr>
                        <w:t>Las sociedades mercantiles municipales deberían incluir en los contratos que celebren consideraciones sociales, de igualdad de género y medioambientales, como requisitos de solvencia y criterios de adjudicación, siempre que ello</w:t>
                      </w:r>
                      <w:r>
                        <w:rPr>
                          <w:color w:val="000000"/>
                          <w:spacing w:val="-16"/>
                        </w:rPr>
                        <w:t> </w:t>
                      </w:r>
                      <w:r>
                        <w:rPr>
                          <w:color w:val="000000"/>
                        </w:rPr>
                        <w:t>sea</w:t>
                      </w:r>
                      <w:r>
                        <w:rPr>
                          <w:color w:val="000000"/>
                          <w:spacing w:val="-15"/>
                        </w:rPr>
                        <w:t> </w:t>
                      </w:r>
                      <w:r>
                        <w:rPr>
                          <w:color w:val="000000"/>
                        </w:rPr>
                        <w:t>posible</w:t>
                      </w:r>
                      <w:r>
                        <w:rPr>
                          <w:color w:val="000000"/>
                          <w:spacing w:val="-15"/>
                        </w:rPr>
                        <w:t> </w:t>
                      </w:r>
                      <w:r>
                        <w:rPr>
                          <w:color w:val="000000"/>
                        </w:rPr>
                        <w:t>atendidas</w:t>
                      </w:r>
                      <w:r>
                        <w:rPr>
                          <w:color w:val="000000"/>
                          <w:spacing w:val="-16"/>
                        </w:rPr>
                        <w:t> </w:t>
                      </w:r>
                      <w:r>
                        <w:rPr>
                          <w:color w:val="000000"/>
                        </w:rPr>
                        <w:t>las</w:t>
                      </w:r>
                      <w:r>
                        <w:rPr>
                          <w:color w:val="000000"/>
                          <w:spacing w:val="-15"/>
                        </w:rPr>
                        <w:t> </w:t>
                      </w:r>
                      <w:r>
                        <w:rPr>
                          <w:color w:val="000000"/>
                        </w:rPr>
                        <w:t>necesidades</w:t>
                      </w:r>
                      <w:r>
                        <w:rPr>
                          <w:color w:val="000000"/>
                          <w:spacing w:val="-15"/>
                        </w:rPr>
                        <w:t> </w:t>
                      </w:r>
                      <w:r>
                        <w:rPr>
                          <w:color w:val="000000"/>
                        </w:rPr>
                        <w:t>que</w:t>
                      </w:r>
                      <w:r>
                        <w:rPr>
                          <w:color w:val="000000"/>
                          <w:spacing w:val="-17"/>
                        </w:rPr>
                        <w:t> </w:t>
                      </w:r>
                      <w:r>
                        <w:rPr>
                          <w:color w:val="000000"/>
                        </w:rPr>
                        <w:t>el</w:t>
                      </w:r>
                      <w:r>
                        <w:rPr>
                          <w:color w:val="000000"/>
                          <w:spacing w:val="-17"/>
                        </w:rPr>
                        <w:t> </w:t>
                      </w:r>
                      <w:r>
                        <w:rPr>
                          <w:color w:val="000000"/>
                        </w:rPr>
                        <w:t>contrato</w:t>
                      </w:r>
                      <w:r>
                        <w:rPr>
                          <w:color w:val="000000"/>
                          <w:spacing w:val="-16"/>
                        </w:rPr>
                        <w:t> </w:t>
                      </w:r>
                      <w:r>
                        <w:rPr>
                          <w:color w:val="000000"/>
                        </w:rPr>
                        <w:t>trata</w:t>
                      </w:r>
                      <w:r>
                        <w:rPr>
                          <w:color w:val="000000"/>
                          <w:spacing w:val="-17"/>
                        </w:rPr>
                        <w:t> </w:t>
                      </w:r>
                      <w:r>
                        <w:rPr>
                          <w:color w:val="000000"/>
                        </w:rPr>
                        <w:t>de</w:t>
                      </w:r>
                      <w:r>
                        <w:rPr>
                          <w:color w:val="000000"/>
                          <w:spacing w:val="-15"/>
                        </w:rPr>
                        <w:t> </w:t>
                      </w:r>
                      <w:r>
                        <w:rPr>
                          <w:color w:val="000000"/>
                        </w:rPr>
                        <w:t>atender</w:t>
                      </w:r>
                      <w:r>
                        <w:rPr>
                          <w:color w:val="000000"/>
                          <w:spacing w:val="-18"/>
                        </w:rPr>
                        <w:t> </w:t>
                      </w:r>
                      <w:r>
                        <w:rPr>
                          <w:color w:val="000000"/>
                        </w:rPr>
                        <w:t>y</w:t>
                      </w:r>
                      <w:r>
                        <w:rPr>
                          <w:color w:val="000000"/>
                          <w:spacing w:val="-16"/>
                        </w:rPr>
                        <w:t> </w:t>
                      </w:r>
                      <w:r>
                        <w:rPr>
                          <w:color w:val="000000"/>
                        </w:rPr>
                        <w:t>las</w:t>
                      </w:r>
                      <w:r>
                        <w:rPr>
                          <w:color w:val="000000"/>
                          <w:spacing w:val="-15"/>
                        </w:rPr>
                        <w:t> </w:t>
                      </w:r>
                      <w:r>
                        <w:rPr>
                          <w:color w:val="000000"/>
                        </w:rPr>
                        <w:t>prestaciones</w:t>
                      </w:r>
                    </w:p>
                  </w:txbxContent>
                </v:textbox>
                <v:fill type="solid"/>
                <w10:wrap type="topAndBottom"/>
              </v:shape>
            </w:pict>
          </mc:Fallback>
        </mc:AlternateContent>
      </w:r>
    </w:p>
    <w:p>
      <w:pPr>
        <w:pStyle w:val="BodyText"/>
        <w:ind w:left="861"/>
      </w:pPr>
      <w:r>
        <w:rPr>
          <w:color w:val="000000"/>
          <w:highlight w:val="lightGray"/>
        </w:rPr>
        <w:t>que</w:t>
      </w:r>
      <w:r>
        <w:rPr>
          <w:color w:val="000000"/>
          <w:spacing w:val="-3"/>
          <w:highlight w:val="lightGray"/>
        </w:rPr>
        <w:t> </w:t>
      </w:r>
      <w:r>
        <w:rPr>
          <w:color w:val="000000"/>
          <w:highlight w:val="lightGray"/>
        </w:rPr>
        <w:t>integran</w:t>
      </w:r>
      <w:r>
        <w:rPr>
          <w:color w:val="000000"/>
          <w:spacing w:val="-5"/>
          <w:highlight w:val="lightGray"/>
        </w:rPr>
        <w:t> </w:t>
      </w:r>
      <w:r>
        <w:rPr>
          <w:color w:val="000000"/>
          <w:highlight w:val="lightGray"/>
        </w:rPr>
        <w:t>su</w:t>
      </w:r>
      <w:r>
        <w:rPr>
          <w:color w:val="000000"/>
          <w:spacing w:val="-4"/>
          <w:highlight w:val="lightGray"/>
        </w:rPr>
        <w:t> </w:t>
      </w:r>
      <w:r>
        <w:rPr>
          <w:color w:val="000000"/>
          <w:spacing w:val="-2"/>
          <w:highlight w:val="lightGray"/>
        </w:rPr>
        <w:t>objeto.</w:t>
      </w:r>
    </w:p>
    <w:p>
      <w:pPr>
        <w:pStyle w:val="ListParagraph"/>
        <w:numPr>
          <w:ilvl w:val="0"/>
          <w:numId w:val="10"/>
        </w:numPr>
        <w:tabs>
          <w:tab w:pos="859" w:val="left" w:leader="none"/>
          <w:tab w:pos="861" w:val="left" w:leader="none"/>
        </w:tabs>
        <w:spacing w:line="240" w:lineRule="auto" w:before="239" w:after="0"/>
        <w:ind w:left="861" w:right="134" w:hanging="360"/>
        <w:jc w:val="both"/>
        <w:rPr>
          <w:sz w:val="22"/>
        </w:rPr>
      </w:pPr>
      <w:r>
        <w:rPr>
          <w:sz w:val="22"/>
        </w:rPr>
        <w:t>Se</w:t>
      </w:r>
      <w:r>
        <w:rPr>
          <w:spacing w:val="-2"/>
          <w:sz w:val="22"/>
        </w:rPr>
        <w:t> </w:t>
      </w:r>
      <w:r>
        <w:rPr>
          <w:sz w:val="22"/>
        </w:rPr>
        <w:t>ha</w:t>
      </w:r>
      <w:r>
        <w:rPr>
          <w:spacing w:val="-2"/>
          <w:sz w:val="22"/>
        </w:rPr>
        <w:t> </w:t>
      </w:r>
      <w:r>
        <w:rPr>
          <w:sz w:val="22"/>
        </w:rPr>
        <w:t>constado</w:t>
      </w:r>
      <w:r>
        <w:rPr>
          <w:spacing w:val="-1"/>
          <w:sz w:val="22"/>
        </w:rPr>
        <w:t> </w:t>
      </w:r>
      <w:r>
        <w:rPr>
          <w:sz w:val="22"/>
        </w:rPr>
        <w:t>el</w:t>
      </w:r>
      <w:r>
        <w:rPr>
          <w:spacing w:val="-5"/>
          <w:sz w:val="22"/>
        </w:rPr>
        <w:t> </w:t>
      </w:r>
      <w:r>
        <w:rPr>
          <w:sz w:val="22"/>
        </w:rPr>
        <w:t>cumplimiento</w:t>
      </w:r>
      <w:r>
        <w:rPr>
          <w:spacing w:val="-2"/>
          <w:sz w:val="22"/>
        </w:rPr>
        <w:t> </w:t>
      </w:r>
      <w:r>
        <w:rPr>
          <w:sz w:val="22"/>
        </w:rPr>
        <w:t>general</w:t>
      </w:r>
      <w:r>
        <w:rPr>
          <w:spacing w:val="-5"/>
          <w:sz w:val="22"/>
        </w:rPr>
        <w:t> </w:t>
      </w:r>
      <w:r>
        <w:rPr>
          <w:sz w:val="22"/>
        </w:rPr>
        <w:t>de</w:t>
      </w:r>
      <w:r>
        <w:rPr>
          <w:spacing w:val="-2"/>
          <w:sz w:val="22"/>
        </w:rPr>
        <w:t> </w:t>
      </w:r>
      <w:r>
        <w:rPr>
          <w:sz w:val="22"/>
        </w:rPr>
        <w:t>la</w:t>
      </w:r>
      <w:r>
        <w:rPr>
          <w:spacing w:val="-2"/>
          <w:sz w:val="22"/>
        </w:rPr>
        <w:t> </w:t>
      </w:r>
      <w:r>
        <w:rPr>
          <w:sz w:val="22"/>
        </w:rPr>
        <w:t>exigencia</w:t>
      </w:r>
      <w:r>
        <w:rPr>
          <w:spacing w:val="-2"/>
          <w:sz w:val="22"/>
        </w:rPr>
        <w:t> </w:t>
      </w:r>
      <w:r>
        <w:rPr>
          <w:sz w:val="22"/>
        </w:rPr>
        <w:t>contenida</w:t>
      </w:r>
      <w:r>
        <w:rPr>
          <w:spacing w:val="-2"/>
          <w:sz w:val="22"/>
        </w:rPr>
        <w:t> </w:t>
      </w:r>
      <w:r>
        <w:rPr>
          <w:sz w:val="22"/>
        </w:rPr>
        <w:t>en</w:t>
      </w:r>
      <w:r>
        <w:rPr>
          <w:spacing w:val="-4"/>
          <w:sz w:val="22"/>
        </w:rPr>
        <w:t> </w:t>
      </w:r>
      <w:r>
        <w:rPr>
          <w:sz w:val="22"/>
        </w:rPr>
        <w:t>los</w:t>
      </w:r>
      <w:r>
        <w:rPr>
          <w:spacing w:val="-2"/>
          <w:sz w:val="22"/>
        </w:rPr>
        <w:t> </w:t>
      </w:r>
      <w:r>
        <w:rPr>
          <w:sz w:val="22"/>
        </w:rPr>
        <w:t>artículos</w:t>
      </w:r>
      <w:r>
        <w:rPr>
          <w:spacing w:val="-2"/>
          <w:sz w:val="22"/>
        </w:rPr>
        <w:t> </w:t>
      </w:r>
      <w:r>
        <w:rPr>
          <w:sz w:val="22"/>
        </w:rPr>
        <w:t>202.1</w:t>
      </w:r>
      <w:r>
        <w:rPr>
          <w:spacing w:val="-2"/>
          <w:sz w:val="22"/>
        </w:rPr>
        <w:t> </w:t>
      </w:r>
      <w:r>
        <w:rPr>
          <w:sz w:val="22"/>
        </w:rPr>
        <w:t>de la LCSP y</w:t>
      </w:r>
      <w:r>
        <w:rPr>
          <w:spacing w:val="-2"/>
          <w:sz w:val="22"/>
        </w:rPr>
        <w:t> </w:t>
      </w:r>
      <w:r>
        <w:rPr>
          <w:sz w:val="22"/>
        </w:rPr>
        <w:t>105.2</w:t>
      </w:r>
      <w:r>
        <w:rPr>
          <w:spacing w:val="-1"/>
          <w:sz w:val="22"/>
        </w:rPr>
        <w:t> </w:t>
      </w:r>
      <w:r>
        <w:rPr>
          <w:sz w:val="22"/>
        </w:rPr>
        <w:t>del</w:t>
      </w:r>
      <w:r>
        <w:rPr>
          <w:spacing w:val="-2"/>
          <w:sz w:val="22"/>
        </w:rPr>
        <w:t> </w:t>
      </w:r>
      <w:r>
        <w:rPr>
          <w:sz w:val="22"/>
        </w:rPr>
        <w:t>RDLSE de que</w:t>
      </w:r>
      <w:r>
        <w:rPr>
          <w:spacing w:val="-1"/>
          <w:sz w:val="22"/>
        </w:rPr>
        <w:t> </w:t>
      </w:r>
      <w:r>
        <w:rPr>
          <w:sz w:val="22"/>
        </w:rPr>
        <w:t>los</w:t>
      </w:r>
      <w:r>
        <w:rPr>
          <w:spacing w:val="-2"/>
          <w:sz w:val="22"/>
        </w:rPr>
        <w:t> </w:t>
      </w:r>
      <w:r>
        <w:rPr>
          <w:sz w:val="22"/>
        </w:rPr>
        <w:t>PCAP incluyan al</w:t>
      </w:r>
      <w:r>
        <w:rPr>
          <w:spacing w:val="-3"/>
          <w:sz w:val="22"/>
        </w:rPr>
        <w:t> </w:t>
      </w:r>
      <w:r>
        <w:rPr>
          <w:sz w:val="22"/>
        </w:rPr>
        <w:t>menos</w:t>
      </w:r>
      <w:r>
        <w:rPr>
          <w:spacing w:val="-2"/>
          <w:sz w:val="22"/>
        </w:rPr>
        <w:t> </w:t>
      </w:r>
      <w:r>
        <w:rPr>
          <w:sz w:val="22"/>
        </w:rPr>
        <w:t>una</w:t>
      </w:r>
      <w:r>
        <w:rPr>
          <w:spacing w:val="-2"/>
          <w:sz w:val="22"/>
        </w:rPr>
        <w:t> </w:t>
      </w:r>
      <w:r>
        <w:rPr>
          <w:sz w:val="22"/>
        </w:rPr>
        <w:t>condición especial</w:t>
      </w:r>
      <w:r>
        <w:rPr>
          <w:spacing w:val="-1"/>
          <w:sz w:val="22"/>
        </w:rPr>
        <w:t> </w:t>
      </w:r>
      <w:r>
        <w:rPr>
          <w:sz w:val="22"/>
        </w:rPr>
        <w:t>de ejecución referida a consideraciones económicas relacionadas con la innovación, de tipo medioambiental o de tipo social. Solo en tres de los contratos examinados, tramitados por AUCORSA, EMT Valencia y EMT Palma, se ha omitido esa exigencia legal o para su cumplimiento se ha incluido una cláusula que se limita a reiterar obligaciones legales o convencionales preexistentes (epígrafe III.3.2.).</w:t>
      </w:r>
    </w:p>
    <w:p>
      <w:pPr>
        <w:pStyle w:val="BodyText"/>
        <w:spacing w:line="465" w:lineRule="auto" w:before="240"/>
        <w:ind w:left="4092" w:right="3349" w:hanging="740"/>
        <w:jc w:val="both"/>
      </w:pPr>
      <w:r>
        <w:rPr/>
        <w:t>Madrid,</w:t>
      </w:r>
      <w:r>
        <w:rPr>
          <w:spacing w:val="-7"/>
        </w:rPr>
        <w:t> </w:t>
      </w:r>
      <w:r>
        <w:rPr/>
        <w:t>20</w:t>
      </w:r>
      <w:r>
        <w:rPr>
          <w:spacing w:val="-6"/>
        </w:rPr>
        <w:t> </w:t>
      </w:r>
      <w:r>
        <w:rPr/>
        <w:t>de</w:t>
      </w:r>
      <w:r>
        <w:rPr>
          <w:spacing w:val="-8"/>
        </w:rPr>
        <w:t> </w:t>
      </w:r>
      <w:r>
        <w:rPr/>
        <w:t>diciembre</w:t>
      </w:r>
      <w:r>
        <w:rPr>
          <w:spacing w:val="-8"/>
        </w:rPr>
        <w:t> </w:t>
      </w:r>
      <w:r>
        <w:rPr/>
        <w:t>de</w:t>
      </w:r>
      <w:r>
        <w:rPr>
          <w:spacing w:val="-6"/>
        </w:rPr>
        <w:t> </w:t>
      </w:r>
      <w:r>
        <w:rPr/>
        <w:t>2023 LA PRESIDENTA</w:t>
      </w:r>
    </w:p>
    <w:p>
      <w:pPr>
        <w:spacing w:line="240" w:lineRule="auto"/>
        <w:ind w:left="3672" w:right="0" w:firstLine="0"/>
        <w:rPr>
          <w:sz w:val="20"/>
        </w:rPr>
      </w:pPr>
      <w:r>
        <w:rPr>
          <w:sz w:val="20"/>
        </w:rPr>
        <w:drawing>
          <wp:inline distT="0" distB="0" distL="0" distR="0">
            <wp:extent cx="1591916" cy="542925"/>
            <wp:effectExtent l="0" t="0" r="0" b="0"/>
            <wp:docPr id="47" name="Image 47"/>
            <wp:cNvGraphicFramePr>
              <a:graphicFrameLocks/>
            </wp:cNvGraphicFramePr>
            <a:graphic>
              <a:graphicData uri="http://schemas.openxmlformats.org/drawingml/2006/picture">
                <pic:pic>
                  <pic:nvPicPr>
                    <pic:cNvPr id="47" name="Image 47"/>
                    <pic:cNvPicPr/>
                  </pic:nvPicPr>
                  <pic:blipFill>
                    <a:blip r:embed="rId28" cstate="print"/>
                    <a:stretch>
                      <a:fillRect/>
                    </a:stretch>
                  </pic:blipFill>
                  <pic:spPr>
                    <a:xfrm>
                      <a:off x="0" y="0"/>
                      <a:ext cx="1591916" cy="542925"/>
                    </a:xfrm>
                    <a:prstGeom prst="rect">
                      <a:avLst/>
                    </a:prstGeom>
                  </pic:spPr>
                </pic:pic>
              </a:graphicData>
            </a:graphic>
          </wp:inline>
        </w:drawing>
      </w:r>
      <w:r>
        <w:rPr>
          <w:sz w:val="20"/>
        </w:rPr>
      </w:r>
    </w:p>
    <w:p>
      <w:pPr>
        <w:pStyle w:val="BodyText"/>
        <w:spacing w:before="137"/>
        <w:ind w:left="143" w:right="144"/>
        <w:jc w:val="center"/>
      </w:pPr>
      <w:r>
        <w:rPr/>
        <w:t>Enriqueta</w:t>
      </w:r>
      <w:r>
        <w:rPr>
          <w:spacing w:val="-7"/>
        </w:rPr>
        <w:t> </w:t>
      </w:r>
      <w:r>
        <w:rPr/>
        <w:t>Chicano</w:t>
      </w:r>
      <w:r>
        <w:rPr>
          <w:spacing w:val="-7"/>
        </w:rPr>
        <w:t> </w:t>
      </w:r>
      <w:r>
        <w:rPr>
          <w:spacing w:val="-2"/>
        </w:rPr>
        <w:t>Jávega</w:t>
      </w:r>
    </w:p>
    <w:p>
      <w:pPr>
        <w:pStyle w:val="BodyText"/>
        <w:spacing w:after="0"/>
        <w:jc w:val="center"/>
        <w:sectPr>
          <w:pgSz w:w="11910" w:h="16840"/>
          <w:pgMar w:header="1489" w:footer="664" w:top="1680" w:bottom="860" w:left="992" w:right="992"/>
        </w:sectPr>
      </w:pPr>
    </w:p>
    <w:p>
      <w:pPr>
        <w:pStyle w:val="BodyText"/>
        <w:spacing w:before="4"/>
        <w:rPr>
          <w:sz w:val="17"/>
        </w:rPr>
      </w:pPr>
    </w:p>
    <w:p>
      <w:pPr>
        <w:pStyle w:val="BodyText"/>
        <w:spacing w:after="0"/>
        <w:rPr>
          <w:sz w:val="17"/>
        </w:rPr>
        <w:sectPr>
          <w:headerReference w:type="even" r:id="rId29"/>
          <w:footerReference w:type="even" r:id="rId30"/>
          <w:pgSz w:w="11910" w:h="16840"/>
          <w:pgMar w:header="0" w:footer="0" w:top="1920" w:bottom="280" w:left="992" w:right="992"/>
        </w:sectPr>
      </w:pPr>
    </w:p>
    <w:p>
      <w:pPr>
        <w:spacing w:line="240" w:lineRule="auto"/>
        <w:ind w:left="142" w:right="0" w:firstLine="0"/>
        <w:rPr>
          <w:sz w:val="20"/>
        </w:rPr>
      </w:pPr>
      <w:r>
        <w:rPr>
          <w:sz w:val="20"/>
        </w:rPr>
        <w:drawing>
          <wp:inline distT="0" distB="0" distL="0" distR="0">
            <wp:extent cx="1791738" cy="530351"/>
            <wp:effectExtent l="0" t="0" r="0" b="0"/>
            <wp:docPr id="48" name="Image 48"/>
            <wp:cNvGraphicFramePr>
              <a:graphicFrameLocks/>
            </wp:cNvGraphicFramePr>
            <a:graphic>
              <a:graphicData uri="http://schemas.openxmlformats.org/drawingml/2006/picture">
                <pic:pic>
                  <pic:nvPicPr>
                    <pic:cNvPr id="48" name="Image 48"/>
                    <pic:cNvPicPr/>
                  </pic:nvPicPr>
                  <pic:blipFill>
                    <a:blip r:embed="rId33" cstate="print"/>
                    <a:stretch>
                      <a:fillRect/>
                    </a:stretch>
                  </pic:blipFill>
                  <pic:spPr>
                    <a:xfrm>
                      <a:off x="0" y="0"/>
                      <a:ext cx="1791738" cy="530351"/>
                    </a:xfrm>
                    <a:prstGeom prst="rect">
                      <a:avLst/>
                    </a:prstGeom>
                  </pic:spPr>
                </pic:pic>
              </a:graphicData>
            </a:graphic>
          </wp:inline>
        </w:drawing>
      </w:r>
      <w:r>
        <w:rPr>
          <w:sz w:val="20"/>
        </w:rPr>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109"/>
        <w:rPr>
          <w:sz w:val="32"/>
        </w:rPr>
      </w:pPr>
    </w:p>
    <w:p>
      <w:pPr>
        <w:pStyle w:val="Heading1"/>
      </w:pPr>
      <w:r>
        <w:rPr/>
        <w:drawing>
          <wp:anchor distT="0" distB="0" distL="0" distR="0" allowOverlap="1" layoutInCell="1" locked="0" behindDoc="1" simplePos="0" relativeHeight="481199104">
            <wp:simplePos x="0" y="0"/>
            <wp:positionH relativeFrom="page">
              <wp:posOffset>722630</wp:posOffset>
            </wp:positionH>
            <wp:positionV relativeFrom="paragraph">
              <wp:posOffset>-3893042</wp:posOffset>
            </wp:positionV>
            <wp:extent cx="6115685" cy="7945120"/>
            <wp:effectExtent l="0" t="0" r="0" b="0"/>
            <wp:wrapNone/>
            <wp:docPr id="49" name="Image 49"/>
            <wp:cNvGraphicFramePr>
              <a:graphicFrameLocks/>
            </wp:cNvGraphicFramePr>
            <a:graphic>
              <a:graphicData uri="http://schemas.openxmlformats.org/drawingml/2006/picture">
                <pic:pic>
                  <pic:nvPicPr>
                    <pic:cNvPr id="49" name="Image 49"/>
                    <pic:cNvPicPr/>
                  </pic:nvPicPr>
                  <pic:blipFill>
                    <a:blip r:embed="rId6" cstate="print"/>
                    <a:stretch>
                      <a:fillRect/>
                    </a:stretch>
                  </pic:blipFill>
                  <pic:spPr>
                    <a:xfrm>
                      <a:off x="0" y="0"/>
                      <a:ext cx="6115685" cy="7945120"/>
                    </a:xfrm>
                    <a:prstGeom prst="rect">
                      <a:avLst/>
                    </a:prstGeom>
                  </pic:spPr>
                </pic:pic>
              </a:graphicData>
            </a:graphic>
          </wp:anchor>
        </w:drawing>
      </w:r>
      <w:bookmarkStart w:name="_bookmark43" w:id="45"/>
      <w:bookmarkEnd w:id="45"/>
      <w:r>
        <w:rPr>
          <w:b w:val="0"/>
        </w:rPr>
      </w:r>
      <w:r>
        <w:rPr>
          <w:spacing w:val="-2"/>
        </w:rPr>
        <w:t>ANEXOS</w:t>
      </w:r>
    </w:p>
    <w:p>
      <w:pPr>
        <w:pStyle w:val="Heading1"/>
        <w:spacing w:after="0"/>
        <w:sectPr>
          <w:headerReference w:type="default" r:id="rId31"/>
          <w:footerReference w:type="default" r:id="rId32"/>
          <w:pgSz w:w="11910" w:h="16840"/>
          <w:pgMar w:header="0" w:footer="0" w:top="680" w:bottom="280" w:left="992" w:right="992"/>
        </w:sectPr>
      </w:pPr>
    </w:p>
    <w:p>
      <w:pPr>
        <w:pStyle w:val="BodyText"/>
        <w:spacing w:before="4"/>
        <w:rPr>
          <w:b/>
          <w:sz w:val="17"/>
        </w:rPr>
      </w:pPr>
    </w:p>
    <w:p>
      <w:pPr>
        <w:pStyle w:val="BodyText"/>
        <w:spacing w:after="0"/>
        <w:rPr>
          <w:b/>
          <w:sz w:val="17"/>
        </w:rPr>
        <w:sectPr>
          <w:headerReference w:type="even" r:id="rId34"/>
          <w:footerReference w:type="even" r:id="rId35"/>
          <w:pgSz w:w="11910" w:h="16840"/>
          <w:pgMar w:header="0" w:footer="0" w:top="1920" w:bottom="280" w:left="992" w:right="992"/>
        </w:sectPr>
      </w:pPr>
    </w:p>
    <w:p>
      <w:pPr>
        <w:spacing w:line="151" w:lineRule="exact"/>
        <w:ind w:left="6910" w:right="0" w:firstLine="0"/>
        <w:rPr>
          <w:position w:val="-2"/>
          <w:sz w:val="15"/>
        </w:rPr>
      </w:pPr>
      <w:r>
        <w:rPr>
          <w:position w:val="-2"/>
          <w:sz w:val="15"/>
        </w:rPr>
        <w:drawing>
          <wp:inline distT="0" distB="0" distL="0" distR="0">
            <wp:extent cx="1771265" cy="96011"/>
            <wp:effectExtent l="0" t="0" r="0" b="0"/>
            <wp:docPr id="52" name="Image 52"/>
            <wp:cNvGraphicFramePr>
              <a:graphicFrameLocks/>
            </wp:cNvGraphicFramePr>
            <a:graphic>
              <a:graphicData uri="http://schemas.openxmlformats.org/drawingml/2006/picture">
                <pic:pic>
                  <pic:nvPicPr>
                    <pic:cNvPr id="52" name="Image 52"/>
                    <pic:cNvPicPr/>
                  </pic:nvPicPr>
                  <pic:blipFill>
                    <a:blip r:embed="rId38" cstate="print"/>
                    <a:stretch>
                      <a:fillRect/>
                    </a:stretch>
                  </pic:blipFill>
                  <pic:spPr>
                    <a:xfrm>
                      <a:off x="0" y="0"/>
                      <a:ext cx="1771265" cy="96011"/>
                    </a:xfrm>
                    <a:prstGeom prst="rect">
                      <a:avLst/>
                    </a:prstGeom>
                  </pic:spPr>
                </pic:pic>
              </a:graphicData>
            </a:graphic>
          </wp:inline>
        </w:drawing>
      </w:r>
      <w:r>
        <w:rPr>
          <w:position w:val="-2"/>
          <w:sz w:val="15"/>
        </w:rPr>
      </w:r>
    </w:p>
    <w:p>
      <w:pPr>
        <w:pStyle w:val="BodyText"/>
        <w:rPr>
          <w:b/>
        </w:rPr>
      </w:pPr>
    </w:p>
    <w:p>
      <w:pPr>
        <w:pStyle w:val="BodyText"/>
        <w:rPr>
          <w:b/>
        </w:rPr>
      </w:pPr>
    </w:p>
    <w:p>
      <w:pPr>
        <w:pStyle w:val="BodyText"/>
        <w:spacing w:before="103"/>
        <w:rPr>
          <w:b/>
        </w:rPr>
      </w:pPr>
    </w:p>
    <w:p>
      <w:pPr>
        <w:pStyle w:val="Heading2"/>
        <w:ind w:left="143" w:right="144"/>
      </w:pPr>
      <w:r>
        <w:rPr/>
        <mc:AlternateContent>
          <mc:Choice Requires="wps">
            <w:drawing>
              <wp:anchor distT="0" distB="0" distL="0" distR="0" allowOverlap="1" layoutInCell="1" locked="0" behindDoc="1" simplePos="0" relativeHeight="487595520">
                <wp:simplePos x="0" y="0"/>
                <wp:positionH relativeFrom="page">
                  <wp:posOffset>701040</wp:posOffset>
                </wp:positionH>
                <wp:positionV relativeFrom="paragraph">
                  <wp:posOffset>172379</wp:posOffset>
                </wp:positionV>
                <wp:extent cx="6158230" cy="6350"/>
                <wp:effectExtent l="0" t="0" r="0" b="0"/>
                <wp:wrapTopAndBottom/>
                <wp:docPr id="53" name="Graphic 53"/>
                <wp:cNvGraphicFramePr>
                  <a:graphicFrameLocks/>
                </wp:cNvGraphicFramePr>
                <a:graphic>
                  <a:graphicData uri="http://schemas.microsoft.com/office/word/2010/wordprocessingShape">
                    <wps:wsp>
                      <wps:cNvPr id="53" name="Graphic 53"/>
                      <wps:cNvSpPr/>
                      <wps:spPr>
                        <a:xfrm>
                          <a:off x="0" y="0"/>
                          <a:ext cx="6158230" cy="6350"/>
                        </a:xfrm>
                        <a:custGeom>
                          <a:avLst/>
                          <a:gdLst/>
                          <a:ahLst/>
                          <a:cxnLst/>
                          <a:rect l="l" t="t" r="r" b="b"/>
                          <a:pathLst>
                            <a:path w="6158230" h="6350">
                              <a:moveTo>
                                <a:pt x="6158230" y="0"/>
                              </a:moveTo>
                              <a:lnTo>
                                <a:pt x="0" y="0"/>
                              </a:lnTo>
                              <a:lnTo>
                                <a:pt x="0" y="6096"/>
                              </a:lnTo>
                              <a:lnTo>
                                <a:pt x="6158230" y="6096"/>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13.573213pt;width:484.9pt;height:.48001pt;mso-position-horizontal-relative:page;mso-position-vertical-relative:paragraph;z-index:-15720960;mso-wrap-distance-left:0;mso-wrap-distance-right:0" id="docshape38" filled="true" fillcolor="#000000" stroked="false">
                <v:fill type="solid"/>
                <w10:wrap type="topAndBottom"/>
              </v:rect>
            </w:pict>
          </mc:Fallback>
        </mc:AlternateContent>
      </w:r>
      <w:bookmarkStart w:name="_bookmark44" w:id="46"/>
      <w:bookmarkEnd w:id="46"/>
      <w:r>
        <w:rPr>
          <w:b w:val="0"/>
        </w:rPr>
      </w:r>
      <w:r>
        <w:rPr/>
        <w:t>RELACIÓN</w:t>
      </w:r>
      <w:r>
        <w:rPr>
          <w:spacing w:val="-7"/>
        </w:rPr>
        <w:t> </w:t>
      </w:r>
      <w:r>
        <w:rPr/>
        <w:t>DE</w:t>
      </w:r>
      <w:r>
        <w:rPr>
          <w:spacing w:val="-5"/>
        </w:rPr>
        <w:t> </w:t>
      </w:r>
      <w:r>
        <w:rPr>
          <w:spacing w:val="-2"/>
        </w:rPr>
        <w:t>ANEXOS</w:t>
      </w:r>
    </w:p>
    <w:p>
      <w:pPr>
        <w:pStyle w:val="BodyText"/>
        <w:rPr>
          <w:b/>
          <w:sz w:val="20"/>
        </w:rPr>
      </w:pPr>
    </w:p>
    <w:p>
      <w:pPr>
        <w:pStyle w:val="BodyText"/>
        <w:rPr>
          <w:b/>
          <w:sz w:val="20"/>
        </w:rPr>
      </w:pPr>
    </w:p>
    <w:p>
      <w:pPr>
        <w:pStyle w:val="BodyText"/>
        <w:spacing w:before="173"/>
        <w:rPr>
          <w:b/>
          <w:sz w:val="20"/>
        </w:rPr>
      </w:pPr>
    </w:p>
    <w:tbl>
      <w:tblPr>
        <w:tblW w:w="0" w:type="auto"/>
        <w:jc w:val="left"/>
        <w:tblInd w:w="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41"/>
        <w:gridCol w:w="7650"/>
        <w:gridCol w:w="428"/>
      </w:tblGrid>
      <w:tr>
        <w:trPr>
          <w:trHeight w:val="369" w:hRule="atLeast"/>
        </w:trPr>
        <w:tc>
          <w:tcPr>
            <w:tcW w:w="1341" w:type="dxa"/>
          </w:tcPr>
          <w:p>
            <w:pPr>
              <w:pStyle w:val="TableParagraph"/>
              <w:spacing w:line="247" w:lineRule="exact"/>
              <w:ind w:left="50"/>
              <w:jc w:val="left"/>
              <w:rPr>
                <w:sz w:val="22"/>
              </w:rPr>
            </w:pPr>
            <w:hyperlink w:history="true" w:anchor="_bookmark45">
              <w:r>
                <w:rPr>
                  <w:sz w:val="22"/>
                </w:rPr>
                <w:t>ANEXO</w:t>
              </w:r>
              <w:r>
                <w:rPr>
                  <w:spacing w:val="-3"/>
                  <w:sz w:val="22"/>
                </w:rPr>
                <w:t> </w:t>
              </w:r>
              <w:r>
                <w:rPr>
                  <w:spacing w:val="-10"/>
                  <w:sz w:val="22"/>
                </w:rPr>
                <w:t>I</w:t>
              </w:r>
            </w:hyperlink>
          </w:p>
        </w:tc>
        <w:tc>
          <w:tcPr>
            <w:tcW w:w="7650" w:type="dxa"/>
          </w:tcPr>
          <w:p>
            <w:pPr>
              <w:pStyle w:val="TableParagraph"/>
              <w:spacing w:line="247" w:lineRule="exact"/>
              <w:ind w:right="3"/>
              <w:rPr>
                <w:sz w:val="22"/>
              </w:rPr>
            </w:pPr>
            <w:hyperlink w:history="true" w:anchor="_bookmark45">
              <w:r>
                <w:rPr>
                  <w:spacing w:val="-2"/>
                  <w:sz w:val="22"/>
                </w:rPr>
                <w:t>CONTRATOS</w:t>
              </w:r>
              <w:r>
                <w:rPr>
                  <w:spacing w:val="31"/>
                  <w:sz w:val="22"/>
                </w:rPr>
                <w:t> </w:t>
              </w:r>
              <w:r>
                <w:rPr>
                  <w:spacing w:val="-2"/>
                  <w:sz w:val="22"/>
                </w:rPr>
                <w:t>FISCALIZADOS</w:t>
              </w:r>
              <w:r>
                <w:rPr>
                  <w:spacing w:val="15"/>
                  <w:sz w:val="22"/>
                </w:rPr>
                <w:t> </w:t>
              </w:r>
              <w:r>
                <w:rPr>
                  <w:spacing w:val="-2"/>
                  <w:sz w:val="22"/>
                </w:rPr>
                <w:t>.....................................................................</w:t>
              </w:r>
            </w:hyperlink>
          </w:p>
        </w:tc>
        <w:tc>
          <w:tcPr>
            <w:tcW w:w="428" w:type="dxa"/>
          </w:tcPr>
          <w:p>
            <w:pPr>
              <w:pStyle w:val="TableParagraph"/>
              <w:spacing w:line="247" w:lineRule="exact"/>
              <w:ind w:left="82"/>
              <w:rPr>
                <w:sz w:val="22"/>
              </w:rPr>
            </w:pPr>
            <w:hyperlink w:history="true" w:anchor="_bookmark45">
              <w:r>
                <w:rPr>
                  <w:spacing w:val="-5"/>
                  <w:sz w:val="22"/>
                </w:rPr>
                <w:t>37</w:t>
              </w:r>
            </w:hyperlink>
          </w:p>
        </w:tc>
      </w:tr>
      <w:tr>
        <w:trPr>
          <w:trHeight w:val="745" w:hRule="atLeast"/>
        </w:trPr>
        <w:tc>
          <w:tcPr>
            <w:tcW w:w="1341" w:type="dxa"/>
          </w:tcPr>
          <w:p>
            <w:pPr>
              <w:pStyle w:val="TableParagraph"/>
              <w:spacing w:before="116"/>
              <w:ind w:left="50"/>
              <w:jc w:val="left"/>
              <w:rPr>
                <w:sz w:val="22"/>
              </w:rPr>
            </w:pPr>
            <w:hyperlink w:history="true" w:anchor="_bookmark46">
              <w:r>
                <w:rPr>
                  <w:sz w:val="22"/>
                </w:rPr>
                <w:t>ANEXO</w:t>
              </w:r>
              <w:r>
                <w:rPr>
                  <w:spacing w:val="-3"/>
                  <w:sz w:val="22"/>
                </w:rPr>
                <w:t> </w:t>
              </w:r>
              <w:r>
                <w:rPr>
                  <w:spacing w:val="-5"/>
                  <w:sz w:val="22"/>
                </w:rPr>
                <w:t>II</w:t>
              </w:r>
            </w:hyperlink>
          </w:p>
        </w:tc>
        <w:tc>
          <w:tcPr>
            <w:tcW w:w="7650" w:type="dxa"/>
          </w:tcPr>
          <w:p>
            <w:pPr>
              <w:pStyle w:val="TableParagraph"/>
              <w:spacing w:before="116"/>
              <w:ind w:left="127" w:right="110"/>
              <w:jc w:val="left"/>
              <w:rPr>
                <w:sz w:val="22"/>
              </w:rPr>
            </w:pPr>
            <w:hyperlink w:history="true" w:anchor="_bookmark46">
              <w:r>
                <w:rPr>
                  <w:sz w:val="22"/>
                </w:rPr>
                <w:t>EXPEDIENTES DE LAS ENTIDADES FISCALIZADAS NO REMITIDOS O</w:t>
              </w:r>
            </w:hyperlink>
            <w:r>
              <w:rPr>
                <w:sz w:val="22"/>
              </w:rPr>
              <w:t> </w:t>
            </w:r>
            <w:hyperlink w:history="true" w:anchor="_bookmark46">
              <w:r>
                <w:rPr>
                  <w:sz w:val="22"/>
                </w:rPr>
                <w:t>REMITIDOS FUERA DE PLAZO</w:t>
              </w:r>
              <w:r>
                <w:rPr>
                  <w:spacing w:val="-26"/>
                  <w:sz w:val="22"/>
                </w:rPr>
                <w:t> </w:t>
              </w:r>
              <w:r>
                <w:rPr>
                  <w:sz w:val="22"/>
                </w:rPr>
                <w:t>...................................................................</w:t>
              </w:r>
            </w:hyperlink>
          </w:p>
        </w:tc>
        <w:tc>
          <w:tcPr>
            <w:tcW w:w="428" w:type="dxa"/>
          </w:tcPr>
          <w:p>
            <w:pPr>
              <w:pStyle w:val="TableParagraph"/>
              <w:spacing w:before="115"/>
              <w:jc w:val="left"/>
              <w:rPr>
                <w:b/>
                <w:sz w:val="22"/>
              </w:rPr>
            </w:pPr>
          </w:p>
          <w:p>
            <w:pPr>
              <w:pStyle w:val="TableParagraph"/>
              <w:ind w:left="82"/>
              <w:rPr>
                <w:sz w:val="22"/>
              </w:rPr>
            </w:pPr>
            <w:hyperlink w:history="true" w:anchor="_bookmark46">
              <w:r>
                <w:rPr>
                  <w:spacing w:val="-5"/>
                  <w:sz w:val="22"/>
                </w:rPr>
                <w:t>41</w:t>
              </w:r>
            </w:hyperlink>
          </w:p>
        </w:tc>
      </w:tr>
      <w:tr>
        <w:trPr>
          <w:trHeight w:val="1000" w:hRule="atLeast"/>
        </w:trPr>
        <w:tc>
          <w:tcPr>
            <w:tcW w:w="1341" w:type="dxa"/>
          </w:tcPr>
          <w:p>
            <w:pPr>
              <w:pStyle w:val="TableParagraph"/>
              <w:spacing w:before="117"/>
              <w:ind w:left="50"/>
              <w:jc w:val="left"/>
              <w:rPr>
                <w:sz w:val="22"/>
              </w:rPr>
            </w:pPr>
            <w:hyperlink w:history="true" w:anchor="_bookmark47">
              <w:r>
                <w:rPr>
                  <w:sz w:val="22"/>
                </w:rPr>
                <w:t>ANEXO</w:t>
              </w:r>
              <w:r>
                <w:rPr>
                  <w:spacing w:val="-3"/>
                  <w:sz w:val="22"/>
                </w:rPr>
                <w:t> </w:t>
              </w:r>
              <w:r>
                <w:rPr>
                  <w:spacing w:val="-5"/>
                  <w:sz w:val="22"/>
                </w:rPr>
                <w:t>III</w:t>
              </w:r>
            </w:hyperlink>
          </w:p>
        </w:tc>
        <w:tc>
          <w:tcPr>
            <w:tcW w:w="7650" w:type="dxa"/>
          </w:tcPr>
          <w:p>
            <w:pPr>
              <w:pStyle w:val="TableParagraph"/>
              <w:spacing w:before="117"/>
              <w:ind w:left="127" w:right="110"/>
              <w:jc w:val="left"/>
              <w:rPr>
                <w:sz w:val="22"/>
              </w:rPr>
            </w:pPr>
            <w:hyperlink w:history="true" w:anchor="_bookmark47">
              <w:r>
                <w:rPr>
                  <w:sz w:val="22"/>
                </w:rPr>
                <w:t>CONTRATOS FORMALIZADOS EN EJERCICIOS ANTERIORES AL</w:t>
              </w:r>
            </w:hyperlink>
            <w:r>
              <w:rPr>
                <w:sz w:val="22"/>
              </w:rPr>
              <w:t> </w:t>
            </w:r>
            <w:hyperlink w:history="true" w:anchor="_bookmark47">
              <w:r>
                <w:rPr>
                  <w:sz w:val="22"/>
                </w:rPr>
                <w:t>FISCALIZADO NO REMITIDOS A TRAVÉS DE LA PLATAFORMA DE</w:t>
              </w:r>
            </w:hyperlink>
            <w:r>
              <w:rPr>
                <w:sz w:val="22"/>
              </w:rPr>
              <w:t> </w:t>
            </w:r>
            <w:hyperlink w:history="true" w:anchor="_bookmark47">
              <w:r>
                <w:rPr>
                  <w:sz w:val="22"/>
                </w:rPr>
                <w:t>RENDICIÓN DE CUENTAS ..........................................................................</w:t>
              </w:r>
            </w:hyperlink>
          </w:p>
        </w:tc>
        <w:tc>
          <w:tcPr>
            <w:tcW w:w="428" w:type="dxa"/>
          </w:tcPr>
          <w:p>
            <w:pPr>
              <w:pStyle w:val="TableParagraph"/>
              <w:jc w:val="left"/>
              <w:rPr>
                <w:b/>
                <w:sz w:val="22"/>
              </w:rPr>
            </w:pPr>
          </w:p>
          <w:p>
            <w:pPr>
              <w:pStyle w:val="TableParagraph"/>
              <w:spacing w:before="118"/>
              <w:jc w:val="left"/>
              <w:rPr>
                <w:b/>
                <w:sz w:val="22"/>
              </w:rPr>
            </w:pPr>
          </w:p>
          <w:p>
            <w:pPr>
              <w:pStyle w:val="TableParagraph"/>
              <w:ind w:left="82"/>
              <w:rPr>
                <w:sz w:val="22"/>
              </w:rPr>
            </w:pPr>
            <w:hyperlink w:history="true" w:anchor="_bookmark47">
              <w:r>
                <w:rPr>
                  <w:spacing w:val="-5"/>
                  <w:sz w:val="22"/>
                </w:rPr>
                <w:t>45</w:t>
              </w:r>
            </w:hyperlink>
          </w:p>
        </w:tc>
      </w:tr>
      <w:tr>
        <w:trPr>
          <w:trHeight w:val="747" w:hRule="atLeast"/>
        </w:trPr>
        <w:tc>
          <w:tcPr>
            <w:tcW w:w="1341" w:type="dxa"/>
          </w:tcPr>
          <w:p>
            <w:pPr>
              <w:pStyle w:val="TableParagraph"/>
              <w:spacing w:before="116"/>
              <w:ind w:left="50"/>
              <w:jc w:val="left"/>
              <w:rPr>
                <w:sz w:val="22"/>
              </w:rPr>
            </w:pPr>
            <w:hyperlink w:history="true" w:anchor="_bookmark48">
              <w:r>
                <w:rPr>
                  <w:sz w:val="22"/>
                </w:rPr>
                <w:t>ANEXO</w:t>
              </w:r>
              <w:r>
                <w:rPr>
                  <w:spacing w:val="-3"/>
                  <w:sz w:val="22"/>
                </w:rPr>
                <w:t> </w:t>
              </w:r>
              <w:r>
                <w:rPr>
                  <w:spacing w:val="-5"/>
                  <w:sz w:val="22"/>
                </w:rPr>
                <w:t>IV</w:t>
              </w:r>
            </w:hyperlink>
          </w:p>
        </w:tc>
        <w:tc>
          <w:tcPr>
            <w:tcW w:w="7650" w:type="dxa"/>
          </w:tcPr>
          <w:p>
            <w:pPr>
              <w:pStyle w:val="TableParagraph"/>
              <w:spacing w:before="116"/>
              <w:ind w:left="127" w:right="110"/>
              <w:jc w:val="left"/>
              <w:rPr>
                <w:sz w:val="22"/>
              </w:rPr>
            </w:pPr>
            <w:hyperlink w:history="true" w:anchor="_bookmark48">
              <w:r>
                <w:rPr>
                  <w:sz w:val="22"/>
                </w:rPr>
                <w:t>EXAMEN DE CUMPLIMIENTO DE LAS PRESCRIPCIONES RELATIVAS</w:t>
              </w:r>
            </w:hyperlink>
            <w:r>
              <w:rPr>
                <w:sz w:val="22"/>
              </w:rPr>
              <w:t> </w:t>
            </w:r>
            <w:hyperlink w:history="true" w:anchor="_bookmark48">
              <w:r>
                <w:rPr>
                  <w:sz w:val="22"/>
                </w:rPr>
                <w:t>AL</w:t>
              </w:r>
              <w:r>
                <w:rPr>
                  <w:spacing w:val="-5"/>
                  <w:sz w:val="22"/>
                </w:rPr>
                <w:t> </w:t>
              </w:r>
              <w:r>
                <w:rPr>
                  <w:sz w:val="22"/>
                </w:rPr>
                <w:t>PRESUPUESTO</w:t>
              </w:r>
              <w:r>
                <w:rPr>
                  <w:spacing w:val="-3"/>
                  <w:sz w:val="22"/>
                </w:rPr>
                <w:t> </w:t>
              </w:r>
              <w:r>
                <w:rPr>
                  <w:sz w:val="22"/>
                </w:rPr>
                <w:t>BASE</w:t>
              </w:r>
              <w:r>
                <w:rPr>
                  <w:spacing w:val="-4"/>
                  <w:sz w:val="22"/>
                </w:rPr>
                <w:t> </w:t>
              </w:r>
              <w:r>
                <w:rPr>
                  <w:sz w:val="22"/>
                </w:rPr>
                <w:t>DE</w:t>
              </w:r>
              <w:r>
                <w:rPr>
                  <w:spacing w:val="-4"/>
                  <w:sz w:val="22"/>
                </w:rPr>
                <w:t> </w:t>
              </w:r>
              <w:r>
                <w:rPr>
                  <w:sz w:val="22"/>
                </w:rPr>
                <w:t>LICITACIÓN</w:t>
              </w:r>
              <w:r>
                <w:rPr>
                  <w:spacing w:val="-4"/>
                  <w:sz w:val="22"/>
                </w:rPr>
                <w:t> </w:t>
              </w:r>
              <w:r>
                <w:rPr>
                  <w:sz w:val="22"/>
                </w:rPr>
                <w:t>Y</w:t>
              </w:r>
              <w:r>
                <w:rPr>
                  <w:spacing w:val="-6"/>
                  <w:sz w:val="22"/>
                </w:rPr>
                <w:t> </w:t>
              </w:r>
              <w:r>
                <w:rPr>
                  <w:sz w:val="22"/>
                </w:rPr>
                <w:t>AL</w:t>
              </w:r>
              <w:r>
                <w:rPr>
                  <w:spacing w:val="-4"/>
                  <w:sz w:val="22"/>
                </w:rPr>
                <w:t> </w:t>
              </w:r>
              <w:r>
                <w:rPr>
                  <w:sz w:val="22"/>
                </w:rPr>
                <w:t>VALOR</w:t>
              </w:r>
              <w:r>
                <w:rPr>
                  <w:spacing w:val="-4"/>
                  <w:sz w:val="22"/>
                </w:rPr>
                <w:t> </w:t>
              </w:r>
              <w:r>
                <w:rPr>
                  <w:sz w:val="22"/>
                </w:rPr>
                <w:t>ESTIMADO</w:t>
              </w:r>
              <w:r>
                <w:rPr>
                  <w:spacing w:val="-29"/>
                  <w:sz w:val="22"/>
                </w:rPr>
                <w:t> </w:t>
              </w:r>
              <w:r>
                <w:rPr>
                  <w:sz w:val="22"/>
                </w:rPr>
                <w:t>........</w:t>
              </w:r>
            </w:hyperlink>
          </w:p>
        </w:tc>
        <w:tc>
          <w:tcPr>
            <w:tcW w:w="428" w:type="dxa"/>
          </w:tcPr>
          <w:p>
            <w:pPr>
              <w:pStyle w:val="TableParagraph"/>
              <w:spacing w:before="117"/>
              <w:jc w:val="left"/>
              <w:rPr>
                <w:b/>
                <w:sz w:val="22"/>
              </w:rPr>
            </w:pPr>
          </w:p>
          <w:p>
            <w:pPr>
              <w:pStyle w:val="TableParagraph"/>
              <w:ind w:left="82"/>
              <w:rPr>
                <w:sz w:val="22"/>
              </w:rPr>
            </w:pPr>
            <w:hyperlink w:history="true" w:anchor="_bookmark48">
              <w:r>
                <w:rPr>
                  <w:spacing w:val="-5"/>
                  <w:sz w:val="22"/>
                </w:rPr>
                <w:t>49</w:t>
              </w:r>
            </w:hyperlink>
          </w:p>
        </w:tc>
      </w:tr>
      <w:tr>
        <w:trPr>
          <w:trHeight w:val="493" w:hRule="atLeast"/>
        </w:trPr>
        <w:tc>
          <w:tcPr>
            <w:tcW w:w="1341" w:type="dxa"/>
          </w:tcPr>
          <w:p>
            <w:pPr>
              <w:pStyle w:val="TableParagraph"/>
              <w:spacing w:before="117"/>
              <w:ind w:left="50"/>
              <w:jc w:val="left"/>
              <w:rPr>
                <w:sz w:val="22"/>
              </w:rPr>
            </w:pPr>
            <w:hyperlink w:history="true" w:anchor="_bookmark49">
              <w:r>
                <w:rPr>
                  <w:sz w:val="22"/>
                </w:rPr>
                <w:t>ANEXO</w:t>
              </w:r>
              <w:r>
                <w:rPr>
                  <w:spacing w:val="-3"/>
                  <w:sz w:val="22"/>
                </w:rPr>
                <w:t> </w:t>
              </w:r>
              <w:r>
                <w:rPr>
                  <w:spacing w:val="-10"/>
                  <w:sz w:val="22"/>
                </w:rPr>
                <w:t>V</w:t>
              </w:r>
            </w:hyperlink>
          </w:p>
        </w:tc>
        <w:tc>
          <w:tcPr>
            <w:tcW w:w="7650" w:type="dxa"/>
          </w:tcPr>
          <w:p>
            <w:pPr>
              <w:pStyle w:val="TableParagraph"/>
              <w:spacing w:before="117"/>
              <w:ind w:right="3"/>
              <w:rPr>
                <w:sz w:val="22"/>
              </w:rPr>
            </w:pPr>
            <w:hyperlink w:history="true" w:anchor="_bookmark49">
              <w:r>
                <w:rPr>
                  <w:sz w:val="22"/>
                </w:rPr>
                <w:t>CONTRATOS</w:t>
              </w:r>
              <w:r>
                <w:rPr>
                  <w:spacing w:val="-12"/>
                  <w:sz w:val="22"/>
                </w:rPr>
                <w:t> </w:t>
              </w:r>
              <w:r>
                <w:rPr>
                  <w:sz w:val="22"/>
                </w:rPr>
                <w:t>MENORES</w:t>
              </w:r>
              <w:r>
                <w:rPr>
                  <w:spacing w:val="-8"/>
                  <w:sz w:val="22"/>
                </w:rPr>
                <w:t> </w:t>
              </w:r>
              <w:r>
                <w:rPr>
                  <w:sz w:val="22"/>
                </w:rPr>
                <w:t>CON</w:t>
              </w:r>
              <w:r>
                <w:rPr>
                  <w:spacing w:val="-8"/>
                  <w:sz w:val="22"/>
                </w:rPr>
                <w:t> </w:t>
              </w:r>
              <w:r>
                <w:rPr>
                  <w:sz w:val="22"/>
                </w:rPr>
                <w:t>FRACCIONAMIENTO</w:t>
              </w:r>
              <w:r>
                <w:rPr>
                  <w:spacing w:val="-7"/>
                  <w:sz w:val="22"/>
                </w:rPr>
                <w:t> </w:t>
              </w:r>
              <w:r>
                <w:rPr>
                  <w:sz w:val="22"/>
                </w:rPr>
                <w:t>DEL</w:t>
              </w:r>
              <w:r>
                <w:rPr>
                  <w:spacing w:val="-9"/>
                  <w:sz w:val="22"/>
                </w:rPr>
                <w:t> </w:t>
              </w:r>
              <w:r>
                <w:rPr>
                  <w:spacing w:val="-2"/>
                  <w:sz w:val="22"/>
                </w:rPr>
                <w:t>OBJETO..........</w:t>
              </w:r>
            </w:hyperlink>
          </w:p>
        </w:tc>
        <w:tc>
          <w:tcPr>
            <w:tcW w:w="428" w:type="dxa"/>
          </w:tcPr>
          <w:p>
            <w:pPr>
              <w:pStyle w:val="TableParagraph"/>
              <w:spacing w:before="117"/>
              <w:ind w:left="82"/>
              <w:rPr>
                <w:sz w:val="22"/>
              </w:rPr>
            </w:pPr>
            <w:hyperlink w:history="true" w:anchor="_bookmark49">
              <w:r>
                <w:rPr>
                  <w:spacing w:val="-5"/>
                  <w:sz w:val="22"/>
                </w:rPr>
                <w:t>53</w:t>
              </w:r>
            </w:hyperlink>
          </w:p>
        </w:tc>
      </w:tr>
      <w:tr>
        <w:trPr>
          <w:trHeight w:val="746" w:hRule="atLeast"/>
        </w:trPr>
        <w:tc>
          <w:tcPr>
            <w:tcW w:w="1341" w:type="dxa"/>
          </w:tcPr>
          <w:p>
            <w:pPr>
              <w:pStyle w:val="TableParagraph"/>
              <w:spacing w:before="116"/>
              <w:ind w:left="50"/>
              <w:jc w:val="left"/>
              <w:rPr>
                <w:sz w:val="22"/>
              </w:rPr>
            </w:pPr>
            <w:hyperlink w:history="true" w:anchor="_bookmark50">
              <w:r>
                <w:rPr>
                  <w:sz w:val="22"/>
                </w:rPr>
                <w:t>ANEXO</w:t>
              </w:r>
              <w:r>
                <w:rPr>
                  <w:spacing w:val="-3"/>
                  <w:sz w:val="22"/>
                </w:rPr>
                <w:t> </w:t>
              </w:r>
              <w:r>
                <w:rPr>
                  <w:spacing w:val="-5"/>
                  <w:sz w:val="22"/>
                </w:rPr>
                <w:t>VI</w:t>
              </w:r>
            </w:hyperlink>
          </w:p>
        </w:tc>
        <w:tc>
          <w:tcPr>
            <w:tcW w:w="7650" w:type="dxa"/>
          </w:tcPr>
          <w:p>
            <w:pPr>
              <w:pStyle w:val="TableParagraph"/>
              <w:spacing w:before="116"/>
              <w:ind w:left="127" w:right="110"/>
              <w:jc w:val="left"/>
              <w:rPr>
                <w:sz w:val="22"/>
              </w:rPr>
            </w:pPr>
            <w:hyperlink w:history="true" w:anchor="_bookmark50">
              <w:r>
                <w:rPr>
                  <w:sz w:val="22"/>
                </w:rPr>
                <w:t>ADJUDICACIONES DIRECTAS SIN PROCEDIMIENTO DE</w:t>
              </w:r>
            </w:hyperlink>
            <w:r>
              <w:rPr>
                <w:sz w:val="22"/>
              </w:rPr>
              <w:t> </w:t>
            </w:r>
            <w:hyperlink w:history="true" w:anchor="_bookmark50">
              <w:r>
                <w:rPr>
                  <w:sz w:val="22"/>
                </w:rPr>
                <w:t>ADJUDICACIÓN ...........................................................................................</w:t>
              </w:r>
            </w:hyperlink>
          </w:p>
        </w:tc>
        <w:tc>
          <w:tcPr>
            <w:tcW w:w="428" w:type="dxa"/>
          </w:tcPr>
          <w:p>
            <w:pPr>
              <w:pStyle w:val="TableParagraph"/>
              <w:spacing w:before="117"/>
              <w:jc w:val="left"/>
              <w:rPr>
                <w:b/>
                <w:sz w:val="22"/>
              </w:rPr>
            </w:pPr>
          </w:p>
          <w:p>
            <w:pPr>
              <w:pStyle w:val="TableParagraph"/>
              <w:ind w:left="82"/>
              <w:rPr>
                <w:sz w:val="22"/>
              </w:rPr>
            </w:pPr>
            <w:hyperlink w:history="true" w:anchor="_bookmark50">
              <w:r>
                <w:rPr>
                  <w:spacing w:val="-5"/>
                  <w:sz w:val="22"/>
                </w:rPr>
                <w:t>59</w:t>
              </w:r>
            </w:hyperlink>
          </w:p>
        </w:tc>
      </w:tr>
      <w:tr>
        <w:trPr>
          <w:trHeight w:val="491" w:hRule="atLeast"/>
        </w:trPr>
        <w:tc>
          <w:tcPr>
            <w:tcW w:w="1341" w:type="dxa"/>
          </w:tcPr>
          <w:p>
            <w:pPr>
              <w:pStyle w:val="TableParagraph"/>
              <w:spacing w:before="116"/>
              <w:ind w:left="50"/>
              <w:jc w:val="left"/>
              <w:rPr>
                <w:sz w:val="22"/>
              </w:rPr>
            </w:pPr>
            <w:hyperlink w:history="true" w:anchor="_bookmark51">
              <w:r>
                <w:rPr>
                  <w:sz w:val="22"/>
                </w:rPr>
                <w:t>ANEXO</w:t>
              </w:r>
              <w:r>
                <w:rPr>
                  <w:spacing w:val="-3"/>
                  <w:sz w:val="22"/>
                </w:rPr>
                <w:t> </w:t>
              </w:r>
              <w:r>
                <w:rPr>
                  <w:spacing w:val="-5"/>
                  <w:sz w:val="22"/>
                </w:rPr>
                <w:t>VII</w:t>
              </w:r>
            </w:hyperlink>
          </w:p>
        </w:tc>
        <w:tc>
          <w:tcPr>
            <w:tcW w:w="7650" w:type="dxa"/>
          </w:tcPr>
          <w:p>
            <w:pPr>
              <w:pStyle w:val="TableParagraph"/>
              <w:spacing w:before="116"/>
              <w:ind w:right="3"/>
              <w:rPr>
                <w:sz w:val="22"/>
              </w:rPr>
            </w:pPr>
            <w:hyperlink w:history="true" w:anchor="_bookmark51">
              <w:r>
                <w:rPr>
                  <w:sz w:val="22"/>
                </w:rPr>
                <w:t>ADJUDICACIONES</w:t>
              </w:r>
              <w:r>
                <w:rPr>
                  <w:spacing w:val="-13"/>
                  <w:sz w:val="22"/>
                </w:rPr>
                <w:t> </w:t>
              </w:r>
              <w:r>
                <w:rPr>
                  <w:sz w:val="22"/>
                </w:rPr>
                <w:t>CON</w:t>
              </w:r>
              <w:r>
                <w:rPr>
                  <w:spacing w:val="-10"/>
                  <w:sz w:val="22"/>
                </w:rPr>
                <w:t> </w:t>
              </w:r>
              <w:r>
                <w:rPr>
                  <w:sz w:val="22"/>
                </w:rPr>
                <w:t>COBERTURA</w:t>
              </w:r>
              <w:r>
                <w:rPr>
                  <w:spacing w:val="-9"/>
                  <w:sz w:val="22"/>
                </w:rPr>
                <w:t> </w:t>
              </w:r>
              <w:r>
                <w:rPr>
                  <w:sz w:val="22"/>
                </w:rPr>
                <w:t>CONTRACTUAL</w:t>
              </w:r>
              <w:r>
                <w:rPr>
                  <w:spacing w:val="-10"/>
                  <w:sz w:val="22"/>
                </w:rPr>
                <w:t> </w:t>
              </w:r>
              <w:r>
                <w:rPr>
                  <w:sz w:val="22"/>
                </w:rPr>
                <w:t>PARCIAL</w:t>
              </w:r>
              <w:r>
                <w:rPr>
                  <w:spacing w:val="-15"/>
                  <w:sz w:val="22"/>
                </w:rPr>
                <w:t> </w:t>
              </w:r>
              <w:r>
                <w:rPr>
                  <w:spacing w:val="-2"/>
                  <w:sz w:val="22"/>
                </w:rPr>
                <w:t>...........</w:t>
              </w:r>
            </w:hyperlink>
          </w:p>
        </w:tc>
        <w:tc>
          <w:tcPr>
            <w:tcW w:w="428" w:type="dxa"/>
          </w:tcPr>
          <w:p>
            <w:pPr>
              <w:pStyle w:val="TableParagraph"/>
              <w:spacing w:before="116"/>
              <w:ind w:left="82"/>
              <w:rPr>
                <w:sz w:val="22"/>
              </w:rPr>
            </w:pPr>
            <w:hyperlink w:history="true" w:anchor="_bookmark51">
              <w:r>
                <w:rPr>
                  <w:spacing w:val="-5"/>
                  <w:sz w:val="22"/>
                </w:rPr>
                <w:t>67</w:t>
              </w:r>
            </w:hyperlink>
          </w:p>
        </w:tc>
      </w:tr>
      <w:tr>
        <w:trPr>
          <w:trHeight w:val="746" w:hRule="atLeast"/>
        </w:trPr>
        <w:tc>
          <w:tcPr>
            <w:tcW w:w="1341" w:type="dxa"/>
          </w:tcPr>
          <w:p>
            <w:pPr>
              <w:pStyle w:val="TableParagraph"/>
              <w:spacing w:before="116"/>
              <w:ind w:left="50"/>
              <w:jc w:val="left"/>
              <w:rPr>
                <w:sz w:val="22"/>
              </w:rPr>
            </w:pPr>
            <w:hyperlink w:history="true" w:anchor="_bookmark52">
              <w:r>
                <w:rPr>
                  <w:sz w:val="22"/>
                </w:rPr>
                <w:t>ANEXO</w:t>
              </w:r>
              <w:r>
                <w:rPr>
                  <w:spacing w:val="-5"/>
                  <w:sz w:val="22"/>
                </w:rPr>
                <w:t> </w:t>
              </w:r>
              <w:r>
                <w:rPr>
                  <w:spacing w:val="-4"/>
                  <w:sz w:val="22"/>
                </w:rPr>
                <w:t>VIII</w:t>
              </w:r>
            </w:hyperlink>
          </w:p>
        </w:tc>
        <w:tc>
          <w:tcPr>
            <w:tcW w:w="7650" w:type="dxa"/>
          </w:tcPr>
          <w:p>
            <w:pPr>
              <w:pStyle w:val="TableParagraph"/>
              <w:spacing w:before="116"/>
              <w:ind w:left="127" w:right="110"/>
              <w:jc w:val="left"/>
              <w:rPr>
                <w:sz w:val="22"/>
              </w:rPr>
            </w:pPr>
            <w:hyperlink w:history="true" w:anchor="_bookmark52">
              <w:r>
                <w:rPr>
                  <w:sz w:val="22"/>
                </w:rPr>
                <w:t>OMISIÓN DE INFORMACIÓN OBLIGATORIA EN EL PERFIL DE</w:t>
              </w:r>
            </w:hyperlink>
            <w:r>
              <w:rPr>
                <w:sz w:val="22"/>
              </w:rPr>
              <w:t> </w:t>
            </w:r>
            <w:hyperlink w:history="true" w:anchor="_bookmark52">
              <w:r>
                <w:rPr>
                  <w:sz w:val="22"/>
                </w:rPr>
                <w:t>CONTRATANTE ...........................................................................................</w:t>
              </w:r>
            </w:hyperlink>
          </w:p>
        </w:tc>
        <w:tc>
          <w:tcPr>
            <w:tcW w:w="428" w:type="dxa"/>
          </w:tcPr>
          <w:p>
            <w:pPr>
              <w:pStyle w:val="TableParagraph"/>
              <w:spacing w:before="117"/>
              <w:jc w:val="left"/>
              <w:rPr>
                <w:b/>
                <w:sz w:val="22"/>
              </w:rPr>
            </w:pPr>
          </w:p>
          <w:p>
            <w:pPr>
              <w:pStyle w:val="TableParagraph"/>
              <w:ind w:left="82"/>
              <w:rPr>
                <w:sz w:val="22"/>
              </w:rPr>
            </w:pPr>
            <w:hyperlink w:history="true" w:anchor="_bookmark52">
              <w:r>
                <w:rPr>
                  <w:spacing w:val="-5"/>
                  <w:sz w:val="22"/>
                </w:rPr>
                <w:t>71</w:t>
              </w:r>
            </w:hyperlink>
          </w:p>
        </w:tc>
      </w:tr>
      <w:tr>
        <w:trPr>
          <w:trHeight w:val="875" w:hRule="atLeast"/>
        </w:trPr>
        <w:tc>
          <w:tcPr>
            <w:tcW w:w="1341" w:type="dxa"/>
          </w:tcPr>
          <w:p>
            <w:pPr>
              <w:pStyle w:val="TableParagraph"/>
              <w:spacing w:before="116"/>
              <w:ind w:left="50"/>
              <w:jc w:val="left"/>
              <w:rPr>
                <w:sz w:val="22"/>
              </w:rPr>
            </w:pPr>
            <w:hyperlink w:history="true" w:anchor="_bookmark53">
              <w:r>
                <w:rPr>
                  <w:sz w:val="22"/>
                </w:rPr>
                <w:t>ANEXO</w:t>
              </w:r>
              <w:r>
                <w:rPr>
                  <w:spacing w:val="-3"/>
                  <w:sz w:val="22"/>
                </w:rPr>
                <w:t> </w:t>
              </w:r>
              <w:r>
                <w:rPr>
                  <w:spacing w:val="-5"/>
                  <w:sz w:val="22"/>
                </w:rPr>
                <w:t>IX</w:t>
              </w:r>
            </w:hyperlink>
          </w:p>
        </w:tc>
        <w:tc>
          <w:tcPr>
            <w:tcW w:w="7650" w:type="dxa"/>
          </w:tcPr>
          <w:p>
            <w:pPr>
              <w:pStyle w:val="TableParagraph"/>
              <w:spacing w:before="116"/>
              <w:ind w:left="127"/>
              <w:jc w:val="left"/>
              <w:rPr>
                <w:sz w:val="22"/>
              </w:rPr>
            </w:pPr>
            <w:hyperlink w:history="true" w:anchor="_bookmark53">
              <w:r>
                <w:rPr>
                  <w:sz w:val="22"/>
                </w:rPr>
                <w:t>APLICACIÓN</w:t>
              </w:r>
              <w:r>
                <w:rPr>
                  <w:spacing w:val="-9"/>
                  <w:sz w:val="22"/>
                </w:rPr>
                <w:t> </w:t>
              </w:r>
              <w:r>
                <w:rPr>
                  <w:sz w:val="22"/>
                </w:rPr>
                <w:t>DE</w:t>
              </w:r>
              <w:r>
                <w:rPr>
                  <w:spacing w:val="-6"/>
                  <w:sz w:val="22"/>
                </w:rPr>
                <w:t> </w:t>
              </w:r>
              <w:r>
                <w:rPr>
                  <w:sz w:val="22"/>
                </w:rPr>
                <w:t>LAS</w:t>
              </w:r>
              <w:r>
                <w:rPr>
                  <w:spacing w:val="-8"/>
                  <w:sz w:val="22"/>
                </w:rPr>
                <w:t> </w:t>
              </w:r>
              <w:r>
                <w:rPr>
                  <w:sz w:val="22"/>
                </w:rPr>
                <w:t>PRESCRIPCIONES</w:t>
              </w:r>
              <w:r>
                <w:rPr>
                  <w:spacing w:val="-6"/>
                  <w:sz w:val="22"/>
                </w:rPr>
                <w:t> </w:t>
              </w:r>
              <w:r>
                <w:rPr>
                  <w:sz w:val="22"/>
                </w:rPr>
                <w:t>DE</w:t>
              </w:r>
              <w:r>
                <w:rPr>
                  <w:spacing w:val="-6"/>
                  <w:sz w:val="22"/>
                </w:rPr>
                <w:t> </w:t>
              </w:r>
              <w:r>
                <w:rPr>
                  <w:spacing w:val="-2"/>
                  <w:sz w:val="22"/>
                </w:rPr>
                <w:t>TRANSPARENCIA,</w:t>
              </w:r>
            </w:hyperlink>
          </w:p>
          <w:p>
            <w:pPr>
              <w:pStyle w:val="TableParagraph"/>
              <w:spacing w:line="252" w:lineRule="exact"/>
              <w:ind w:left="127" w:right="110"/>
              <w:jc w:val="left"/>
              <w:rPr>
                <w:sz w:val="22"/>
              </w:rPr>
            </w:pPr>
            <w:hyperlink w:history="true" w:anchor="_bookmark53">
              <w:r>
                <w:rPr>
                  <w:sz w:val="22"/>
                </w:rPr>
                <w:t>SOCIALES, DE SOSTENIBILIDAD AMBIENTAL E IGUALDAD DE</w:t>
              </w:r>
            </w:hyperlink>
            <w:r>
              <w:rPr>
                <w:sz w:val="22"/>
              </w:rPr>
              <w:t> </w:t>
            </w:r>
            <w:hyperlink w:history="true" w:anchor="_bookmark53">
              <w:r>
                <w:rPr>
                  <w:sz w:val="22"/>
                </w:rPr>
                <w:t>GÉNERO ESTABLECIDAS POR LA</w:t>
              </w:r>
              <w:r>
                <w:rPr>
                  <w:spacing w:val="-1"/>
                  <w:sz w:val="22"/>
                </w:rPr>
                <w:t> </w:t>
              </w:r>
              <w:r>
                <w:rPr>
                  <w:sz w:val="22"/>
                </w:rPr>
                <w:t>NORMATIVA</w:t>
              </w:r>
              <w:r>
                <w:rPr>
                  <w:spacing w:val="-18"/>
                  <w:sz w:val="22"/>
                </w:rPr>
                <w:t> </w:t>
              </w:r>
              <w:r>
                <w:rPr>
                  <w:sz w:val="22"/>
                </w:rPr>
                <w:t>.......................................</w:t>
              </w:r>
            </w:hyperlink>
          </w:p>
        </w:tc>
        <w:tc>
          <w:tcPr>
            <w:tcW w:w="428" w:type="dxa"/>
          </w:tcPr>
          <w:p>
            <w:pPr>
              <w:pStyle w:val="TableParagraph"/>
              <w:jc w:val="left"/>
              <w:rPr>
                <w:b/>
                <w:sz w:val="22"/>
              </w:rPr>
            </w:pPr>
          </w:p>
          <w:p>
            <w:pPr>
              <w:pStyle w:val="TableParagraph"/>
              <w:spacing w:before="116"/>
              <w:jc w:val="left"/>
              <w:rPr>
                <w:b/>
                <w:sz w:val="22"/>
              </w:rPr>
            </w:pPr>
          </w:p>
          <w:p>
            <w:pPr>
              <w:pStyle w:val="TableParagraph"/>
              <w:spacing w:line="233" w:lineRule="exact" w:before="1"/>
              <w:ind w:left="82"/>
              <w:rPr>
                <w:sz w:val="22"/>
              </w:rPr>
            </w:pPr>
            <w:hyperlink w:history="true" w:anchor="_bookmark53">
              <w:r>
                <w:rPr>
                  <w:spacing w:val="-5"/>
                  <w:sz w:val="22"/>
                </w:rPr>
                <w:t>73</w:t>
              </w:r>
            </w:hyperlink>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0"/>
        </w:rPr>
      </w:pPr>
      <w:r>
        <w:rPr>
          <w:b/>
          <w:sz w:val="20"/>
        </w:rPr>
        <mc:AlternateContent>
          <mc:Choice Requires="wps">
            <w:drawing>
              <wp:anchor distT="0" distB="0" distL="0" distR="0" allowOverlap="1" layoutInCell="1" locked="0" behindDoc="1" simplePos="0" relativeHeight="487596032">
                <wp:simplePos x="0" y="0"/>
                <wp:positionH relativeFrom="page">
                  <wp:posOffset>701040</wp:posOffset>
                </wp:positionH>
                <wp:positionV relativeFrom="paragraph">
                  <wp:posOffset>164523</wp:posOffset>
                </wp:positionV>
                <wp:extent cx="6158230" cy="6350"/>
                <wp:effectExtent l="0" t="0" r="0" b="0"/>
                <wp:wrapTopAndBottom/>
                <wp:docPr id="54" name="Graphic 54"/>
                <wp:cNvGraphicFramePr>
                  <a:graphicFrameLocks/>
                </wp:cNvGraphicFramePr>
                <a:graphic>
                  <a:graphicData uri="http://schemas.microsoft.com/office/word/2010/wordprocessingShape">
                    <wps:wsp>
                      <wps:cNvPr id="54" name="Graphic 54"/>
                      <wps:cNvSpPr/>
                      <wps:spPr>
                        <a:xfrm>
                          <a:off x="0" y="0"/>
                          <a:ext cx="6158230" cy="6350"/>
                        </a:xfrm>
                        <a:custGeom>
                          <a:avLst/>
                          <a:gdLst/>
                          <a:ahLst/>
                          <a:cxnLst/>
                          <a:rect l="l" t="t" r="r" b="b"/>
                          <a:pathLst>
                            <a:path w="6158230" h="6350">
                              <a:moveTo>
                                <a:pt x="6158230" y="0"/>
                              </a:moveTo>
                              <a:lnTo>
                                <a:pt x="0" y="0"/>
                              </a:lnTo>
                              <a:lnTo>
                                <a:pt x="0" y="6096"/>
                              </a:lnTo>
                              <a:lnTo>
                                <a:pt x="6158230" y="6096"/>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12.954593pt;width:484.9pt;height:.48004pt;mso-position-horizontal-relative:page;mso-position-vertical-relative:paragraph;z-index:-15720448;mso-wrap-distance-left:0;mso-wrap-distance-right:0" id="docshape39" filled="true" fillcolor="#002d5d" stroked="false">
                <v:fill type="solid"/>
                <w10:wrap type="topAndBottom"/>
              </v:rect>
            </w:pict>
          </mc:Fallback>
        </mc:AlternateContent>
      </w:r>
    </w:p>
    <w:p>
      <w:pPr>
        <w:pStyle w:val="BodyText"/>
        <w:spacing w:after="0"/>
        <w:rPr>
          <w:b/>
          <w:sz w:val="20"/>
        </w:rPr>
        <w:sectPr>
          <w:headerReference w:type="default" r:id="rId36"/>
          <w:footerReference w:type="default" r:id="rId37"/>
          <w:pgSz w:w="11910" w:h="16840"/>
          <w:pgMar w:header="0" w:footer="688" w:top="1520" w:bottom="880" w:left="992" w:right="992"/>
        </w:sectPr>
      </w:pPr>
    </w:p>
    <w:p>
      <w:pPr>
        <w:pStyle w:val="BodyText"/>
        <w:spacing w:before="4"/>
        <w:rPr>
          <w:b/>
          <w:sz w:val="17"/>
        </w:rPr>
      </w:pPr>
    </w:p>
    <w:p>
      <w:pPr>
        <w:pStyle w:val="BodyText"/>
        <w:spacing w:after="0"/>
        <w:rPr>
          <w:b/>
          <w:sz w:val="17"/>
        </w:rPr>
        <w:sectPr>
          <w:headerReference w:type="even" r:id="rId39"/>
          <w:footerReference w:type="even" r:id="rId40"/>
          <w:pgSz w:w="16840" w:h="11910" w:orient="landscape"/>
          <w:pgMar w:header="0" w:footer="0" w:top="1340" w:bottom="280" w:left="708" w:right="425"/>
        </w:sectPr>
      </w:pPr>
    </w:p>
    <w:p>
      <w:pPr>
        <w:pStyle w:val="Heading2"/>
        <w:spacing w:before="239"/>
        <w:ind w:left="321" w:right="288"/>
      </w:pPr>
      <w:bookmarkStart w:name="_bookmark45" w:id="47"/>
      <w:bookmarkEnd w:id="47"/>
      <w:r>
        <w:rPr>
          <w:b w:val="0"/>
        </w:rPr>
      </w:r>
      <w:r>
        <w:rPr/>
        <w:t>CONTRATOS</w:t>
      </w:r>
      <w:r>
        <w:rPr>
          <w:spacing w:val="-8"/>
        </w:rPr>
        <w:t> </w:t>
      </w:r>
      <w:r>
        <w:rPr>
          <w:spacing w:val="-2"/>
        </w:rPr>
        <w:t>FISCALIZADOS</w:t>
      </w:r>
    </w:p>
    <w:p>
      <w:pPr>
        <w:spacing w:before="34"/>
        <w:ind w:left="318" w:right="288" w:firstLine="0"/>
        <w:jc w:val="center"/>
        <w:rPr>
          <w:sz w:val="18"/>
        </w:rPr>
      </w:pPr>
      <w:r>
        <w:rPr>
          <w:sz w:val="18"/>
        </w:rPr>
        <w:t>(importes</w:t>
      </w:r>
      <w:r>
        <w:rPr>
          <w:spacing w:val="-10"/>
          <w:sz w:val="18"/>
        </w:rPr>
        <w:t> </w:t>
      </w:r>
      <w:r>
        <w:rPr>
          <w:sz w:val="18"/>
        </w:rPr>
        <w:t>en</w:t>
      </w:r>
      <w:r>
        <w:rPr>
          <w:spacing w:val="-7"/>
          <w:sz w:val="18"/>
        </w:rPr>
        <w:t> </w:t>
      </w:r>
      <w:r>
        <w:rPr>
          <w:sz w:val="18"/>
        </w:rPr>
        <w:t>euros,</w:t>
      </w:r>
      <w:r>
        <w:rPr>
          <w:spacing w:val="-6"/>
          <w:sz w:val="18"/>
        </w:rPr>
        <w:t> </w:t>
      </w:r>
      <w:r>
        <w:rPr>
          <w:sz w:val="18"/>
        </w:rPr>
        <w:t>IVA</w:t>
      </w:r>
      <w:r>
        <w:rPr>
          <w:spacing w:val="-6"/>
          <w:sz w:val="18"/>
        </w:rPr>
        <w:t> </w:t>
      </w:r>
      <w:r>
        <w:rPr>
          <w:spacing w:val="-2"/>
          <w:sz w:val="18"/>
        </w:rPr>
        <w:t>excluido)</w:t>
      </w:r>
    </w:p>
    <w:p>
      <w:pPr>
        <w:pStyle w:val="BodyText"/>
        <w:spacing w:before="5"/>
        <w:rPr>
          <w:sz w:val="20"/>
        </w:rPr>
      </w:pPr>
    </w:p>
    <w:tbl>
      <w:tblPr>
        <w:tblW w:w="0" w:type="auto"/>
        <w:jc w:val="left"/>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47"/>
        <w:gridCol w:w="4768"/>
        <w:gridCol w:w="1932"/>
        <w:gridCol w:w="1173"/>
        <w:gridCol w:w="1174"/>
        <w:gridCol w:w="1570"/>
        <w:gridCol w:w="1417"/>
        <w:gridCol w:w="1315"/>
        <w:gridCol w:w="1523"/>
      </w:tblGrid>
      <w:tr>
        <w:trPr>
          <w:trHeight w:val="647" w:hRule="atLeast"/>
        </w:trPr>
        <w:tc>
          <w:tcPr>
            <w:tcW w:w="647" w:type="dxa"/>
            <w:tcBorders>
              <w:top w:val="single" w:sz="4" w:space="0" w:color="000000"/>
              <w:left w:val="single" w:sz="4" w:space="0" w:color="000000"/>
              <w:bottom w:val="single" w:sz="8" w:space="0" w:color="4471C4"/>
            </w:tcBorders>
            <w:shd w:val="clear" w:color="auto" w:fill="002D5D"/>
          </w:tcPr>
          <w:p>
            <w:pPr>
              <w:pStyle w:val="TableParagraph"/>
              <w:spacing w:before="12"/>
              <w:jc w:val="left"/>
              <w:rPr>
                <w:sz w:val="18"/>
              </w:rPr>
            </w:pPr>
          </w:p>
          <w:p>
            <w:pPr>
              <w:pStyle w:val="TableParagraph"/>
              <w:ind w:left="68" w:right="4"/>
              <w:rPr>
                <w:b/>
                <w:sz w:val="18"/>
              </w:rPr>
            </w:pPr>
            <w:r>
              <w:rPr>
                <w:b/>
                <w:color w:val="FFFFFF"/>
                <w:spacing w:val="-5"/>
                <w:sz w:val="18"/>
              </w:rPr>
              <w:t>N.º</w:t>
            </w:r>
          </w:p>
        </w:tc>
        <w:tc>
          <w:tcPr>
            <w:tcW w:w="4768" w:type="dxa"/>
            <w:tcBorders>
              <w:top w:val="single" w:sz="4" w:space="0" w:color="000000"/>
              <w:bottom w:val="single" w:sz="8" w:space="0" w:color="4471C4"/>
            </w:tcBorders>
            <w:shd w:val="clear" w:color="auto" w:fill="002D5D"/>
          </w:tcPr>
          <w:p>
            <w:pPr>
              <w:pStyle w:val="TableParagraph"/>
              <w:spacing w:before="12"/>
              <w:jc w:val="left"/>
              <w:rPr>
                <w:sz w:val="18"/>
              </w:rPr>
            </w:pPr>
          </w:p>
          <w:p>
            <w:pPr>
              <w:pStyle w:val="TableParagraph"/>
              <w:ind w:left="38"/>
              <w:rPr>
                <w:b/>
                <w:sz w:val="18"/>
              </w:rPr>
            </w:pPr>
            <w:r>
              <w:rPr>
                <w:b/>
                <w:color w:val="FFFFFF"/>
                <w:spacing w:val="-2"/>
                <w:sz w:val="18"/>
              </w:rPr>
              <w:t>Objeto</w:t>
            </w:r>
          </w:p>
        </w:tc>
        <w:tc>
          <w:tcPr>
            <w:tcW w:w="1932" w:type="dxa"/>
            <w:tcBorders>
              <w:top w:val="single" w:sz="4" w:space="0" w:color="000000"/>
              <w:bottom w:val="single" w:sz="8" w:space="0" w:color="4471C4"/>
            </w:tcBorders>
            <w:shd w:val="clear" w:color="auto" w:fill="002D5D"/>
          </w:tcPr>
          <w:p>
            <w:pPr>
              <w:pStyle w:val="TableParagraph"/>
              <w:spacing w:before="12"/>
              <w:jc w:val="left"/>
              <w:rPr>
                <w:sz w:val="18"/>
              </w:rPr>
            </w:pPr>
          </w:p>
          <w:p>
            <w:pPr>
              <w:pStyle w:val="TableParagraph"/>
              <w:ind w:left="6" w:right="2"/>
              <w:rPr>
                <w:b/>
                <w:sz w:val="18"/>
              </w:rPr>
            </w:pPr>
            <w:r>
              <w:rPr>
                <w:b/>
                <w:color w:val="FFFFFF"/>
                <w:sz w:val="18"/>
              </w:rPr>
              <w:t>Sociedad</w:t>
            </w:r>
            <w:r>
              <w:rPr>
                <w:b/>
                <w:color w:val="FFFFFF"/>
                <w:spacing w:val="-8"/>
                <w:sz w:val="18"/>
              </w:rPr>
              <w:t> </w:t>
            </w:r>
            <w:r>
              <w:rPr>
                <w:b/>
                <w:color w:val="FFFFFF"/>
                <w:spacing w:val="-2"/>
                <w:sz w:val="18"/>
              </w:rPr>
              <w:t>Mercantil</w:t>
            </w:r>
          </w:p>
        </w:tc>
        <w:tc>
          <w:tcPr>
            <w:tcW w:w="1173" w:type="dxa"/>
            <w:tcBorders>
              <w:top w:val="single" w:sz="4" w:space="0" w:color="000000"/>
              <w:bottom w:val="single" w:sz="8" w:space="0" w:color="4471C4"/>
            </w:tcBorders>
            <w:shd w:val="clear" w:color="auto" w:fill="002D5D"/>
          </w:tcPr>
          <w:p>
            <w:pPr>
              <w:pStyle w:val="TableParagraph"/>
              <w:spacing w:before="116"/>
              <w:ind w:left="211" w:right="124" w:firstLine="230"/>
              <w:jc w:val="left"/>
              <w:rPr>
                <w:b/>
                <w:sz w:val="18"/>
              </w:rPr>
            </w:pPr>
            <w:r>
              <w:rPr>
                <w:b/>
                <w:color w:val="FFFFFF"/>
                <w:spacing w:val="-4"/>
                <w:sz w:val="18"/>
              </w:rPr>
              <w:t>Ley </w:t>
            </w:r>
            <w:r>
              <w:rPr>
                <w:b/>
                <w:color w:val="FFFFFF"/>
                <w:spacing w:val="-2"/>
                <w:sz w:val="18"/>
              </w:rPr>
              <w:t>aplicable</w:t>
            </w:r>
          </w:p>
        </w:tc>
        <w:tc>
          <w:tcPr>
            <w:tcW w:w="1174" w:type="dxa"/>
            <w:tcBorders>
              <w:top w:val="single" w:sz="4" w:space="0" w:color="000000"/>
              <w:bottom w:val="single" w:sz="8" w:space="0" w:color="4471C4"/>
            </w:tcBorders>
            <w:shd w:val="clear" w:color="auto" w:fill="002D5D"/>
          </w:tcPr>
          <w:p>
            <w:pPr>
              <w:pStyle w:val="TableParagraph"/>
              <w:spacing w:before="116"/>
              <w:ind w:left="229" w:firstLine="38"/>
              <w:jc w:val="left"/>
              <w:rPr>
                <w:b/>
                <w:sz w:val="18"/>
              </w:rPr>
            </w:pPr>
            <w:r>
              <w:rPr>
                <w:b/>
                <w:color w:val="FFFFFF"/>
                <w:sz w:val="18"/>
              </w:rPr>
              <w:t>Tipo de </w:t>
            </w:r>
            <w:r>
              <w:rPr>
                <w:b/>
                <w:color w:val="FFFFFF"/>
                <w:spacing w:val="-2"/>
                <w:sz w:val="18"/>
              </w:rPr>
              <w:t>contrato</w:t>
            </w:r>
          </w:p>
        </w:tc>
        <w:tc>
          <w:tcPr>
            <w:tcW w:w="1570" w:type="dxa"/>
            <w:tcBorders>
              <w:top w:val="single" w:sz="4" w:space="0" w:color="000000"/>
              <w:bottom w:val="single" w:sz="8" w:space="0" w:color="4471C4"/>
            </w:tcBorders>
            <w:shd w:val="clear" w:color="auto" w:fill="002D5D"/>
          </w:tcPr>
          <w:p>
            <w:pPr>
              <w:pStyle w:val="TableParagraph"/>
              <w:spacing w:before="116"/>
              <w:ind w:left="245" w:right="120" w:hanging="77"/>
              <w:jc w:val="left"/>
              <w:rPr>
                <w:b/>
                <w:sz w:val="18"/>
              </w:rPr>
            </w:pPr>
            <w:r>
              <w:rPr>
                <w:b/>
                <w:color w:val="FFFFFF"/>
                <w:spacing w:val="-2"/>
                <w:sz w:val="18"/>
              </w:rPr>
              <w:t>Procedimiento adjudicación</w:t>
            </w:r>
          </w:p>
        </w:tc>
        <w:tc>
          <w:tcPr>
            <w:tcW w:w="1417" w:type="dxa"/>
            <w:tcBorders>
              <w:top w:val="single" w:sz="4" w:space="0" w:color="000000"/>
              <w:bottom w:val="single" w:sz="8" w:space="0" w:color="4471C4"/>
            </w:tcBorders>
            <w:shd w:val="clear" w:color="auto" w:fill="002D5D"/>
          </w:tcPr>
          <w:p>
            <w:pPr>
              <w:pStyle w:val="TableParagraph"/>
              <w:spacing w:before="116"/>
              <w:ind w:left="132" w:firstLine="319"/>
              <w:jc w:val="left"/>
              <w:rPr>
                <w:b/>
                <w:sz w:val="18"/>
              </w:rPr>
            </w:pPr>
            <w:r>
              <w:rPr>
                <w:b/>
                <w:color w:val="FFFFFF"/>
                <w:spacing w:val="-2"/>
                <w:sz w:val="18"/>
              </w:rPr>
              <w:t>Fecha formalización</w:t>
            </w:r>
          </w:p>
        </w:tc>
        <w:tc>
          <w:tcPr>
            <w:tcW w:w="1315" w:type="dxa"/>
            <w:tcBorders>
              <w:top w:val="single" w:sz="4" w:space="0" w:color="000000"/>
              <w:bottom w:val="single" w:sz="8" w:space="0" w:color="4471C4"/>
            </w:tcBorders>
            <w:shd w:val="clear" w:color="auto" w:fill="002D5D"/>
          </w:tcPr>
          <w:p>
            <w:pPr>
              <w:pStyle w:val="TableParagraph"/>
              <w:spacing w:before="12"/>
              <w:jc w:val="left"/>
              <w:rPr>
                <w:sz w:val="18"/>
              </w:rPr>
            </w:pPr>
          </w:p>
          <w:p>
            <w:pPr>
              <w:pStyle w:val="TableParagraph"/>
              <w:ind w:left="2" w:right="34"/>
              <w:rPr>
                <w:b/>
                <w:sz w:val="18"/>
              </w:rPr>
            </w:pPr>
            <w:r>
              <w:rPr>
                <w:b/>
                <w:color w:val="FFFFFF"/>
                <w:spacing w:val="-2"/>
                <w:sz w:val="18"/>
              </w:rPr>
              <w:t>Tramitación</w:t>
            </w:r>
          </w:p>
        </w:tc>
        <w:tc>
          <w:tcPr>
            <w:tcW w:w="1523" w:type="dxa"/>
            <w:tcBorders>
              <w:top w:val="single" w:sz="4" w:space="0" w:color="000000"/>
              <w:bottom w:val="single" w:sz="8" w:space="0" w:color="4471C4"/>
              <w:right w:val="single" w:sz="4" w:space="0" w:color="000000"/>
            </w:tcBorders>
            <w:shd w:val="clear" w:color="auto" w:fill="002D5D"/>
          </w:tcPr>
          <w:p>
            <w:pPr>
              <w:pStyle w:val="TableParagraph"/>
              <w:spacing w:before="116"/>
              <w:ind w:left="197" w:firstLine="218"/>
              <w:jc w:val="left"/>
              <w:rPr>
                <w:b/>
                <w:sz w:val="18"/>
              </w:rPr>
            </w:pPr>
            <w:r>
              <w:rPr>
                <w:b/>
                <w:color w:val="FFFFFF"/>
                <w:spacing w:val="-2"/>
                <w:sz w:val="18"/>
              </w:rPr>
              <w:t>Importe adjudicación</w:t>
            </w:r>
          </w:p>
        </w:tc>
      </w:tr>
      <w:tr>
        <w:trPr>
          <w:trHeight w:val="414" w:hRule="atLeast"/>
        </w:trPr>
        <w:tc>
          <w:tcPr>
            <w:tcW w:w="647" w:type="dxa"/>
            <w:tcBorders>
              <w:top w:val="single" w:sz="8" w:space="0" w:color="4471C4"/>
              <w:left w:val="single" w:sz="4" w:space="0" w:color="000000"/>
            </w:tcBorders>
            <w:shd w:val="clear" w:color="auto" w:fill="D0DBEF"/>
          </w:tcPr>
          <w:p>
            <w:pPr>
              <w:pStyle w:val="TableParagraph"/>
              <w:spacing w:before="104"/>
              <w:ind w:left="68" w:right="6"/>
              <w:rPr>
                <w:b/>
                <w:sz w:val="18"/>
              </w:rPr>
            </w:pPr>
            <w:r>
              <w:rPr>
                <w:b/>
                <w:spacing w:val="-10"/>
                <w:sz w:val="18"/>
              </w:rPr>
              <w:t>1</w:t>
            </w:r>
          </w:p>
        </w:tc>
        <w:tc>
          <w:tcPr>
            <w:tcW w:w="4768" w:type="dxa"/>
            <w:tcBorders>
              <w:top w:val="single" w:sz="8" w:space="0" w:color="4471C4"/>
            </w:tcBorders>
            <w:shd w:val="clear" w:color="auto" w:fill="D0DBEF"/>
          </w:tcPr>
          <w:p>
            <w:pPr>
              <w:pStyle w:val="TableParagraph"/>
              <w:spacing w:before="104"/>
              <w:ind w:left="176"/>
              <w:jc w:val="left"/>
              <w:rPr>
                <w:sz w:val="18"/>
              </w:rPr>
            </w:pPr>
            <w:r>
              <w:rPr>
                <w:sz w:val="18"/>
              </w:rPr>
              <w:t>Programa</w:t>
            </w:r>
            <w:r>
              <w:rPr>
                <w:spacing w:val="-4"/>
                <w:sz w:val="18"/>
              </w:rPr>
              <w:t> </w:t>
            </w:r>
            <w:r>
              <w:rPr>
                <w:sz w:val="18"/>
              </w:rPr>
              <w:t>de</w:t>
            </w:r>
            <w:r>
              <w:rPr>
                <w:spacing w:val="-4"/>
                <w:sz w:val="18"/>
              </w:rPr>
              <w:t> </w:t>
            </w:r>
            <w:r>
              <w:rPr>
                <w:sz w:val="18"/>
              </w:rPr>
              <w:t>seguros</w:t>
            </w:r>
            <w:r>
              <w:rPr>
                <w:spacing w:val="-2"/>
                <w:sz w:val="18"/>
              </w:rPr>
              <w:t> </w:t>
            </w:r>
            <w:r>
              <w:rPr>
                <w:sz w:val="18"/>
              </w:rPr>
              <w:t>para</w:t>
            </w:r>
            <w:r>
              <w:rPr>
                <w:spacing w:val="-3"/>
                <w:sz w:val="18"/>
              </w:rPr>
              <w:t> </w:t>
            </w:r>
            <w:r>
              <w:rPr>
                <w:spacing w:val="-2"/>
                <w:sz w:val="18"/>
              </w:rPr>
              <w:t>AUCORSA</w:t>
            </w:r>
          </w:p>
        </w:tc>
        <w:tc>
          <w:tcPr>
            <w:tcW w:w="1932" w:type="dxa"/>
            <w:tcBorders>
              <w:top w:val="single" w:sz="8" w:space="0" w:color="4471C4"/>
            </w:tcBorders>
            <w:shd w:val="clear" w:color="auto" w:fill="D0DBEF"/>
          </w:tcPr>
          <w:p>
            <w:pPr>
              <w:pStyle w:val="TableParagraph"/>
              <w:spacing w:before="104"/>
              <w:ind w:left="6" w:right="3"/>
              <w:rPr>
                <w:sz w:val="18"/>
              </w:rPr>
            </w:pPr>
            <w:r>
              <w:rPr>
                <w:spacing w:val="-2"/>
                <w:sz w:val="18"/>
              </w:rPr>
              <w:t>AUCORSA</w:t>
            </w:r>
          </w:p>
        </w:tc>
        <w:tc>
          <w:tcPr>
            <w:tcW w:w="1173" w:type="dxa"/>
            <w:tcBorders>
              <w:top w:val="single" w:sz="8" w:space="0" w:color="4471C4"/>
            </w:tcBorders>
            <w:shd w:val="clear" w:color="auto" w:fill="D0DBEF"/>
          </w:tcPr>
          <w:p>
            <w:pPr>
              <w:pStyle w:val="TableParagraph"/>
              <w:spacing w:before="104"/>
              <w:ind w:left="21" w:right="1"/>
              <w:rPr>
                <w:sz w:val="18"/>
              </w:rPr>
            </w:pPr>
            <w:r>
              <w:rPr>
                <w:spacing w:val="-2"/>
                <w:sz w:val="18"/>
              </w:rPr>
              <w:t>seguros</w:t>
            </w:r>
          </w:p>
        </w:tc>
        <w:tc>
          <w:tcPr>
            <w:tcW w:w="1174" w:type="dxa"/>
            <w:tcBorders>
              <w:top w:val="single" w:sz="8" w:space="0" w:color="4471C4"/>
            </w:tcBorders>
            <w:shd w:val="clear" w:color="auto" w:fill="D0DBEF"/>
          </w:tcPr>
          <w:p>
            <w:pPr>
              <w:pStyle w:val="TableParagraph"/>
              <w:spacing w:before="104"/>
              <w:ind w:left="5"/>
              <w:rPr>
                <w:sz w:val="18"/>
              </w:rPr>
            </w:pPr>
            <w:r>
              <w:rPr>
                <w:spacing w:val="-2"/>
                <w:sz w:val="18"/>
              </w:rPr>
              <w:t>Servicios</w:t>
            </w:r>
          </w:p>
        </w:tc>
        <w:tc>
          <w:tcPr>
            <w:tcW w:w="1570" w:type="dxa"/>
            <w:tcBorders>
              <w:top w:val="single" w:sz="8" w:space="0" w:color="4471C4"/>
            </w:tcBorders>
            <w:shd w:val="clear" w:color="auto" w:fill="D0DBEF"/>
          </w:tcPr>
          <w:p>
            <w:pPr>
              <w:pStyle w:val="TableParagraph"/>
              <w:spacing w:line="206" w:lineRule="exact"/>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tcBorders>
              <w:top w:val="single" w:sz="8" w:space="0" w:color="4471C4"/>
            </w:tcBorders>
            <w:shd w:val="clear" w:color="auto" w:fill="D0DBEF"/>
          </w:tcPr>
          <w:p>
            <w:pPr>
              <w:pStyle w:val="TableParagraph"/>
              <w:spacing w:before="104"/>
              <w:ind w:left="8" w:right="2"/>
              <w:rPr>
                <w:sz w:val="18"/>
              </w:rPr>
            </w:pPr>
            <w:r>
              <w:rPr>
                <w:spacing w:val="-2"/>
                <w:sz w:val="18"/>
              </w:rPr>
              <w:t>26/7/2021</w:t>
            </w:r>
          </w:p>
        </w:tc>
        <w:tc>
          <w:tcPr>
            <w:tcW w:w="1315" w:type="dxa"/>
            <w:tcBorders>
              <w:top w:val="single" w:sz="8" w:space="0" w:color="4471C4"/>
            </w:tcBorders>
            <w:shd w:val="clear" w:color="auto" w:fill="D0DBEF"/>
          </w:tcPr>
          <w:p>
            <w:pPr>
              <w:pStyle w:val="TableParagraph"/>
              <w:spacing w:before="104"/>
              <w:ind w:right="34"/>
              <w:rPr>
                <w:sz w:val="18"/>
              </w:rPr>
            </w:pPr>
            <w:r>
              <w:rPr>
                <w:spacing w:val="-2"/>
                <w:sz w:val="18"/>
              </w:rPr>
              <w:t>Ordinaria</w:t>
            </w:r>
          </w:p>
        </w:tc>
        <w:tc>
          <w:tcPr>
            <w:tcW w:w="1523" w:type="dxa"/>
            <w:tcBorders>
              <w:top w:val="single" w:sz="8" w:space="0" w:color="4471C4"/>
              <w:right w:val="single" w:sz="4" w:space="0" w:color="000000"/>
            </w:tcBorders>
            <w:shd w:val="clear" w:color="auto" w:fill="D0DBEF"/>
          </w:tcPr>
          <w:p>
            <w:pPr>
              <w:pStyle w:val="TableParagraph"/>
              <w:spacing w:before="1"/>
              <w:ind w:right="96"/>
              <w:jc w:val="right"/>
              <w:rPr>
                <w:sz w:val="18"/>
              </w:rPr>
            </w:pPr>
            <w:r>
              <w:rPr>
                <w:spacing w:val="-2"/>
                <w:sz w:val="18"/>
              </w:rPr>
              <w:t>1.193.121,95</w:t>
            </w:r>
          </w:p>
        </w:tc>
      </w:tr>
      <w:tr>
        <w:trPr>
          <w:trHeight w:val="415" w:hRule="atLeast"/>
        </w:trPr>
        <w:tc>
          <w:tcPr>
            <w:tcW w:w="647" w:type="dxa"/>
            <w:tcBorders>
              <w:left w:val="single" w:sz="4" w:space="0" w:color="000000"/>
            </w:tcBorders>
          </w:tcPr>
          <w:p>
            <w:pPr>
              <w:pStyle w:val="TableParagraph"/>
              <w:spacing w:before="102"/>
              <w:ind w:left="68" w:right="6"/>
              <w:rPr>
                <w:b/>
                <w:sz w:val="18"/>
              </w:rPr>
            </w:pPr>
            <w:r>
              <w:rPr>
                <w:b/>
                <w:spacing w:val="-10"/>
                <w:sz w:val="18"/>
              </w:rPr>
              <w:t>2</w:t>
            </w:r>
          </w:p>
        </w:tc>
        <w:tc>
          <w:tcPr>
            <w:tcW w:w="4768" w:type="dxa"/>
          </w:tcPr>
          <w:p>
            <w:pPr>
              <w:pStyle w:val="TableParagraph"/>
              <w:spacing w:before="102"/>
              <w:ind w:left="176"/>
              <w:jc w:val="left"/>
              <w:rPr>
                <w:sz w:val="18"/>
              </w:rPr>
            </w:pPr>
            <w:r>
              <w:rPr>
                <w:sz w:val="18"/>
              </w:rPr>
              <w:t>Suministro</w:t>
            </w:r>
            <w:r>
              <w:rPr>
                <w:spacing w:val="-2"/>
                <w:sz w:val="18"/>
              </w:rPr>
              <w:t> </w:t>
            </w:r>
            <w:r>
              <w:rPr>
                <w:sz w:val="18"/>
              </w:rPr>
              <w:t>de</w:t>
            </w:r>
            <w:r>
              <w:rPr>
                <w:spacing w:val="-3"/>
                <w:sz w:val="18"/>
              </w:rPr>
              <w:t> </w:t>
            </w:r>
            <w:r>
              <w:rPr>
                <w:sz w:val="18"/>
              </w:rPr>
              <w:t>Gasóleo</w:t>
            </w:r>
            <w:r>
              <w:rPr>
                <w:spacing w:val="-1"/>
                <w:sz w:val="18"/>
              </w:rPr>
              <w:t> </w:t>
            </w:r>
            <w:r>
              <w:rPr>
                <w:sz w:val="18"/>
              </w:rPr>
              <w:t>A</w:t>
            </w:r>
            <w:r>
              <w:rPr>
                <w:spacing w:val="-4"/>
                <w:sz w:val="18"/>
              </w:rPr>
              <w:t> </w:t>
            </w:r>
            <w:r>
              <w:rPr>
                <w:sz w:val="18"/>
              </w:rPr>
              <w:t>para</w:t>
            </w:r>
            <w:r>
              <w:rPr>
                <w:spacing w:val="-5"/>
                <w:sz w:val="18"/>
              </w:rPr>
              <w:t> </w:t>
            </w:r>
            <w:r>
              <w:rPr>
                <w:sz w:val="18"/>
              </w:rPr>
              <w:t>la</w:t>
            </w:r>
            <w:r>
              <w:rPr>
                <w:spacing w:val="-1"/>
                <w:sz w:val="18"/>
              </w:rPr>
              <w:t> </w:t>
            </w:r>
            <w:r>
              <w:rPr>
                <w:sz w:val="18"/>
              </w:rPr>
              <w:t>flota</w:t>
            </w:r>
            <w:r>
              <w:rPr>
                <w:spacing w:val="-3"/>
                <w:sz w:val="18"/>
              </w:rPr>
              <w:t> </w:t>
            </w:r>
            <w:r>
              <w:rPr>
                <w:spacing w:val="-2"/>
                <w:sz w:val="18"/>
              </w:rPr>
              <w:t>vehicular</w:t>
            </w:r>
          </w:p>
        </w:tc>
        <w:tc>
          <w:tcPr>
            <w:tcW w:w="1932" w:type="dxa"/>
          </w:tcPr>
          <w:p>
            <w:pPr>
              <w:pStyle w:val="TableParagraph"/>
              <w:spacing w:before="102"/>
              <w:ind w:left="6" w:right="3"/>
              <w:rPr>
                <w:sz w:val="18"/>
              </w:rPr>
            </w:pPr>
            <w:r>
              <w:rPr>
                <w:spacing w:val="-2"/>
                <w:sz w:val="18"/>
              </w:rPr>
              <w:t>AUCORSA</w:t>
            </w:r>
          </w:p>
        </w:tc>
        <w:tc>
          <w:tcPr>
            <w:tcW w:w="1173" w:type="dxa"/>
          </w:tcPr>
          <w:p>
            <w:pPr>
              <w:pStyle w:val="TableParagraph"/>
              <w:spacing w:line="206" w:lineRule="exact"/>
              <w:ind w:left="322" w:right="292"/>
              <w:jc w:val="left"/>
              <w:rPr>
                <w:sz w:val="18"/>
              </w:rPr>
            </w:pPr>
            <w:r>
              <w:rPr>
                <w:spacing w:val="-4"/>
                <w:sz w:val="18"/>
              </w:rPr>
              <w:t>RDLey </w:t>
            </w:r>
            <w:r>
              <w:rPr>
                <w:spacing w:val="-2"/>
                <w:sz w:val="18"/>
              </w:rPr>
              <w:t>3/2020</w:t>
            </w:r>
          </w:p>
        </w:tc>
        <w:tc>
          <w:tcPr>
            <w:tcW w:w="1174" w:type="dxa"/>
          </w:tcPr>
          <w:p>
            <w:pPr>
              <w:pStyle w:val="TableParagraph"/>
              <w:spacing w:before="102"/>
              <w:ind w:left="5"/>
              <w:rPr>
                <w:sz w:val="18"/>
              </w:rPr>
            </w:pPr>
            <w:r>
              <w:rPr>
                <w:spacing w:val="-2"/>
                <w:sz w:val="18"/>
              </w:rPr>
              <w:t>Suministro</w:t>
            </w:r>
          </w:p>
        </w:tc>
        <w:tc>
          <w:tcPr>
            <w:tcW w:w="1570" w:type="dxa"/>
          </w:tcPr>
          <w:p>
            <w:pPr>
              <w:pStyle w:val="TableParagraph"/>
              <w:spacing w:line="206" w:lineRule="exact"/>
              <w:ind w:left="524" w:right="219" w:hanging="281"/>
              <w:jc w:val="left"/>
              <w:rPr>
                <w:sz w:val="18"/>
              </w:rPr>
            </w:pPr>
            <w:r>
              <w:rPr>
                <w:sz w:val="18"/>
              </w:rPr>
              <w:t>Abierto,</w:t>
            </w:r>
            <w:r>
              <w:rPr>
                <w:spacing w:val="-13"/>
                <w:sz w:val="18"/>
              </w:rPr>
              <w:t> </w:t>
            </w:r>
            <w:r>
              <w:rPr>
                <w:sz w:val="18"/>
              </w:rPr>
              <w:t>único </w:t>
            </w:r>
            <w:r>
              <w:rPr>
                <w:spacing w:val="-2"/>
                <w:sz w:val="18"/>
              </w:rPr>
              <w:t>criterio</w:t>
            </w:r>
          </w:p>
        </w:tc>
        <w:tc>
          <w:tcPr>
            <w:tcW w:w="1417" w:type="dxa"/>
          </w:tcPr>
          <w:p>
            <w:pPr>
              <w:pStyle w:val="TableParagraph"/>
              <w:spacing w:before="102"/>
              <w:ind w:left="8" w:right="2"/>
              <w:rPr>
                <w:sz w:val="18"/>
              </w:rPr>
            </w:pPr>
            <w:r>
              <w:rPr>
                <w:spacing w:val="-2"/>
                <w:sz w:val="18"/>
              </w:rPr>
              <w:t>3/9/2021</w:t>
            </w:r>
          </w:p>
        </w:tc>
        <w:tc>
          <w:tcPr>
            <w:tcW w:w="1315" w:type="dxa"/>
          </w:tcPr>
          <w:p>
            <w:pPr>
              <w:pStyle w:val="TableParagraph"/>
              <w:spacing w:before="102"/>
              <w:ind w:right="34"/>
              <w:rPr>
                <w:sz w:val="18"/>
              </w:rPr>
            </w:pPr>
            <w:r>
              <w:rPr>
                <w:spacing w:val="-2"/>
                <w:sz w:val="18"/>
              </w:rPr>
              <w:t>Ordinaria</w:t>
            </w:r>
          </w:p>
        </w:tc>
        <w:tc>
          <w:tcPr>
            <w:tcW w:w="1523" w:type="dxa"/>
            <w:tcBorders>
              <w:right w:val="single" w:sz="4" w:space="0" w:color="000000"/>
            </w:tcBorders>
          </w:tcPr>
          <w:p>
            <w:pPr>
              <w:pStyle w:val="TableParagraph"/>
              <w:spacing w:before="102"/>
              <w:ind w:right="96"/>
              <w:jc w:val="right"/>
              <w:rPr>
                <w:sz w:val="18"/>
              </w:rPr>
            </w:pPr>
            <w:r>
              <w:rPr>
                <w:spacing w:val="-2"/>
                <w:sz w:val="18"/>
              </w:rPr>
              <w:t>918.000,00</w:t>
            </w:r>
          </w:p>
        </w:tc>
      </w:tr>
      <w:tr>
        <w:trPr>
          <w:trHeight w:val="413" w:hRule="atLeast"/>
        </w:trPr>
        <w:tc>
          <w:tcPr>
            <w:tcW w:w="647" w:type="dxa"/>
            <w:tcBorders>
              <w:left w:val="single" w:sz="4" w:space="0" w:color="000000"/>
            </w:tcBorders>
            <w:shd w:val="clear" w:color="auto" w:fill="D0DBEF"/>
          </w:tcPr>
          <w:p>
            <w:pPr>
              <w:pStyle w:val="TableParagraph"/>
              <w:spacing w:before="103"/>
              <w:ind w:left="68" w:right="6"/>
              <w:rPr>
                <w:b/>
                <w:sz w:val="18"/>
              </w:rPr>
            </w:pPr>
            <w:r>
              <w:rPr>
                <w:b/>
                <w:spacing w:val="-10"/>
                <w:sz w:val="18"/>
              </w:rPr>
              <w:t>3</w:t>
            </w:r>
          </w:p>
        </w:tc>
        <w:tc>
          <w:tcPr>
            <w:tcW w:w="4768" w:type="dxa"/>
            <w:shd w:val="clear" w:color="auto" w:fill="D0DBEF"/>
          </w:tcPr>
          <w:p>
            <w:pPr>
              <w:pStyle w:val="TableParagraph"/>
              <w:spacing w:line="206" w:lineRule="exact"/>
              <w:ind w:left="176"/>
              <w:jc w:val="left"/>
              <w:rPr>
                <w:sz w:val="18"/>
              </w:rPr>
            </w:pPr>
            <w:r>
              <w:rPr>
                <w:sz w:val="18"/>
              </w:rPr>
              <w:t>Suministro</w:t>
            </w:r>
            <w:r>
              <w:rPr>
                <w:spacing w:val="-6"/>
                <w:sz w:val="18"/>
              </w:rPr>
              <w:t> </w:t>
            </w:r>
            <w:r>
              <w:rPr>
                <w:sz w:val="18"/>
              </w:rPr>
              <w:t>de</w:t>
            </w:r>
            <w:r>
              <w:rPr>
                <w:spacing w:val="-7"/>
                <w:sz w:val="18"/>
              </w:rPr>
              <w:t> </w:t>
            </w:r>
            <w:r>
              <w:rPr>
                <w:sz w:val="18"/>
              </w:rPr>
              <w:t>cuatro</w:t>
            </w:r>
            <w:r>
              <w:rPr>
                <w:spacing w:val="-7"/>
                <w:sz w:val="18"/>
              </w:rPr>
              <w:t> </w:t>
            </w:r>
            <w:r>
              <w:rPr>
                <w:sz w:val="18"/>
              </w:rPr>
              <w:t>minibuses</w:t>
            </w:r>
            <w:r>
              <w:rPr>
                <w:spacing w:val="-5"/>
                <w:sz w:val="18"/>
              </w:rPr>
              <w:t> </w:t>
            </w:r>
            <w:r>
              <w:rPr>
                <w:sz w:val="18"/>
              </w:rPr>
              <w:t>de</w:t>
            </w:r>
            <w:r>
              <w:rPr>
                <w:spacing w:val="-6"/>
                <w:sz w:val="18"/>
              </w:rPr>
              <w:t> </w:t>
            </w:r>
            <w:r>
              <w:rPr>
                <w:sz w:val="18"/>
              </w:rPr>
              <w:t>GNC</w:t>
            </w:r>
            <w:r>
              <w:rPr>
                <w:spacing w:val="-4"/>
                <w:sz w:val="18"/>
              </w:rPr>
              <w:t> </w:t>
            </w:r>
            <w:r>
              <w:rPr>
                <w:sz w:val="18"/>
              </w:rPr>
              <w:t>(gas</w:t>
            </w:r>
            <w:r>
              <w:rPr>
                <w:spacing w:val="-5"/>
                <w:sz w:val="18"/>
              </w:rPr>
              <w:t> </w:t>
            </w:r>
            <w:r>
              <w:rPr>
                <w:sz w:val="18"/>
              </w:rPr>
              <w:t>natural </w:t>
            </w:r>
            <w:r>
              <w:rPr>
                <w:spacing w:val="-2"/>
                <w:sz w:val="18"/>
              </w:rPr>
              <w:t>comprimido)</w:t>
            </w:r>
          </w:p>
        </w:tc>
        <w:tc>
          <w:tcPr>
            <w:tcW w:w="1932" w:type="dxa"/>
            <w:shd w:val="clear" w:color="auto" w:fill="D0DBEF"/>
          </w:tcPr>
          <w:p>
            <w:pPr>
              <w:pStyle w:val="TableParagraph"/>
              <w:spacing w:before="103"/>
              <w:ind w:left="6" w:right="3"/>
              <w:rPr>
                <w:sz w:val="18"/>
              </w:rPr>
            </w:pPr>
            <w:r>
              <w:rPr>
                <w:spacing w:val="-2"/>
                <w:sz w:val="18"/>
              </w:rPr>
              <w:t>AUCORSA</w:t>
            </w:r>
          </w:p>
        </w:tc>
        <w:tc>
          <w:tcPr>
            <w:tcW w:w="1173" w:type="dxa"/>
            <w:shd w:val="clear" w:color="auto" w:fill="D0DBEF"/>
          </w:tcPr>
          <w:p>
            <w:pPr>
              <w:pStyle w:val="TableParagraph"/>
              <w:spacing w:line="206" w:lineRule="exact"/>
              <w:ind w:left="322" w:right="292"/>
              <w:jc w:val="left"/>
              <w:rPr>
                <w:sz w:val="18"/>
              </w:rPr>
            </w:pPr>
            <w:r>
              <w:rPr>
                <w:spacing w:val="-4"/>
                <w:sz w:val="18"/>
              </w:rPr>
              <w:t>RDLey </w:t>
            </w:r>
            <w:r>
              <w:rPr>
                <w:spacing w:val="-2"/>
                <w:sz w:val="18"/>
              </w:rPr>
              <w:t>3/2020</w:t>
            </w:r>
          </w:p>
        </w:tc>
        <w:tc>
          <w:tcPr>
            <w:tcW w:w="1174" w:type="dxa"/>
            <w:shd w:val="clear" w:color="auto" w:fill="D0DBEF"/>
          </w:tcPr>
          <w:p>
            <w:pPr>
              <w:pStyle w:val="TableParagraph"/>
              <w:spacing w:before="103"/>
              <w:ind w:left="5"/>
              <w:rPr>
                <w:sz w:val="18"/>
              </w:rPr>
            </w:pPr>
            <w:r>
              <w:rPr>
                <w:spacing w:val="-2"/>
                <w:sz w:val="18"/>
              </w:rPr>
              <w:t>Suministro</w:t>
            </w:r>
          </w:p>
        </w:tc>
        <w:tc>
          <w:tcPr>
            <w:tcW w:w="1570" w:type="dxa"/>
            <w:shd w:val="clear" w:color="auto" w:fill="D0DBEF"/>
          </w:tcPr>
          <w:p>
            <w:pPr>
              <w:pStyle w:val="TableParagraph"/>
              <w:spacing w:line="206" w:lineRule="exact"/>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shd w:val="clear" w:color="auto" w:fill="D0DBEF"/>
          </w:tcPr>
          <w:p>
            <w:pPr>
              <w:pStyle w:val="TableParagraph"/>
              <w:spacing w:before="103"/>
              <w:ind w:left="8" w:right="2"/>
              <w:rPr>
                <w:sz w:val="18"/>
              </w:rPr>
            </w:pPr>
            <w:r>
              <w:rPr>
                <w:spacing w:val="-2"/>
                <w:sz w:val="18"/>
              </w:rPr>
              <w:t>27/4/2021</w:t>
            </w:r>
          </w:p>
        </w:tc>
        <w:tc>
          <w:tcPr>
            <w:tcW w:w="1315" w:type="dxa"/>
            <w:shd w:val="clear" w:color="auto" w:fill="D0DBEF"/>
          </w:tcPr>
          <w:p>
            <w:pPr>
              <w:pStyle w:val="TableParagraph"/>
              <w:spacing w:before="103"/>
              <w:ind w:right="34"/>
              <w:rPr>
                <w:sz w:val="18"/>
              </w:rPr>
            </w:pPr>
            <w:r>
              <w:rPr>
                <w:spacing w:val="-2"/>
                <w:sz w:val="18"/>
              </w:rPr>
              <w:t>Ordinaria</w:t>
            </w:r>
          </w:p>
        </w:tc>
        <w:tc>
          <w:tcPr>
            <w:tcW w:w="1523" w:type="dxa"/>
            <w:tcBorders>
              <w:right w:val="single" w:sz="4" w:space="0" w:color="000000"/>
            </w:tcBorders>
            <w:shd w:val="clear" w:color="auto" w:fill="D0DBEF"/>
          </w:tcPr>
          <w:p>
            <w:pPr>
              <w:pStyle w:val="TableParagraph"/>
              <w:spacing w:before="103"/>
              <w:ind w:right="96"/>
              <w:jc w:val="right"/>
              <w:rPr>
                <w:sz w:val="18"/>
              </w:rPr>
            </w:pPr>
            <w:r>
              <w:rPr>
                <w:spacing w:val="-2"/>
                <w:sz w:val="18"/>
              </w:rPr>
              <w:t>600.000,00</w:t>
            </w:r>
          </w:p>
        </w:tc>
      </w:tr>
      <w:tr>
        <w:trPr>
          <w:trHeight w:val="828" w:hRule="atLeast"/>
        </w:trPr>
        <w:tc>
          <w:tcPr>
            <w:tcW w:w="647" w:type="dxa"/>
            <w:tcBorders>
              <w:left w:val="single" w:sz="4" w:space="0" w:color="000000"/>
            </w:tcBorders>
          </w:tcPr>
          <w:p>
            <w:pPr>
              <w:pStyle w:val="TableParagraph"/>
              <w:spacing w:before="104"/>
              <w:jc w:val="left"/>
              <w:rPr>
                <w:sz w:val="18"/>
              </w:rPr>
            </w:pPr>
          </w:p>
          <w:p>
            <w:pPr>
              <w:pStyle w:val="TableParagraph"/>
              <w:ind w:left="68" w:right="6"/>
              <w:rPr>
                <w:b/>
                <w:sz w:val="18"/>
              </w:rPr>
            </w:pPr>
            <w:r>
              <w:rPr>
                <w:b/>
                <w:spacing w:val="-10"/>
                <w:sz w:val="18"/>
              </w:rPr>
              <w:t>4</w:t>
            </w:r>
          </w:p>
        </w:tc>
        <w:tc>
          <w:tcPr>
            <w:tcW w:w="4768" w:type="dxa"/>
          </w:tcPr>
          <w:p>
            <w:pPr>
              <w:pStyle w:val="TableParagraph"/>
              <w:ind w:left="176" w:right="159"/>
              <w:jc w:val="left"/>
              <w:rPr>
                <w:sz w:val="18"/>
              </w:rPr>
            </w:pPr>
            <w:r>
              <w:rPr>
                <w:sz w:val="18"/>
              </w:rPr>
              <w:t>Contratación arrendamiento espacios exteriores flota</w:t>
            </w:r>
            <w:r>
              <w:rPr>
                <w:spacing w:val="40"/>
                <w:sz w:val="18"/>
              </w:rPr>
              <w:t> </w:t>
            </w:r>
            <w:r>
              <w:rPr>
                <w:sz w:val="18"/>
              </w:rPr>
              <w:t>de</w:t>
            </w:r>
            <w:r>
              <w:rPr>
                <w:spacing w:val="-7"/>
                <w:sz w:val="18"/>
              </w:rPr>
              <w:t> </w:t>
            </w:r>
            <w:r>
              <w:rPr>
                <w:sz w:val="18"/>
              </w:rPr>
              <w:t>autobuses</w:t>
            </w:r>
            <w:r>
              <w:rPr>
                <w:spacing w:val="-6"/>
                <w:sz w:val="18"/>
              </w:rPr>
              <w:t> </w:t>
            </w:r>
            <w:r>
              <w:rPr>
                <w:sz w:val="18"/>
              </w:rPr>
              <w:t>EMTSAM</w:t>
            </w:r>
            <w:r>
              <w:rPr>
                <w:spacing w:val="-8"/>
                <w:sz w:val="18"/>
              </w:rPr>
              <w:t> </w:t>
            </w:r>
            <w:r>
              <w:rPr>
                <w:sz w:val="18"/>
              </w:rPr>
              <w:t>y</w:t>
            </w:r>
            <w:r>
              <w:rPr>
                <w:spacing w:val="-6"/>
                <w:sz w:val="18"/>
              </w:rPr>
              <w:t> </w:t>
            </w:r>
            <w:r>
              <w:rPr>
                <w:sz w:val="18"/>
              </w:rPr>
              <w:t>Mupis</w:t>
            </w:r>
            <w:r>
              <w:rPr>
                <w:spacing w:val="-4"/>
                <w:sz w:val="18"/>
              </w:rPr>
              <w:t> </w:t>
            </w:r>
            <w:r>
              <w:rPr>
                <w:sz w:val="18"/>
              </w:rPr>
              <w:t>(soportes</w:t>
            </w:r>
            <w:r>
              <w:rPr>
                <w:spacing w:val="-8"/>
                <w:sz w:val="18"/>
              </w:rPr>
              <w:t> </w:t>
            </w:r>
            <w:r>
              <w:rPr>
                <w:sz w:val="18"/>
              </w:rPr>
              <w:t>publicitarios) de la Estación de Autobuses para su explotación</w:t>
            </w:r>
          </w:p>
          <w:p>
            <w:pPr>
              <w:pStyle w:val="TableParagraph"/>
              <w:spacing w:line="187" w:lineRule="exact"/>
              <w:ind w:left="176"/>
              <w:jc w:val="left"/>
              <w:rPr>
                <w:sz w:val="18"/>
              </w:rPr>
            </w:pPr>
            <w:r>
              <w:rPr>
                <w:spacing w:val="-2"/>
                <w:sz w:val="18"/>
              </w:rPr>
              <w:t>publicitaria</w:t>
            </w:r>
          </w:p>
        </w:tc>
        <w:tc>
          <w:tcPr>
            <w:tcW w:w="1932" w:type="dxa"/>
          </w:tcPr>
          <w:p>
            <w:pPr>
              <w:pStyle w:val="TableParagraph"/>
              <w:spacing w:before="104"/>
              <w:jc w:val="left"/>
              <w:rPr>
                <w:sz w:val="18"/>
              </w:rPr>
            </w:pPr>
          </w:p>
          <w:p>
            <w:pPr>
              <w:pStyle w:val="TableParagraph"/>
              <w:ind w:left="6"/>
              <w:rPr>
                <w:sz w:val="18"/>
              </w:rPr>
            </w:pPr>
            <w:r>
              <w:rPr>
                <w:sz w:val="18"/>
              </w:rPr>
              <w:t>EMT</w:t>
            </w:r>
            <w:r>
              <w:rPr>
                <w:spacing w:val="1"/>
                <w:sz w:val="18"/>
              </w:rPr>
              <w:t> </w:t>
            </w:r>
            <w:r>
              <w:rPr>
                <w:spacing w:val="-2"/>
                <w:sz w:val="18"/>
              </w:rPr>
              <w:t>Málaga</w:t>
            </w:r>
          </w:p>
        </w:tc>
        <w:tc>
          <w:tcPr>
            <w:tcW w:w="1173" w:type="dxa"/>
          </w:tcPr>
          <w:p>
            <w:pPr>
              <w:pStyle w:val="TableParagraph"/>
              <w:spacing w:before="205"/>
              <w:ind w:left="197" w:right="124" w:hanging="46"/>
              <w:jc w:val="left"/>
              <w:rPr>
                <w:sz w:val="18"/>
              </w:rPr>
            </w:pPr>
            <w:r>
              <w:rPr>
                <w:sz w:val="18"/>
              </w:rPr>
              <w:t>Ley</w:t>
            </w:r>
            <w:r>
              <w:rPr>
                <w:spacing w:val="-13"/>
                <w:sz w:val="18"/>
              </w:rPr>
              <w:t> </w:t>
            </w:r>
            <w:r>
              <w:rPr>
                <w:sz w:val="18"/>
              </w:rPr>
              <w:t>7/1999 </w:t>
            </w:r>
            <w:r>
              <w:rPr>
                <w:spacing w:val="-2"/>
                <w:sz w:val="18"/>
              </w:rPr>
              <w:t>Andalucía</w:t>
            </w:r>
          </w:p>
        </w:tc>
        <w:tc>
          <w:tcPr>
            <w:tcW w:w="1174" w:type="dxa"/>
          </w:tcPr>
          <w:p>
            <w:pPr>
              <w:pStyle w:val="TableParagraph"/>
              <w:spacing w:before="104"/>
              <w:jc w:val="left"/>
              <w:rPr>
                <w:sz w:val="18"/>
              </w:rPr>
            </w:pPr>
          </w:p>
          <w:p>
            <w:pPr>
              <w:pStyle w:val="TableParagraph"/>
              <w:ind w:left="5" w:right="2"/>
              <w:rPr>
                <w:sz w:val="18"/>
              </w:rPr>
            </w:pPr>
            <w:r>
              <w:rPr>
                <w:spacing w:val="-2"/>
                <w:sz w:val="18"/>
              </w:rPr>
              <w:t>Patrimonial</w:t>
            </w:r>
          </w:p>
        </w:tc>
        <w:tc>
          <w:tcPr>
            <w:tcW w:w="1570" w:type="dxa"/>
          </w:tcPr>
          <w:p>
            <w:pPr>
              <w:pStyle w:val="TableParagraph"/>
              <w:spacing w:before="205"/>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tcPr>
          <w:p>
            <w:pPr>
              <w:pStyle w:val="TableParagraph"/>
              <w:spacing w:before="104"/>
              <w:jc w:val="left"/>
              <w:rPr>
                <w:sz w:val="18"/>
              </w:rPr>
            </w:pPr>
          </w:p>
          <w:p>
            <w:pPr>
              <w:pStyle w:val="TableParagraph"/>
              <w:ind w:left="8" w:right="3"/>
              <w:rPr>
                <w:sz w:val="18"/>
              </w:rPr>
            </w:pPr>
            <w:r>
              <w:rPr>
                <w:spacing w:val="-2"/>
                <w:sz w:val="18"/>
              </w:rPr>
              <w:t>22/6/2021</w:t>
            </w:r>
          </w:p>
        </w:tc>
        <w:tc>
          <w:tcPr>
            <w:tcW w:w="1315" w:type="dxa"/>
          </w:tcPr>
          <w:p>
            <w:pPr>
              <w:pStyle w:val="TableParagraph"/>
              <w:spacing w:before="104"/>
              <w:jc w:val="left"/>
              <w:rPr>
                <w:sz w:val="18"/>
              </w:rPr>
            </w:pPr>
          </w:p>
          <w:p>
            <w:pPr>
              <w:pStyle w:val="TableParagraph"/>
              <w:ind w:right="34"/>
              <w:rPr>
                <w:sz w:val="18"/>
              </w:rPr>
            </w:pPr>
            <w:r>
              <w:rPr>
                <w:spacing w:val="-2"/>
                <w:sz w:val="18"/>
              </w:rPr>
              <w:t>Ordinaria</w:t>
            </w:r>
          </w:p>
        </w:tc>
        <w:tc>
          <w:tcPr>
            <w:tcW w:w="1523" w:type="dxa"/>
            <w:tcBorders>
              <w:right w:val="single" w:sz="4" w:space="0" w:color="000000"/>
            </w:tcBorders>
          </w:tcPr>
          <w:p>
            <w:pPr>
              <w:pStyle w:val="TableParagraph"/>
              <w:spacing w:before="104"/>
              <w:jc w:val="left"/>
              <w:rPr>
                <w:sz w:val="18"/>
              </w:rPr>
            </w:pPr>
          </w:p>
          <w:p>
            <w:pPr>
              <w:pStyle w:val="TableParagraph"/>
              <w:ind w:right="96"/>
              <w:jc w:val="right"/>
              <w:rPr>
                <w:sz w:val="18"/>
              </w:rPr>
            </w:pPr>
            <w:r>
              <w:rPr>
                <w:spacing w:val="-2"/>
                <w:sz w:val="18"/>
              </w:rPr>
              <w:t>1.680.000,00</w:t>
            </w:r>
          </w:p>
        </w:tc>
      </w:tr>
      <w:tr>
        <w:trPr>
          <w:trHeight w:val="827" w:hRule="atLeast"/>
        </w:trPr>
        <w:tc>
          <w:tcPr>
            <w:tcW w:w="647" w:type="dxa"/>
            <w:tcBorders>
              <w:left w:val="single" w:sz="4" w:space="0" w:color="000000"/>
            </w:tcBorders>
            <w:shd w:val="clear" w:color="auto" w:fill="D0DBEF"/>
          </w:tcPr>
          <w:p>
            <w:pPr>
              <w:pStyle w:val="TableParagraph"/>
              <w:spacing w:before="101"/>
              <w:jc w:val="left"/>
              <w:rPr>
                <w:sz w:val="18"/>
              </w:rPr>
            </w:pPr>
          </w:p>
          <w:p>
            <w:pPr>
              <w:pStyle w:val="TableParagraph"/>
              <w:ind w:left="68" w:right="6"/>
              <w:rPr>
                <w:b/>
                <w:sz w:val="18"/>
              </w:rPr>
            </w:pPr>
            <w:r>
              <w:rPr>
                <w:b/>
                <w:spacing w:val="-10"/>
                <w:sz w:val="18"/>
              </w:rPr>
              <w:t>5</w:t>
            </w:r>
          </w:p>
        </w:tc>
        <w:tc>
          <w:tcPr>
            <w:tcW w:w="4768" w:type="dxa"/>
            <w:shd w:val="clear" w:color="auto" w:fill="D0DBEF"/>
          </w:tcPr>
          <w:p>
            <w:pPr>
              <w:pStyle w:val="TableParagraph"/>
              <w:ind w:left="176" w:right="167"/>
              <w:jc w:val="both"/>
              <w:rPr>
                <w:sz w:val="18"/>
              </w:rPr>
            </w:pPr>
            <w:r>
              <w:rPr>
                <w:sz w:val="18"/>
              </w:rPr>
              <w:t>Arrendamiento financiero bajo la modalidad de leasing para financiar la adquisición de 10 Megabuses modelo MAN</w:t>
            </w:r>
            <w:r>
              <w:rPr>
                <w:spacing w:val="-3"/>
                <w:sz w:val="18"/>
              </w:rPr>
              <w:t> </w:t>
            </w:r>
            <w:r>
              <w:rPr>
                <w:sz w:val="18"/>
              </w:rPr>
              <w:t>LION´S</w:t>
            </w:r>
            <w:r>
              <w:rPr>
                <w:spacing w:val="-2"/>
                <w:sz w:val="18"/>
              </w:rPr>
              <w:t> </w:t>
            </w:r>
            <w:r>
              <w:rPr>
                <w:sz w:val="18"/>
              </w:rPr>
              <w:t>CITY</w:t>
            </w:r>
            <w:r>
              <w:rPr>
                <w:spacing w:val="-3"/>
                <w:sz w:val="18"/>
              </w:rPr>
              <w:t> </w:t>
            </w:r>
            <w:r>
              <w:rPr>
                <w:sz w:val="18"/>
              </w:rPr>
              <w:t>19</w:t>
            </w:r>
            <w:r>
              <w:rPr>
                <w:spacing w:val="-4"/>
                <w:sz w:val="18"/>
              </w:rPr>
              <w:t> </w:t>
            </w:r>
            <w:r>
              <w:rPr>
                <w:sz w:val="18"/>
              </w:rPr>
              <w:t>C</w:t>
            </w:r>
            <w:r>
              <w:rPr>
                <w:spacing w:val="-2"/>
                <w:sz w:val="18"/>
              </w:rPr>
              <w:t> </w:t>
            </w:r>
            <w:r>
              <w:rPr>
                <w:sz w:val="18"/>
              </w:rPr>
              <w:t>Efficient</w:t>
            </w:r>
            <w:r>
              <w:rPr>
                <w:spacing w:val="-3"/>
                <w:sz w:val="18"/>
              </w:rPr>
              <w:t> </w:t>
            </w:r>
            <w:r>
              <w:rPr>
                <w:sz w:val="18"/>
              </w:rPr>
              <w:t>Hybrid</w:t>
            </w:r>
            <w:r>
              <w:rPr>
                <w:spacing w:val="-4"/>
                <w:sz w:val="18"/>
              </w:rPr>
              <w:t> </w:t>
            </w:r>
            <w:r>
              <w:rPr>
                <w:sz w:val="18"/>
              </w:rPr>
              <w:t>360</w:t>
            </w:r>
            <w:r>
              <w:rPr>
                <w:spacing w:val="-3"/>
                <w:sz w:val="18"/>
              </w:rPr>
              <w:t> </w:t>
            </w:r>
            <w:r>
              <w:rPr>
                <w:sz w:val="18"/>
              </w:rPr>
              <w:t>CV</w:t>
            </w:r>
            <w:r>
              <w:rPr>
                <w:spacing w:val="-2"/>
                <w:sz w:val="18"/>
              </w:rPr>
              <w:t> </w:t>
            </w:r>
            <w:r>
              <w:rPr>
                <w:spacing w:val="-4"/>
                <w:sz w:val="18"/>
              </w:rPr>
              <w:t>EURO</w:t>
            </w:r>
          </w:p>
          <w:p>
            <w:pPr>
              <w:pStyle w:val="TableParagraph"/>
              <w:spacing w:line="187" w:lineRule="exact"/>
              <w:ind w:left="176"/>
              <w:jc w:val="left"/>
              <w:rPr>
                <w:sz w:val="18"/>
              </w:rPr>
            </w:pPr>
            <w:r>
              <w:rPr>
                <w:spacing w:val="-5"/>
                <w:sz w:val="18"/>
              </w:rPr>
              <w:t>6d.</w:t>
            </w:r>
          </w:p>
        </w:tc>
        <w:tc>
          <w:tcPr>
            <w:tcW w:w="1932" w:type="dxa"/>
            <w:shd w:val="clear" w:color="auto" w:fill="D0DBEF"/>
          </w:tcPr>
          <w:p>
            <w:pPr>
              <w:pStyle w:val="TableParagraph"/>
              <w:spacing w:before="101"/>
              <w:jc w:val="left"/>
              <w:rPr>
                <w:sz w:val="18"/>
              </w:rPr>
            </w:pPr>
          </w:p>
          <w:p>
            <w:pPr>
              <w:pStyle w:val="TableParagraph"/>
              <w:ind w:left="6"/>
              <w:rPr>
                <w:sz w:val="18"/>
              </w:rPr>
            </w:pPr>
            <w:r>
              <w:rPr>
                <w:sz w:val="18"/>
              </w:rPr>
              <w:t>EMT</w:t>
            </w:r>
            <w:r>
              <w:rPr>
                <w:spacing w:val="1"/>
                <w:sz w:val="18"/>
              </w:rPr>
              <w:t> </w:t>
            </w:r>
            <w:r>
              <w:rPr>
                <w:spacing w:val="-2"/>
                <w:sz w:val="18"/>
              </w:rPr>
              <w:t>Málaga</w:t>
            </w:r>
          </w:p>
        </w:tc>
        <w:tc>
          <w:tcPr>
            <w:tcW w:w="1173" w:type="dxa"/>
            <w:shd w:val="clear" w:color="auto" w:fill="D0DBEF"/>
          </w:tcPr>
          <w:p>
            <w:pPr>
              <w:pStyle w:val="TableParagraph"/>
              <w:spacing w:before="205"/>
              <w:ind w:left="322" w:right="292"/>
              <w:jc w:val="left"/>
              <w:rPr>
                <w:sz w:val="18"/>
              </w:rPr>
            </w:pPr>
            <w:r>
              <w:rPr>
                <w:spacing w:val="-4"/>
                <w:sz w:val="18"/>
              </w:rPr>
              <w:t>RDLey </w:t>
            </w:r>
            <w:r>
              <w:rPr>
                <w:spacing w:val="-2"/>
                <w:sz w:val="18"/>
              </w:rPr>
              <w:t>3/2020</w:t>
            </w:r>
          </w:p>
        </w:tc>
        <w:tc>
          <w:tcPr>
            <w:tcW w:w="1174" w:type="dxa"/>
            <w:shd w:val="clear" w:color="auto" w:fill="D0DBEF"/>
          </w:tcPr>
          <w:p>
            <w:pPr>
              <w:pStyle w:val="TableParagraph"/>
              <w:spacing w:before="101"/>
              <w:jc w:val="left"/>
              <w:rPr>
                <w:sz w:val="18"/>
              </w:rPr>
            </w:pPr>
          </w:p>
          <w:p>
            <w:pPr>
              <w:pStyle w:val="TableParagraph"/>
              <w:ind w:left="5"/>
              <w:rPr>
                <w:sz w:val="18"/>
              </w:rPr>
            </w:pPr>
            <w:r>
              <w:rPr>
                <w:spacing w:val="-2"/>
                <w:sz w:val="18"/>
              </w:rPr>
              <w:t>Servicios</w:t>
            </w:r>
          </w:p>
        </w:tc>
        <w:tc>
          <w:tcPr>
            <w:tcW w:w="1570" w:type="dxa"/>
            <w:shd w:val="clear" w:color="auto" w:fill="D0DBEF"/>
          </w:tcPr>
          <w:p>
            <w:pPr>
              <w:pStyle w:val="TableParagraph"/>
              <w:spacing w:before="205"/>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shd w:val="clear" w:color="auto" w:fill="D0DBEF"/>
          </w:tcPr>
          <w:p>
            <w:pPr>
              <w:pStyle w:val="TableParagraph"/>
              <w:spacing w:before="101"/>
              <w:jc w:val="left"/>
              <w:rPr>
                <w:sz w:val="18"/>
              </w:rPr>
            </w:pPr>
          </w:p>
          <w:p>
            <w:pPr>
              <w:pStyle w:val="TableParagraph"/>
              <w:ind w:left="8" w:right="3"/>
              <w:rPr>
                <w:sz w:val="18"/>
              </w:rPr>
            </w:pPr>
            <w:r>
              <w:rPr>
                <w:spacing w:val="-2"/>
                <w:sz w:val="18"/>
              </w:rPr>
              <w:t>10/6/2021</w:t>
            </w:r>
          </w:p>
        </w:tc>
        <w:tc>
          <w:tcPr>
            <w:tcW w:w="1315" w:type="dxa"/>
            <w:shd w:val="clear" w:color="auto" w:fill="D0DBEF"/>
          </w:tcPr>
          <w:p>
            <w:pPr>
              <w:pStyle w:val="TableParagraph"/>
              <w:spacing w:before="101"/>
              <w:jc w:val="left"/>
              <w:rPr>
                <w:sz w:val="18"/>
              </w:rPr>
            </w:pPr>
          </w:p>
          <w:p>
            <w:pPr>
              <w:pStyle w:val="TableParagraph"/>
              <w:ind w:right="34"/>
              <w:rPr>
                <w:sz w:val="18"/>
              </w:rPr>
            </w:pPr>
            <w:r>
              <w:rPr>
                <w:spacing w:val="-2"/>
                <w:sz w:val="18"/>
              </w:rPr>
              <w:t>Ordinaria</w:t>
            </w:r>
          </w:p>
        </w:tc>
        <w:tc>
          <w:tcPr>
            <w:tcW w:w="1523" w:type="dxa"/>
            <w:tcBorders>
              <w:right w:val="single" w:sz="4" w:space="0" w:color="000000"/>
            </w:tcBorders>
            <w:shd w:val="clear" w:color="auto" w:fill="D0DBEF"/>
          </w:tcPr>
          <w:p>
            <w:pPr>
              <w:pStyle w:val="TableParagraph"/>
              <w:spacing w:before="205"/>
              <w:ind w:right="96"/>
              <w:jc w:val="right"/>
              <w:rPr>
                <w:sz w:val="18"/>
              </w:rPr>
            </w:pPr>
            <w:r>
              <w:rPr>
                <w:spacing w:val="-2"/>
                <w:sz w:val="18"/>
              </w:rPr>
              <w:t>4.795.680</w:t>
            </w:r>
          </w:p>
        </w:tc>
      </w:tr>
      <w:tr>
        <w:trPr>
          <w:trHeight w:val="415" w:hRule="atLeast"/>
        </w:trPr>
        <w:tc>
          <w:tcPr>
            <w:tcW w:w="647" w:type="dxa"/>
            <w:tcBorders>
              <w:left w:val="single" w:sz="4" w:space="0" w:color="000000"/>
            </w:tcBorders>
          </w:tcPr>
          <w:p>
            <w:pPr>
              <w:pStyle w:val="TableParagraph"/>
              <w:spacing w:before="102"/>
              <w:ind w:left="68" w:right="6"/>
              <w:rPr>
                <w:b/>
                <w:sz w:val="18"/>
              </w:rPr>
            </w:pPr>
            <w:r>
              <w:rPr>
                <w:b/>
                <w:spacing w:val="-10"/>
                <w:sz w:val="18"/>
              </w:rPr>
              <w:t>6</w:t>
            </w:r>
          </w:p>
        </w:tc>
        <w:tc>
          <w:tcPr>
            <w:tcW w:w="4768" w:type="dxa"/>
          </w:tcPr>
          <w:p>
            <w:pPr>
              <w:pStyle w:val="TableParagraph"/>
              <w:spacing w:line="206" w:lineRule="exact"/>
              <w:ind w:left="176"/>
              <w:jc w:val="left"/>
              <w:rPr>
                <w:sz w:val="18"/>
              </w:rPr>
            </w:pPr>
            <w:r>
              <w:rPr>
                <w:sz w:val="18"/>
              </w:rPr>
              <w:t>Suministro</w:t>
            </w:r>
            <w:r>
              <w:rPr>
                <w:spacing w:val="-5"/>
                <w:sz w:val="18"/>
              </w:rPr>
              <w:t> </w:t>
            </w:r>
            <w:r>
              <w:rPr>
                <w:sz w:val="18"/>
              </w:rPr>
              <w:t>de</w:t>
            </w:r>
            <w:r>
              <w:rPr>
                <w:spacing w:val="-7"/>
                <w:sz w:val="18"/>
              </w:rPr>
              <w:t> </w:t>
            </w:r>
            <w:r>
              <w:rPr>
                <w:sz w:val="18"/>
              </w:rPr>
              <w:t>520</w:t>
            </w:r>
            <w:r>
              <w:rPr>
                <w:spacing w:val="-7"/>
                <w:sz w:val="18"/>
              </w:rPr>
              <w:t> </w:t>
            </w:r>
            <w:r>
              <w:rPr>
                <w:sz w:val="18"/>
              </w:rPr>
              <w:t>autobuses</w:t>
            </w:r>
            <w:r>
              <w:rPr>
                <w:spacing w:val="-9"/>
                <w:sz w:val="18"/>
              </w:rPr>
              <w:t> </w:t>
            </w:r>
            <w:r>
              <w:rPr>
                <w:sz w:val="18"/>
              </w:rPr>
              <w:t>estándar</w:t>
            </w:r>
            <w:r>
              <w:rPr>
                <w:spacing w:val="-7"/>
                <w:sz w:val="18"/>
              </w:rPr>
              <w:t> </w:t>
            </w:r>
            <w:r>
              <w:rPr>
                <w:sz w:val="18"/>
              </w:rPr>
              <w:t>de</w:t>
            </w:r>
            <w:r>
              <w:rPr>
                <w:spacing w:val="-5"/>
                <w:sz w:val="18"/>
              </w:rPr>
              <w:t> </w:t>
            </w:r>
            <w:r>
              <w:rPr>
                <w:sz w:val="18"/>
              </w:rPr>
              <w:t>GNC</w:t>
            </w:r>
            <w:r>
              <w:rPr>
                <w:spacing w:val="-2"/>
                <w:sz w:val="18"/>
              </w:rPr>
              <w:t> </w:t>
            </w:r>
            <w:r>
              <w:rPr>
                <w:sz w:val="18"/>
              </w:rPr>
              <w:t>(gas natural comprimido) en 2021, 2022 y 2023</w:t>
            </w:r>
          </w:p>
        </w:tc>
        <w:tc>
          <w:tcPr>
            <w:tcW w:w="1932" w:type="dxa"/>
          </w:tcPr>
          <w:p>
            <w:pPr>
              <w:pStyle w:val="TableParagraph"/>
              <w:spacing w:before="102"/>
              <w:ind w:left="6" w:right="2"/>
              <w:rPr>
                <w:sz w:val="18"/>
              </w:rPr>
            </w:pPr>
            <w:r>
              <w:rPr>
                <w:sz w:val="18"/>
              </w:rPr>
              <w:t>EMT</w:t>
            </w:r>
            <w:r>
              <w:rPr>
                <w:spacing w:val="1"/>
                <w:sz w:val="18"/>
              </w:rPr>
              <w:t> </w:t>
            </w:r>
            <w:r>
              <w:rPr>
                <w:spacing w:val="-2"/>
                <w:sz w:val="18"/>
              </w:rPr>
              <w:t>Madrid</w:t>
            </w:r>
          </w:p>
        </w:tc>
        <w:tc>
          <w:tcPr>
            <w:tcW w:w="1173" w:type="dxa"/>
          </w:tcPr>
          <w:p>
            <w:pPr>
              <w:pStyle w:val="TableParagraph"/>
              <w:spacing w:line="206" w:lineRule="exact"/>
              <w:ind w:left="322" w:right="292"/>
              <w:jc w:val="left"/>
              <w:rPr>
                <w:sz w:val="18"/>
              </w:rPr>
            </w:pPr>
            <w:r>
              <w:rPr>
                <w:spacing w:val="-4"/>
                <w:sz w:val="18"/>
              </w:rPr>
              <w:t>RDLey </w:t>
            </w:r>
            <w:r>
              <w:rPr>
                <w:spacing w:val="-2"/>
                <w:sz w:val="18"/>
              </w:rPr>
              <w:t>3/2020</w:t>
            </w:r>
          </w:p>
        </w:tc>
        <w:tc>
          <w:tcPr>
            <w:tcW w:w="1174" w:type="dxa"/>
          </w:tcPr>
          <w:p>
            <w:pPr>
              <w:pStyle w:val="TableParagraph"/>
              <w:spacing w:before="102"/>
              <w:ind w:left="5"/>
              <w:rPr>
                <w:sz w:val="18"/>
              </w:rPr>
            </w:pPr>
            <w:r>
              <w:rPr>
                <w:spacing w:val="-2"/>
                <w:sz w:val="18"/>
              </w:rPr>
              <w:t>Suministro</w:t>
            </w:r>
          </w:p>
        </w:tc>
        <w:tc>
          <w:tcPr>
            <w:tcW w:w="1570" w:type="dxa"/>
          </w:tcPr>
          <w:p>
            <w:pPr>
              <w:pStyle w:val="TableParagraph"/>
              <w:spacing w:line="206" w:lineRule="exact"/>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tcPr>
          <w:p>
            <w:pPr>
              <w:pStyle w:val="TableParagraph"/>
              <w:spacing w:before="102"/>
              <w:ind w:left="8" w:right="2"/>
              <w:rPr>
                <w:sz w:val="18"/>
              </w:rPr>
            </w:pPr>
            <w:r>
              <w:rPr>
                <w:spacing w:val="-2"/>
                <w:sz w:val="18"/>
              </w:rPr>
              <w:t>28/6/2021</w:t>
            </w:r>
          </w:p>
        </w:tc>
        <w:tc>
          <w:tcPr>
            <w:tcW w:w="1315" w:type="dxa"/>
          </w:tcPr>
          <w:p>
            <w:pPr>
              <w:pStyle w:val="TableParagraph"/>
              <w:spacing w:before="102"/>
              <w:ind w:right="34"/>
              <w:rPr>
                <w:sz w:val="18"/>
              </w:rPr>
            </w:pPr>
            <w:r>
              <w:rPr>
                <w:spacing w:val="-2"/>
                <w:sz w:val="18"/>
              </w:rPr>
              <w:t>Ordinaria</w:t>
            </w:r>
          </w:p>
        </w:tc>
        <w:tc>
          <w:tcPr>
            <w:tcW w:w="1523" w:type="dxa"/>
            <w:tcBorders>
              <w:right w:val="single" w:sz="4" w:space="0" w:color="000000"/>
            </w:tcBorders>
          </w:tcPr>
          <w:p>
            <w:pPr>
              <w:pStyle w:val="TableParagraph"/>
              <w:spacing w:before="102"/>
              <w:ind w:right="96"/>
              <w:jc w:val="right"/>
              <w:rPr>
                <w:sz w:val="18"/>
              </w:rPr>
            </w:pPr>
            <w:r>
              <w:rPr>
                <w:spacing w:val="-2"/>
                <w:sz w:val="18"/>
              </w:rPr>
              <w:t>151.584.000,00</w:t>
            </w:r>
          </w:p>
        </w:tc>
      </w:tr>
      <w:tr>
        <w:trPr>
          <w:trHeight w:val="828" w:hRule="atLeast"/>
        </w:trPr>
        <w:tc>
          <w:tcPr>
            <w:tcW w:w="647" w:type="dxa"/>
            <w:tcBorders>
              <w:left w:val="single" w:sz="4" w:space="0" w:color="000000"/>
            </w:tcBorders>
            <w:shd w:val="clear" w:color="auto" w:fill="D0DBEF"/>
          </w:tcPr>
          <w:p>
            <w:pPr>
              <w:pStyle w:val="TableParagraph"/>
              <w:spacing w:before="102"/>
              <w:jc w:val="left"/>
              <w:rPr>
                <w:sz w:val="18"/>
              </w:rPr>
            </w:pPr>
          </w:p>
          <w:p>
            <w:pPr>
              <w:pStyle w:val="TableParagraph"/>
              <w:ind w:left="68" w:right="6"/>
              <w:rPr>
                <w:b/>
                <w:sz w:val="18"/>
              </w:rPr>
            </w:pPr>
            <w:r>
              <w:rPr>
                <w:b/>
                <w:spacing w:val="-10"/>
                <w:sz w:val="18"/>
              </w:rPr>
              <w:t>7</w:t>
            </w:r>
          </w:p>
        </w:tc>
        <w:tc>
          <w:tcPr>
            <w:tcW w:w="4768" w:type="dxa"/>
            <w:shd w:val="clear" w:color="auto" w:fill="D0DBEF"/>
          </w:tcPr>
          <w:p>
            <w:pPr>
              <w:pStyle w:val="TableParagraph"/>
              <w:ind w:left="176"/>
              <w:jc w:val="left"/>
              <w:rPr>
                <w:sz w:val="18"/>
              </w:rPr>
            </w:pPr>
            <w:r>
              <w:rPr>
                <w:sz w:val="18"/>
              </w:rPr>
              <w:t>Suministro</w:t>
            </w:r>
            <w:r>
              <w:rPr>
                <w:spacing w:val="-3"/>
                <w:sz w:val="18"/>
              </w:rPr>
              <w:t> </w:t>
            </w:r>
            <w:r>
              <w:rPr>
                <w:sz w:val="18"/>
              </w:rPr>
              <w:t>de</w:t>
            </w:r>
            <w:r>
              <w:rPr>
                <w:spacing w:val="-5"/>
                <w:sz w:val="18"/>
              </w:rPr>
              <w:t> </w:t>
            </w:r>
            <w:r>
              <w:rPr>
                <w:sz w:val="18"/>
              </w:rPr>
              <w:t>energía</w:t>
            </w:r>
            <w:r>
              <w:rPr>
                <w:spacing w:val="-5"/>
                <w:sz w:val="18"/>
              </w:rPr>
              <w:t> </w:t>
            </w:r>
            <w:r>
              <w:rPr>
                <w:sz w:val="18"/>
              </w:rPr>
              <w:t>eléctrica</w:t>
            </w:r>
            <w:r>
              <w:rPr>
                <w:spacing w:val="-2"/>
                <w:sz w:val="18"/>
              </w:rPr>
              <w:t> </w:t>
            </w:r>
            <w:r>
              <w:rPr>
                <w:sz w:val="18"/>
              </w:rPr>
              <w:t>renovable</w:t>
            </w:r>
            <w:r>
              <w:rPr>
                <w:spacing w:val="-3"/>
                <w:sz w:val="18"/>
              </w:rPr>
              <w:t> </w:t>
            </w:r>
            <w:r>
              <w:rPr>
                <w:sz w:val="18"/>
              </w:rPr>
              <w:t>en</w:t>
            </w:r>
            <w:r>
              <w:rPr>
                <w:spacing w:val="-3"/>
                <w:sz w:val="18"/>
              </w:rPr>
              <w:t> </w:t>
            </w:r>
            <w:r>
              <w:rPr>
                <w:sz w:val="18"/>
              </w:rPr>
              <w:t>alta</w:t>
            </w:r>
            <w:r>
              <w:rPr>
                <w:spacing w:val="-5"/>
                <w:sz w:val="18"/>
              </w:rPr>
              <w:t> </w:t>
            </w:r>
            <w:r>
              <w:rPr>
                <w:sz w:val="18"/>
              </w:rPr>
              <w:t>y</w:t>
            </w:r>
            <w:r>
              <w:rPr>
                <w:spacing w:val="-2"/>
                <w:sz w:val="18"/>
              </w:rPr>
              <w:t> </w:t>
            </w:r>
            <w:r>
              <w:rPr>
                <w:sz w:val="18"/>
              </w:rPr>
              <w:t>baja tensión</w:t>
            </w:r>
            <w:r>
              <w:rPr>
                <w:spacing w:val="-4"/>
                <w:sz w:val="18"/>
              </w:rPr>
              <w:t> </w:t>
            </w:r>
            <w:r>
              <w:rPr>
                <w:sz w:val="18"/>
              </w:rPr>
              <w:t>a</w:t>
            </w:r>
            <w:r>
              <w:rPr>
                <w:spacing w:val="-2"/>
                <w:sz w:val="18"/>
              </w:rPr>
              <w:t> </w:t>
            </w:r>
            <w:r>
              <w:rPr>
                <w:sz w:val="18"/>
              </w:rPr>
              <w:t>determinados</w:t>
            </w:r>
            <w:r>
              <w:rPr>
                <w:spacing w:val="-3"/>
                <w:sz w:val="18"/>
              </w:rPr>
              <w:t> </w:t>
            </w:r>
            <w:r>
              <w:rPr>
                <w:sz w:val="18"/>
              </w:rPr>
              <w:t>puntos de</w:t>
            </w:r>
            <w:r>
              <w:rPr>
                <w:spacing w:val="-4"/>
                <w:sz w:val="18"/>
              </w:rPr>
              <w:t> </w:t>
            </w:r>
            <w:r>
              <w:rPr>
                <w:sz w:val="18"/>
              </w:rPr>
              <w:t>suministro</w:t>
            </w:r>
            <w:r>
              <w:rPr>
                <w:spacing w:val="-2"/>
                <w:sz w:val="18"/>
              </w:rPr>
              <w:t> </w:t>
            </w:r>
            <w:r>
              <w:rPr>
                <w:sz w:val="18"/>
              </w:rPr>
              <w:t>de</w:t>
            </w:r>
            <w:r>
              <w:rPr>
                <w:spacing w:val="-4"/>
                <w:sz w:val="18"/>
              </w:rPr>
              <w:t> </w:t>
            </w:r>
            <w:r>
              <w:rPr>
                <w:sz w:val="18"/>
              </w:rPr>
              <w:t>la</w:t>
            </w:r>
            <w:r>
              <w:rPr>
                <w:spacing w:val="3"/>
                <w:sz w:val="18"/>
              </w:rPr>
              <w:t> </w:t>
            </w:r>
            <w:r>
              <w:rPr>
                <w:spacing w:val="-5"/>
                <w:sz w:val="18"/>
              </w:rPr>
              <w:t>EMT</w:t>
            </w:r>
          </w:p>
          <w:p>
            <w:pPr>
              <w:pStyle w:val="TableParagraph"/>
              <w:spacing w:line="206" w:lineRule="exact"/>
              <w:ind w:left="176" w:right="1059"/>
              <w:jc w:val="left"/>
              <w:rPr>
                <w:sz w:val="18"/>
              </w:rPr>
            </w:pPr>
            <w:r>
              <w:rPr>
                <w:sz w:val="18"/>
              </w:rPr>
              <w:t>declarados</w:t>
            </w:r>
            <w:r>
              <w:rPr>
                <w:spacing w:val="-9"/>
                <w:sz w:val="18"/>
              </w:rPr>
              <w:t> </w:t>
            </w:r>
            <w:r>
              <w:rPr>
                <w:sz w:val="18"/>
              </w:rPr>
              <w:t>desiertos</w:t>
            </w:r>
            <w:r>
              <w:rPr>
                <w:spacing w:val="-7"/>
                <w:sz w:val="18"/>
              </w:rPr>
              <w:t> </w:t>
            </w:r>
            <w:r>
              <w:rPr>
                <w:sz w:val="18"/>
              </w:rPr>
              <w:t>en</w:t>
            </w:r>
            <w:r>
              <w:rPr>
                <w:spacing w:val="-8"/>
                <w:sz w:val="18"/>
              </w:rPr>
              <w:t> </w:t>
            </w:r>
            <w:r>
              <w:rPr>
                <w:sz w:val="18"/>
              </w:rPr>
              <w:t>el</w:t>
            </w:r>
            <w:r>
              <w:rPr>
                <w:spacing w:val="-9"/>
                <w:sz w:val="18"/>
              </w:rPr>
              <w:t> </w:t>
            </w:r>
            <w:r>
              <w:rPr>
                <w:sz w:val="18"/>
              </w:rPr>
              <w:t>procedimiento</w:t>
            </w:r>
            <w:r>
              <w:rPr>
                <w:spacing w:val="-9"/>
                <w:sz w:val="18"/>
              </w:rPr>
              <w:t> </w:t>
            </w:r>
            <w:r>
              <w:rPr>
                <w:sz w:val="18"/>
              </w:rPr>
              <w:t>de contratación 21/005/3</w:t>
            </w:r>
          </w:p>
        </w:tc>
        <w:tc>
          <w:tcPr>
            <w:tcW w:w="1932" w:type="dxa"/>
            <w:shd w:val="clear" w:color="auto" w:fill="D0DBEF"/>
          </w:tcPr>
          <w:p>
            <w:pPr>
              <w:pStyle w:val="TableParagraph"/>
              <w:spacing w:before="102"/>
              <w:jc w:val="left"/>
              <w:rPr>
                <w:sz w:val="18"/>
              </w:rPr>
            </w:pPr>
          </w:p>
          <w:p>
            <w:pPr>
              <w:pStyle w:val="TableParagraph"/>
              <w:ind w:left="6" w:right="2"/>
              <w:rPr>
                <w:sz w:val="18"/>
              </w:rPr>
            </w:pPr>
            <w:r>
              <w:rPr>
                <w:sz w:val="18"/>
              </w:rPr>
              <w:t>EMT</w:t>
            </w:r>
            <w:r>
              <w:rPr>
                <w:spacing w:val="1"/>
                <w:sz w:val="18"/>
              </w:rPr>
              <w:t> </w:t>
            </w:r>
            <w:r>
              <w:rPr>
                <w:spacing w:val="-2"/>
                <w:sz w:val="18"/>
              </w:rPr>
              <w:t>Madrid</w:t>
            </w:r>
          </w:p>
        </w:tc>
        <w:tc>
          <w:tcPr>
            <w:tcW w:w="1173" w:type="dxa"/>
            <w:shd w:val="clear" w:color="auto" w:fill="D0DBEF"/>
          </w:tcPr>
          <w:p>
            <w:pPr>
              <w:pStyle w:val="TableParagraph"/>
              <w:spacing w:before="206"/>
              <w:ind w:left="322" w:right="290"/>
              <w:jc w:val="left"/>
              <w:rPr>
                <w:sz w:val="18"/>
              </w:rPr>
            </w:pPr>
            <w:r>
              <w:rPr>
                <w:spacing w:val="-2"/>
                <w:sz w:val="18"/>
              </w:rPr>
              <w:t>RDLey 3/2020</w:t>
            </w:r>
          </w:p>
        </w:tc>
        <w:tc>
          <w:tcPr>
            <w:tcW w:w="1174" w:type="dxa"/>
            <w:shd w:val="clear" w:color="auto" w:fill="D0DBEF"/>
          </w:tcPr>
          <w:p>
            <w:pPr>
              <w:pStyle w:val="TableParagraph"/>
              <w:spacing w:before="102"/>
              <w:jc w:val="left"/>
              <w:rPr>
                <w:sz w:val="18"/>
              </w:rPr>
            </w:pPr>
          </w:p>
          <w:p>
            <w:pPr>
              <w:pStyle w:val="TableParagraph"/>
              <w:ind w:left="5"/>
              <w:rPr>
                <w:sz w:val="18"/>
              </w:rPr>
            </w:pPr>
            <w:r>
              <w:rPr>
                <w:spacing w:val="-2"/>
                <w:sz w:val="18"/>
              </w:rPr>
              <w:t>Suministro</w:t>
            </w:r>
          </w:p>
        </w:tc>
        <w:tc>
          <w:tcPr>
            <w:tcW w:w="1570" w:type="dxa"/>
            <w:shd w:val="clear" w:color="auto" w:fill="D0DBEF"/>
          </w:tcPr>
          <w:p>
            <w:pPr>
              <w:pStyle w:val="TableParagraph"/>
              <w:spacing w:before="206"/>
              <w:ind w:left="389" w:right="199" w:hanging="166"/>
              <w:jc w:val="left"/>
              <w:rPr>
                <w:sz w:val="18"/>
              </w:rPr>
            </w:pPr>
            <w:r>
              <w:rPr>
                <w:sz w:val="18"/>
              </w:rPr>
              <w:t>Negociado</w:t>
            </w:r>
            <w:r>
              <w:rPr>
                <w:spacing w:val="-13"/>
                <w:sz w:val="18"/>
              </w:rPr>
              <w:t> </w:t>
            </w:r>
            <w:r>
              <w:rPr>
                <w:sz w:val="18"/>
              </w:rPr>
              <w:t>sin </w:t>
            </w:r>
            <w:r>
              <w:rPr>
                <w:spacing w:val="-2"/>
                <w:sz w:val="18"/>
              </w:rPr>
              <w:t>publicidad</w:t>
            </w:r>
          </w:p>
        </w:tc>
        <w:tc>
          <w:tcPr>
            <w:tcW w:w="1417" w:type="dxa"/>
            <w:shd w:val="clear" w:color="auto" w:fill="D0DBEF"/>
          </w:tcPr>
          <w:p>
            <w:pPr>
              <w:pStyle w:val="TableParagraph"/>
              <w:spacing w:before="102"/>
              <w:jc w:val="left"/>
              <w:rPr>
                <w:sz w:val="18"/>
              </w:rPr>
            </w:pPr>
          </w:p>
          <w:p>
            <w:pPr>
              <w:pStyle w:val="TableParagraph"/>
              <w:ind w:left="8"/>
              <w:rPr>
                <w:sz w:val="18"/>
              </w:rPr>
            </w:pPr>
            <w:r>
              <w:rPr>
                <w:spacing w:val="-2"/>
                <w:sz w:val="18"/>
              </w:rPr>
              <w:t>30/11/2021</w:t>
            </w:r>
          </w:p>
        </w:tc>
        <w:tc>
          <w:tcPr>
            <w:tcW w:w="1315" w:type="dxa"/>
            <w:shd w:val="clear" w:color="auto" w:fill="D0DBEF"/>
          </w:tcPr>
          <w:p>
            <w:pPr>
              <w:pStyle w:val="TableParagraph"/>
              <w:spacing w:before="102"/>
              <w:jc w:val="left"/>
              <w:rPr>
                <w:sz w:val="18"/>
              </w:rPr>
            </w:pPr>
          </w:p>
          <w:p>
            <w:pPr>
              <w:pStyle w:val="TableParagraph"/>
              <w:ind w:left="2" w:right="34"/>
              <w:rPr>
                <w:sz w:val="18"/>
              </w:rPr>
            </w:pPr>
            <w:r>
              <w:rPr>
                <w:spacing w:val="-2"/>
                <w:sz w:val="18"/>
              </w:rPr>
              <w:t>Urgente</w:t>
            </w:r>
          </w:p>
        </w:tc>
        <w:tc>
          <w:tcPr>
            <w:tcW w:w="1523" w:type="dxa"/>
            <w:tcBorders>
              <w:right w:val="single" w:sz="4" w:space="0" w:color="000000"/>
            </w:tcBorders>
            <w:shd w:val="clear" w:color="auto" w:fill="D0DBEF"/>
          </w:tcPr>
          <w:p>
            <w:pPr>
              <w:pStyle w:val="TableParagraph"/>
              <w:spacing w:before="102"/>
              <w:jc w:val="left"/>
              <w:rPr>
                <w:sz w:val="18"/>
              </w:rPr>
            </w:pPr>
          </w:p>
          <w:p>
            <w:pPr>
              <w:pStyle w:val="TableParagraph"/>
              <w:ind w:right="96"/>
              <w:jc w:val="right"/>
              <w:rPr>
                <w:sz w:val="18"/>
              </w:rPr>
            </w:pPr>
            <w:r>
              <w:rPr>
                <w:spacing w:val="-2"/>
                <w:sz w:val="18"/>
              </w:rPr>
              <w:t>3.504.171,51</w:t>
            </w:r>
          </w:p>
        </w:tc>
      </w:tr>
      <w:tr>
        <w:trPr>
          <w:trHeight w:val="412" w:hRule="atLeast"/>
        </w:trPr>
        <w:tc>
          <w:tcPr>
            <w:tcW w:w="647" w:type="dxa"/>
            <w:tcBorders>
              <w:left w:val="single" w:sz="4" w:space="0" w:color="000000"/>
            </w:tcBorders>
          </w:tcPr>
          <w:p>
            <w:pPr>
              <w:pStyle w:val="TableParagraph"/>
              <w:spacing w:before="102"/>
              <w:ind w:left="68" w:right="6"/>
              <w:rPr>
                <w:b/>
                <w:sz w:val="18"/>
              </w:rPr>
            </w:pPr>
            <w:r>
              <w:rPr>
                <w:b/>
                <w:spacing w:val="-10"/>
                <w:sz w:val="18"/>
              </w:rPr>
              <w:t>8</w:t>
            </w:r>
          </w:p>
        </w:tc>
        <w:tc>
          <w:tcPr>
            <w:tcW w:w="4768" w:type="dxa"/>
          </w:tcPr>
          <w:p>
            <w:pPr>
              <w:pStyle w:val="TableParagraph"/>
              <w:spacing w:line="206" w:lineRule="exact"/>
              <w:ind w:left="176"/>
              <w:jc w:val="left"/>
              <w:rPr>
                <w:sz w:val="18"/>
              </w:rPr>
            </w:pPr>
            <w:r>
              <w:rPr>
                <w:sz w:val="18"/>
              </w:rPr>
              <w:t>Suministros</w:t>
            </w:r>
            <w:r>
              <w:rPr>
                <w:spacing w:val="-6"/>
                <w:sz w:val="18"/>
              </w:rPr>
              <w:t> </w:t>
            </w:r>
            <w:r>
              <w:rPr>
                <w:sz w:val="18"/>
              </w:rPr>
              <w:t>de</w:t>
            </w:r>
            <w:r>
              <w:rPr>
                <w:spacing w:val="-7"/>
                <w:sz w:val="18"/>
              </w:rPr>
              <w:t> </w:t>
            </w:r>
            <w:r>
              <w:rPr>
                <w:sz w:val="18"/>
              </w:rPr>
              <w:t>materiales</w:t>
            </w:r>
            <w:r>
              <w:rPr>
                <w:spacing w:val="-6"/>
                <w:sz w:val="18"/>
              </w:rPr>
              <w:t> </w:t>
            </w:r>
            <w:r>
              <w:rPr>
                <w:sz w:val="18"/>
              </w:rPr>
              <w:t>para</w:t>
            </w:r>
            <w:r>
              <w:rPr>
                <w:spacing w:val="-5"/>
                <w:sz w:val="18"/>
              </w:rPr>
              <w:t> </w:t>
            </w:r>
            <w:r>
              <w:rPr>
                <w:sz w:val="18"/>
              </w:rPr>
              <w:t>el</w:t>
            </w:r>
            <w:r>
              <w:rPr>
                <w:spacing w:val="-7"/>
                <w:sz w:val="18"/>
              </w:rPr>
              <w:t> </w:t>
            </w:r>
            <w:r>
              <w:rPr>
                <w:sz w:val="18"/>
              </w:rPr>
              <w:t>mantenimiento</w:t>
            </w:r>
            <w:r>
              <w:rPr>
                <w:spacing w:val="-7"/>
                <w:sz w:val="18"/>
              </w:rPr>
              <w:t> </w:t>
            </w:r>
            <w:r>
              <w:rPr>
                <w:sz w:val="18"/>
              </w:rPr>
              <w:t>de</w:t>
            </w:r>
            <w:r>
              <w:rPr>
                <w:spacing w:val="-5"/>
                <w:sz w:val="18"/>
              </w:rPr>
              <w:t> </w:t>
            </w:r>
            <w:r>
              <w:rPr>
                <w:sz w:val="18"/>
              </w:rPr>
              <w:t>los equipos asociados al servicio de Bicimad</w:t>
            </w:r>
          </w:p>
        </w:tc>
        <w:tc>
          <w:tcPr>
            <w:tcW w:w="1932" w:type="dxa"/>
          </w:tcPr>
          <w:p>
            <w:pPr>
              <w:pStyle w:val="TableParagraph"/>
              <w:spacing w:before="102"/>
              <w:ind w:left="6" w:right="2"/>
              <w:rPr>
                <w:sz w:val="18"/>
              </w:rPr>
            </w:pPr>
            <w:r>
              <w:rPr>
                <w:sz w:val="18"/>
              </w:rPr>
              <w:t>EMT</w:t>
            </w:r>
            <w:r>
              <w:rPr>
                <w:spacing w:val="1"/>
                <w:sz w:val="18"/>
              </w:rPr>
              <w:t> </w:t>
            </w:r>
            <w:r>
              <w:rPr>
                <w:spacing w:val="-2"/>
                <w:sz w:val="18"/>
              </w:rPr>
              <w:t>Madrid</w:t>
            </w:r>
          </w:p>
        </w:tc>
        <w:tc>
          <w:tcPr>
            <w:tcW w:w="1173" w:type="dxa"/>
          </w:tcPr>
          <w:p>
            <w:pPr>
              <w:pStyle w:val="TableParagraph"/>
              <w:spacing w:before="102"/>
              <w:ind w:left="21"/>
              <w:rPr>
                <w:sz w:val="18"/>
              </w:rPr>
            </w:pPr>
            <w:r>
              <w:rPr>
                <w:sz w:val="18"/>
              </w:rPr>
              <w:t>Ley</w:t>
            </w:r>
            <w:r>
              <w:rPr>
                <w:spacing w:val="-4"/>
                <w:sz w:val="18"/>
              </w:rPr>
              <w:t> </w:t>
            </w:r>
            <w:r>
              <w:rPr>
                <w:spacing w:val="-2"/>
                <w:sz w:val="18"/>
              </w:rPr>
              <w:t>9/2017</w:t>
            </w:r>
          </w:p>
        </w:tc>
        <w:tc>
          <w:tcPr>
            <w:tcW w:w="1174" w:type="dxa"/>
          </w:tcPr>
          <w:p>
            <w:pPr>
              <w:pStyle w:val="TableParagraph"/>
              <w:spacing w:before="102"/>
              <w:ind w:left="5"/>
              <w:rPr>
                <w:sz w:val="18"/>
              </w:rPr>
            </w:pPr>
            <w:r>
              <w:rPr>
                <w:spacing w:val="-2"/>
                <w:sz w:val="18"/>
              </w:rPr>
              <w:t>Suministro</w:t>
            </w:r>
          </w:p>
        </w:tc>
        <w:tc>
          <w:tcPr>
            <w:tcW w:w="1570" w:type="dxa"/>
          </w:tcPr>
          <w:p>
            <w:pPr>
              <w:pStyle w:val="TableParagraph"/>
              <w:spacing w:line="206" w:lineRule="exact"/>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tcPr>
          <w:p>
            <w:pPr>
              <w:pStyle w:val="TableParagraph"/>
              <w:spacing w:before="102"/>
              <w:ind w:left="8" w:right="2"/>
              <w:rPr>
                <w:sz w:val="18"/>
              </w:rPr>
            </w:pPr>
            <w:r>
              <w:rPr>
                <w:spacing w:val="-2"/>
                <w:sz w:val="18"/>
              </w:rPr>
              <w:t>28/6/2021</w:t>
            </w:r>
          </w:p>
        </w:tc>
        <w:tc>
          <w:tcPr>
            <w:tcW w:w="1315" w:type="dxa"/>
          </w:tcPr>
          <w:p>
            <w:pPr>
              <w:pStyle w:val="TableParagraph"/>
              <w:spacing w:before="102"/>
              <w:ind w:right="34"/>
              <w:rPr>
                <w:sz w:val="18"/>
              </w:rPr>
            </w:pPr>
            <w:r>
              <w:rPr>
                <w:spacing w:val="-2"/>
                <w:sz w:val="18"/>
              </w:rPr>
              <w:t>Ordinaria</w:t>
            </w:r>
          </w:p>
        </w:tc>
        <w:tc>
          <w:tcPr>
            <w:tcW w:w="1523" w:type="dxa"/>
            <w:tcBorders>
              <w:right w:val="single" w:sz="4" w:space="0" w:color="000000"/>
            </w:tcBorders>
          </w:tcPr>
          <w:p>
            <w:pPr>
              <w:pStyle w:val="TableParagraph"/>
              <w:spacing w:before="102"/>
              <w:ind w:right="96"/>
              <w:jc w:val="right"/>
              <w:rPr>
                <w:sz w:val="18"/>
              </w:rPr>
            </w:pPr>
            <w:r>
              <w:rPr>
                <w:spacing w:val="-2"/>
                <w:sz w:val="18"/>
              </w:rPr>
              <w:t>2.695.192,94</w:t>
            </w:r>
          </w:p>
        </w:tc>
      </w:tr>
      <w:tr>
        <w:trPr>
          <w:trHeight w:val="415" w:hRule="atLeast"/>
        </w:trPr>
        <w:tc>
          <w:tcPr>
            <w:tcW w:w="647" w:type="dxa"/>
            <w:tcBorders>
              <w:left w:val="single" w:sz="4" w:space="0" w:color="000000"/>
            </w:tcBorders>
            <w:shd w:val="clear" w:color="auto" w:fill="D0DBEF"/>
          </w:tcPr>
          <w:p>
            <w:pPr>
              <w:pStyle w:val="TableParagraph"/>
              <w:spacing w:before="102"/>
              <w:ind w:left="68" w:right="6"/>
              <w:rPr>
                <w:b/>
                <w:sz w:val="18"/>
              </w:rPr>
            </w:pPr>
            <w:r>
              <w:rPr>
                <w:b/>
                <w:spacing w:val="-10"/>
                <w:sz w:val="18"/>
              </w:rPr>
              <w:t>9</w:t>
            </w:r>
          </w:p>
        </w:tc>
        <w:tc>
          <w:tcPr>
            <w:tcW w:w="4768" w:type="dxa"/>
            <w:shd w:val="clear" w:color="auto" w:fill="D0DBEF"/>
          </w:tcPr>
          <w:p>
            <w:pPr>
              <w:pStyle w:val="TableParagraph"/>
              <w:spacing w:before="102"/>
              <w:ind w:left="176"/>
              <w:jc w:val="left"/>
              <w:rPr>
                <w:sz w:val="18"/>
              </w:rPr>
            </w:pPr>
            <w:r>
              <w:rPr>
                <w:sz w:val="18"/>
              </w:rPr>
              <w:t>Suministro</w:t>
            </w:r>
            <w:r>
              <w:rPr>
                <w:spacing w:val="-3"/>
                <w:sz w:val="18"/>
              </w:rPr>
              <w:t> </w:t>
            </w:r>
            <w:r>
              <w:rPr>
                <w:sz w:val="18"/>
              </w:rPr>
              <w:t>de</w:t>
            </w:r>
            <w:r>
              <w:rPr>
                <w:spacing w:val="-4"/>
                <w:sz w:val="18"/>
              </w:rPr>
              <w:t> </w:t>
            </w:r>
            <w:r>
              <w:rPr>
                <w:sz w:val="18"/>
              </w:rPr>
              <w:t>neumáticos</w:t>
            </w:r>
            <w:r>
              <w:rPr>
                <w:spacing w:val="-2"/>
                <w:sz w:val="18"/>
              </w:rPr>
              <w:t> </w:t>
            </w:r>
            <w:r>
              <w:rPr>
                <w:sz w:val="18"/>
              </w:rPr>
              <w:t>de</w:t>
            </w:r>
            <w:r>
              <w:rPr>
                <w:spacing w:val="-4"/>
                <w:sz w:val="18"/>
              </w:rPr>
              <w:t> </w:t>
            </w:r>
            <w:r>
              <w:rPr>
                <w:spacing w:val="-2"/>
                <w:sz w:val="18"/>
              </w:rPr>
              <w:t>autobús</w:t>
            </w:r>
          </w:p>
        </w:tc>
        <w:tc>
          <w:tcPr>
            <w:tcW w:w="1932" w:type="dxa"/>
            <w:shd w:val="clear" w:color="auto" w:fill="D0DBEF"/>
          </w:tcPr>
          <w:p>
            <w:pPr>
              <w:pStyle w:val="TableParagraph"/>
              <w:spacing w:before="102"/>
              <w:ind w:left="6" w:right="2"/>
              <w:rPr>
                <w:sz w:val="18"/>
              </w:rPr>
            </w:pPr>
            <w:r>
              <w:rPr>
                <w:sz w:val="18"/>
              </w:rPr>
              <w:t>EMT</w:t>
            </w:r>
            <w:r>
              <w:rPr>
                <w:spacing w:val="1"/>
                <w:sz w:val="18"/>
              </w:rPr>
              <w:t> </w:t>
            </w:r>
            <w:r>
              <w:rPr>
                <w:spacing w:val="-2"/>
                <w:sz w:val="18"/>
              </w:rPr>
              <w:t>Madrid</w:t>
            </w:r>
          </w:p>
        </w:tc>
        <w:tc>
          <w:tcPr>
            <w:tcW w:w="1173" w:type="dxa"/>
            <w:shd w:val="clear" w:color="auto" w:fill="D0DBEF"/>
          </w:tcPr>
          <w:p>
            <w:pPr>
              <w:pStyle w:val="TableParagraph"/>
              <w:spacing w:line="206" w:lineRule="exact"/>
              <w:ind w:left="322" w:right="292"/>
              <w:jc w:val="left"/>
              <w:rPr>
                <w:sz w:val="18"/>
              </w:rPr>
            </w:pPr>
            <w:r>
              <w:rPr>
                <w:spacing w:val="-4"/>
                <w:sz w:val="18"/>
              </w:rPr>
              <w:t>RDLey </w:t>
            </w:r>
            <w:r>
              <w:rPr>
                <w:spacing w:val="-2"/>
                <w:sz w:val="18"/>
              </w:rPr>
              <w:t>3/2020</w:t>
            </w:r>
          </w:p>
        </w:tc>
        <w:tc>
          <w:tcPr>
            <w:tcW w:w="1174" w:type="dxa"/>
            <w:shd w:val="clear" w:color="auto" w:fill="D0DBEF"/>
          </w:tcPr>
          <w:p>
            <w:pPr>
              <w:pStyle w:val="TableParagraph"/>
              <w:spacing w:before="102"/>
              <w:ind w:left="5"/>
              <w:rPr>
                <w:sz w:val="18"/>
              </w:rPr>
            </w:pPr>
            <w:r>
              <w:rPr>
                <w:spacing w:val="-2"/>
                <w:sz w:val="18"/>
              </w:rPr>
              <w:t>Suministro</w:t>
            </w:r>
          </w:p>
        </w:tc>
        <w:tc>
          <w:tcPr>
            <w:tcW w:w="1570" w:type="dxa"/>
            <w:shd w:val="clear" w:color="auto" w:fill="D0DBEF"/>
          </w:tcPr>
          <w:p>
            <w:pPr>
              <w:pStyle w:val="TableParagraph"/>
              <w:spacing w:line="206" w:lineRule="exact"/>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shd w:val="clear" w:color="auto" w:fill="D0DBEF"/>
          </w:tcPr>
          <w:p>
            <w:pPr>
              <w:pStyle w:val="TableParagraph"/>
              <w:spacing w:before="102"/>
              <w:ind w:left="8" w:right="2"/>
              <w:rPr>
                <w:sz w:val="18"/>
              </w:rPr>
            </w:pPr>
            <w:r>
              <w:rPr>
                <w:spacing w:val="-2"/>
                <w:sz w:val="18"/>
              </w:rPr>
              <w:t>24/2/2021</w:t>
            </w:r>
          </w:p>
        </w:tc>
        <w:tc>
          <w:tcPr>
            <w:tcW w:w="1315" w:type="dxa"/>
            <w:shd w:val="clear" w:color="auto" w:fill="D0DBEF"/>
          </w:tcPr>
          <w:p>
            <w:pPr>
              <w:pStyle w:val="TableParagraph"/>
              <w:spacing w:before="102"/>
              <w:ind w:right="34"/>
              <w:rPr>
                <w:sz w:val="18"/>
              </w:rPr>
            </w:pPr>
            <w:r>
              <w:rPr>
                <w:spacing w:val="-2"/>
                <w:sz w:val="18"/>
              </w:rPr>
              <w:t>Ordinaria</w:t>
            </w:r>
          </w:p>
        </w:tc>
        <w:tc>
          <w:tcPr>
            <w:tcW w:w="1523" w:type="dxa"/>
            <w:tcBorders>
              <w:right w:val="single" w:sz="4" w:space="0" w:color="000000"/>
            </w:tcBorders>
            <w:shd w:val="clear" w:color="auto" w:fill="D0DBEF"/>
          </w:tcPr>
          <w:p>
            <w:pPr>
              <w:pStyle w:val="TableParagraph"/>
              <w:spacing w:before="102"/>
              <w:ind w:right="96"/>
              <w:jc w:val="right"/>
              <w:rPr>
                <w:sz w:val="18"/>
              </w:rPr>
            </w:pPr>
            <w:r>
              <w:rPr>
                <w:spacing w:val="-2"/>
                <w:sz w:val="18"/>
              </w:rPr>
              <w:t>1.962.302,20</w:t>
            </w:r>
          </w:p>
        </w:tc>
      </w:tr>
      <w:tr>
        <w:trPr>
          <w:trHeight w:val="619" w:hRule="atLeast"/>
        </w:trPr>
        <w:tc>
          <w:tcPr>
            <w:tcW w:w="647" w:type="dxa"/>
            <w:tcBorders>
              <w:left w:val="single" w:sz="4" w:space="0" w:color="000000"/>
            </w:tcBorders>
          </w:tcPr>
          <w:p>
            <w:pPr>
              <w:pStyle w:val="TableParagraph"/>
              <w:spacing w:before="205"/>
              <w:ind w:left="68"/>
              <w:rPr>
                <w:b/>
                <w:sz w:val="18"/>
              </w:rPr>
            </w:pPr>
            <w:r>
              <w:rPr>
                <w:b/>
                <w:spacing w:val="-5"/>
                <w:sz w:val="18"/>
              </w:rPr>
              <w:t>10</w:t>
            </w:r>
          </w:p>
        </w:tc>
        <w:tc>
          <w:tcPr>
            <w:tcW w:w="4768" w:type="dxa"/>
          </w:tcPr>
          <w:p>
            <w:pPr>
              <w:pStyle w:val="TableParagraph"/>
              <w:spacing w:line="206" w:lineRule="exact"/>
              <w:ind w:left="176"/>
              <w:jc w:val="left"/>
              <w:rPr>
                <w:sz w:val="18"/>
              </w:rPr>
            </w:pPr>
            <w:r>
              <w:rPr>
                <w:sz w:val="18"/>
              </w:rPr>
              <w:t>Ejecución de las obras para la instalación de 50 cargadores</w:t>
            </w:r>
            <w:r>
              <w:rPr>
                <w:spacing w:val="-5"/>
                <w:sz w:val="18"/>
              </w:rPr>
              <w:t> </w:t>
            </w:r>
            <w:r>
              <w:rPr>
                <w:sz w:val="18"/>
              </w:rPr>
              <w:t>eléctricos</w:t>
            </w:r>
            <w:r>
              <w:rPr>
                <w:spacing w:val="-7"/>
                <w:sz w:val="18"/>
              </w:rPr>
              <w:t> </w:t>
            </w:r>
            <w:r>
              <w:rPr>
                <w:sz w:val="18"/>
              </w:rPr>
              <w:t>de</w:t>
            </w:r>
            <w:r>
              <w:rPr>
                <w:spacing w:val="-6"/>
                <w:sz w:val="18"/>
              </w:rPr>
              <w:t> </w:t>
            </w:r>
            <w:r>
              <w:rPr>
                <w:sz w:val="18"/>
              </w:rPr>
              <w:t>autobuses</w:t>
            </w:r>
            <w:r>
              <w:rPr>
                <w:spacing w:val="-5"/>
                <w:sz w:val="18"/>
              </w:rPr>
              <w:t> </w:t>
            </w:r>
            <w:r>
              <w:rPr>
                <w:sz w:val="18"/>
              </w:rPr>
              <w:t>en</w:t>
            </w:r>
            <w:r>
              <w:rPr>
                <w:spacing w:val="-6"/>
                <w:sz w:val="18"/>
              </w:rPr>
              <w:t> </w:t>
            </w:r>
            <w:r>
              <w:rPr>
                <w:sz w:val="18"/>
              </w:rPr>
              <w:t>el</w:t>
            </w:r>
            <w:r>
              <w:rPr>
                <w:spacing w:val="-8"/>
                <w:sz w:val="18"/>
              </w:rPr>
              <w:t> </w:t>
            </w:r>
            <w:r>
              <w:rPr>
                <w:sz w:val="18"/>
              </w:rPr>
              <w:t>centro</w:t>
            </w:r>
            <w:r>
              <w:rPr>
                <w:spacing w:val="-8"/>
                <w:sz w:val="18"/>
              </w:rPr>
              <w:t> </w:t>
            </w:r>
            <w:r>
              <w:rPr>
                <w:sz w:val="18"/>
              </w:rPr>
              <w:t>de operaciones de Carabanchel de la EMT</w:t>
            </w:r>
          </w:p>
        </w:tc>
        <w:tc>
          <w:tcPr>
            <w:tcW w:w="1932" w:type="dxa"/>
          </w:tcPr>
          <w:p>
            <w:pPr>
              <w:pStyle w:val="TableParagraph"/>
              <w:spacing w:before="205"/>
              <w:ind w:left="6" w:right="2"/>
              <w:rPr>
                <w:sz w:val="18"/>
              </w:rPr>
            </w:pPr>
            <w:r>
              <w:rPr>
                <w:sz w:val="18"/>
              </w:rPr>
              <w:t>EMT</w:t>
            </w:r>
            <w:r>
              <w:rPr>
                <w:spacing w:val="1"/>
                <w:sz w:val="18"/>
              </w:rPr>
              <w:t> </w:t>
            </w:r>
            <w:r>
              <w:rPr>
                <w:spacing w:val="-2"/>
                <w:sz w:val="18"/>
              </w:rPr>
              <w:t>Madrid</w:t>
            </w:r>
          </w:p>
        </w:tc>
        <w:tc>
          <w:tcPr>
            <w:tcW w:w="1173" w:type="dxa"/>
          </w:tcPr>
          <w:p>
            <w:pPr>
              <w:pStyle w:val="TableParagraph"/>
              <w:spacing w:before="205"/>
              <w:ind w:left="21"/>
              <w:rPr>
                <w:sz w:val="18"/>
              </w:rPr>
            </w:pPr>
            <w:r>
              <w:rPr>
                <w:sz w:val="18"/>
              </w:rPr>
              <w:t>Ley</w:t>
            </w:r>
            <w:r>
              <w:rPr>
                <w:spacing w:val="-4"/>
                <w:sz w:val="18"/>
              </w:rPr>
              <w:t> </w:t>
            </w:r>
            <w:r>
              <w:rPr>
                <w:spacing w:val="-2"/>
                <w:sz w:val="18"/>
              </w:rPr>
              <w:t>9/2017</w:t>
            </w:r>
          </w:p>
        </w:tc>
        <w:tc>
          <w:tcPr>
            <w:tcW w:w="1174" w:type="dxa"/>
          </w:tcPr>
          <w:p>
            <w:pPr>
              <w:pStyle w:val="TableParagraph"/>
              <w:spacing w:before="205"/>
              <w:ind w:left="5"/>
              <w:rPr>
                <w:sz w:val="18"/>
              </w:rPr>
            </w:pPr>
            <w:r>
              <w:rPr>
                <w:spacing w:val="-2"/>
                <w:sz w:val="18"/>
              </w:rPr>
              <w:t>Obras</w:t>
            </w:r>
          </w:p>
        </w:tc>
        <w:tc>
          <w:tcPr>
            <w:tcW w:w="1570" w:type="dxa"/>
          </w:tcPr>
          <w:p>
            <w:pPr>
              <w:pStyle w:val="TableParagraph"/>
              <w:spacing w:before="102"/>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tcPr>
          <w:p>
            <w:pPr>
              <w:pStyle w:val="TableParagraph"/>
              <w:spacing w:before="205"/>
              <w:ind w:left="8" w:right="2"/>
              <w:rPr>
                <w:sz w:val="18"/>
              </w:rPr>
            </w:pPr>
            <w:r>
              <w:rPr>
                <w:spacing w:val="-2"/>
                <w:sz w:val="18"/>
              </w:rPr>
              <w:t>16/2/2021</w:t>
            </w:r>
          </w:p>
        </w:tc>
        <w:tc>
          <w:tcPr>
            <w:tcW w:w="1315" w:type="dxa"/>
          </w:tcPr>
          <w:p>
            <w:pPr>
              <w:pStyle w:val="TableParagraph"/>
              <w:spacing w:before="205"/>
              <w:ind w:right="34"/>
              <w:rPr>
                <w:sz w:val="18"/>
              </w:rPr>
            </w:pPr>
            <w:r>
              <w:rPr>
                <w:spacing w:val="-2"/>
                <w:sz w:val="18"/>
              </w:rPr>
              <w:t>Ordinaria</w:t>
            </w:r>
          </w:p>
        </w:tc>
        <w:tc>
          <w:tcPr>
            <w:tcW w:w="1523" w:type="dxa"/>
            <w:tcBorders>
              <w:right w:val="single" w:sz="4" w:space="0" w:color="000000"/>
            </w:tcBorders>
          </w:tcPr>
          <w:p>
            <w:pPr>
              <w:pStyle w:val="TableParagraph"/>
              <w:spacing w:before="205"/>
              <w:ind w:right="96"/>
              <w:jc w:val="right"/>
              <w:rPr>
                <w:sz w:val="18"/>
              </w:rPr>
            </w:pPr>
            <w:r>
              <w:rPr>
                <w:spacing w:val="-2"/>
                <w:sz w:val="18"/>
              </w:rPr>
              <w:t>1.958.633,56</w:t>
            </w:r>
          </w:p>
        </w:tc>
      </w:tr>
      <w:tr>
        <w:trPr>
          <w:trHeight w:val="415" w:hRule="atLeast"/>
        </w:trPr>
        <w:tc>
          <w:tcPr>
            <w:tcW w:w="647" w:type="dxa"/>
            <w:tcBorders>
              <w:left w:val="single" w:sz="4" w:space="0" w:color="000000"/>
            </w:tcBorders>
            <w:shd w:val="clear" w:color="auto" w:fill="D0DBEF"/>
          </w:tcPr>
          <w:p>
            <w:pPr>
              <w:pStyle w:val="TableParagraph"/>
              <w:spacing w:before="102"/>
              <w:ind w:left="68"/>
              <w:rPr>
                <w:b/>
                <w:sz w:val="18"/>
              </w:rPr>
            </w:pPr>
            <w:r>
              <w:rPr>
                <w:b/>
                <w:spacing w:val="-5"/>
                <w:sz w:val="18"/>
              </w:rPr>
              <w:t>11</w:t>
            </w:r>
          </w:p>
        </w:tc>
        <w:tc>
          <w:tcPr>
            <w:tcW w:w="4768" w:type="dxa"/>
            <w:shd w:val="clear" w:color="auto" w:fill="D0DBEF"/>
          </w:tcPr>
          <w:p>
            <w:pPr>
              <w:pStyle w:val="TableParagraph"/>
              <w:spacing w:before="102"/>
              <w:ind w:left="176"/>
              <w:jc w:val="left"/>
              <w:rPr>
                <w:sz w:val="18"/>
              </w:rPr>
            </w:pPr>
            <w:r>
              <w:rPr>
                <w:sz w:val="18"/>
              </w:rPr>
              <w:t>Adquisición</w:t>
            </w:r>
            <w:r>
              <w:rPr>
                <w:spacing w:val="-7"/>
                <w:sz w:val="18"/>
              </w:rPr>
              <w:t> </w:t>
            </w:r>
            <w:r>
              <w:rPr>
                <w:sz w:val="18"/>
              </w:rPr>
              <w:t>de</w:t>
            </w:r>
            <w:r>
              <w:rPr>
                <w:spacing w:val="-5"/>
                <w:sz w:val="18"/>
              </w:rPr>
              <w:t> </w:t>
            </w:r>
            <w:r>
              <w:rPr>
                <w:sz w:val="18"/>
              </w:rPr>
              <w:t>5</w:t>
            </w:r>
            <w:r>
              <w:rPr>
                <w:spacing w:val="-1"/>
                <w:sz w:val="18"/>
              </w:rPr>
              <w:t> </w:t>
            </w:r>
            <w:r>
              <w:rPr>
                <w:sz w:val="18"/>
              </w:rPr>
              <w:t>minibuses</w:t>
            </w:r>
            <w:r>
              <w:rPr>
                <w:spacing w:val="-3"/>
                <w:sz w:val="18"/>
              </w:rPr>
              <w:t> </w:t>
            </w:r>
            <w:r>
              <w:rPr>
                <w:spacing w:val="-2"/>
                <w:sz w:val="18"/>
              </w:rPr>
              <w:t>eléctricos</w:t>
            </w:r>
          </w:p>
        </w:tc>
        <w:tc>
          <w:tcPr>
            <w:tcW w:w="1932" w:type="dxa"/>
            <w:shd w:val="clear" w:color="auto" w:fill="D0DBEF"/>
          </w:tcPr>
          <w:p>
            <w:pPr>
              <w:pStyle w:val="TableParagraph"/>
              <w:spacing w:before="102"/>
              <w:ind w:left="6" w:right="2"/>
              <w:rPr>
                <w:sz w:val="18"/>
              </w:rPr>
            </w:pPr>
            <w:r>
              <w:rPr>
                <w:sz w:val="18"/>
              </w:rPr>
              <w:t>EMT</w:t>
            </w:r>
            <w:r>
              <w:rPr>
                <w:spacing w:val="1"/>
                <w:sz w:val="18"/>
              </w:rPr>
              <w:t> </w:t>
            </w:r>
            <w:r>
              <w:rPr>
                <w:spacing w:val="-2"/>
                <w:sz w:val="18"/>
              </w:rPr>
              <w:t>Madrid</w:t>
            </w:r>
          </w:p>
        </w:tc>
        <w:tc>
          <w:tcPr>
            <w:tcW w:w="1173" w:type="dxa"/>
            <w:shd w:val="clear" w:color="auto" w:fill="D0DBEF"/>
          </w:tcPr>
          <w:p>
            <w:pPr>
              <w:pStyle w:val="TableParagraph"/>
              <w:spacing w:line="206" w:lineRule="exact"/>
              <w:ind w:left="322" w:right="292"/>
              <w:jc w:val="left"/>
              <w:rPr>
                <w:sz w:val="18"/>
              </w:rPr>
            </w:pPr>
            <w:r>
              <w:rPr>
                <w:spacing w:val="-4"/>
                <w:sz w:val="18"/>
              </w:rPr>
              <w:t>RDLey </w:t>
            </w:r>
            <w:r>
              <w:rPr>
                <w:spacing w:val="-2"/>
                <w:sz w:val="18"/>
              </w:rPr>
              <w:t>3/2020</w:t>
            </w:r>
          </w:p>
        </w:tc>
        <w:tc>
          <w:tcPr>
            <w:tcW w:w="1174" w:type="dxa"/>
            <w:shd w:val="clear" w:color="auto" w:fill="D0DBEF"/>
          </w:tcPr>
          <w:p>
            <w:pPr>
              <w:pStyle w:val="TableParagraph"/>
              <w:spacing w:before="102"/>
              <w:ind w:left="5"/>
              <w:rPr>
                <w:sz w:val="18"/>
              </w:rPr>
            </w:pPr>
            <w:r>
              <w:rPr>
                <w:spacing w:val="-2"/>
                <w:sz w:val="18"/>
              </w:rPr>
              <w:t>Suministro</w:t>
            </w:r>
          </w:p>
        </w:tc>
        <w:tc>
          <w:tcPr>
            <w:tcW w:w="1570" w:type="dxa"/>
            <w:shd w:val="clear" w:color="auto" w:fill="D0DBEF"/>
          </w:tcPr>
          <w:p>
            <w:pPr>
              <w:pStyle w:val="TableParagraph"/>
              <w:spacing w:line="206" w:lineRule="exact"/>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shd w:val="clear" w:color="auto" w:fill="D0DBEF"/>
          </w:tcPr>
          <w:p>
            <w:pPr>
              <w:pStyle w:val="TableParagraph"/>
              <w:spacing w:before="102"/>
              <w:ind w:left="8" w:right="2"/>
              <w:rPr>
                <w:sz w:val="18"/>
              </w:rPr>
            </w:pPr>
            <w:r>
              <w:rPr>
                <w:spacing w:val="-2"/>
                <w:sz w:val="18"/>
              </w:rPr>
              <w:t>27/3/2021</w:t>
            </w:r>
          </w:p>
        </w:tc>
        <w:tc>
          <w:tcPr>
            <w:tcW w:w="1315" w:type="dxa"/>
            <w:shd w:val="clear" w:color="auto" w:fill="D0DBEF"/>
          </w:tcPr>
          <w:p>
            <w:pPr>
              <w:pStyle w:val="TableParagraph"/>
              <w:spacing w:before="102"/>
              <w:ind w:right="34"/>
              <w:rPr>
                <w:sz w:val="18"/>
              </w:rPr>
            </w:pPr>
            <w:r>
              <w:rPr>
                <w:spacing w:val="-2"/>
                <w:sz w:val="18"/>
              </w:rPr>
              <w:t>Ordinaria</w:t>
            </w:r>
          </w:p>
        </w:tc>
        <w:tc>
          <w:tcPr>
            <w:tcW w:w="1523" w:type="dxa"/>
            <w:tcBorders>
              <w:right w:val="single" w:sz="4" w:space="0" w:color="000000"/>
            </w:tcBorders>
            <w:shd w:val="clear" w:color="auto" w:fill="D0DBEF"/>
          </w:tcPr>
          <w:p>
            <w:pPr>
              <w:pStyle w:val="TableParagraph"/>
              <w:spacing w:before="102"/>
              <w:ind w:right="96"/>
              <w:jc w:val="right"/>
              <w:rPr>
                <w:sz w:val="18"/>
              </w:rPr>
            </w:pPr>
            <w:r>
              <w:rPr>
                <w:spacing w:val="-2"/>
                <w:sz w:val="18"/>
              </w:rPr>
              <w:t>1.797.000,00</w:t>
            </w:r>
          </w:p>
        </w:tc>
      </w:tr>
      <w:tr>
        <w:trPr>
          <w:trHeight w:val="1241" w:hRule="atLeast"/>
        </w:trPr>
        <w:tc>
          <w:tcPr>
            <w:tcW w:w="647" w:type="dxa"/>
            <w:tcBorders>
              <w:left w:val="single" w:sz="4" w:space="0" w:color="000000"/>
            </w:tcBorders>
          </w:tcPr>
          <w:p>
            <w:pPr>
              <w:pStyle w:val="TableParagraph"/>
              <w:jc w:val="left"/>
              <w:rPr>
                <w:sz w:val="18"/>
              </w:rPr>
            </w:pPr>
          </w:p>
          <w:p>
            <w:pPr>
              <w:pStyle w:val="TableParagraph"/>
              <w:spacing w:before="101"/>
              <w:jc w:val="left"/>
              <w:rPr>
                <w:sz w:val="18"/>
              </w:rPr>
            </w:pPr>
          </w:p>
          <w:p>
            <w:pPr>
              <w:pStyle w:val="TableParagraph"/>
              <w:ind w:left="68"/>
              <w:rPr>
                <w:b/>
                <w:sz w:val="18"/>
              </w:rPr>
            </w:pPr>
            <w:r>
              <w:rPr>
                <w:b/>
                <w:spacing w:val="-5"/>
                <w:sz w:val="18"/>
              </w:rPr>
              <w:t>12</w:t>
            </w:r>
          </w:p>
        </w:tc>
        <w:tc>
          <w:tcPr>
            <w:tcW w:w="4768" w:type="dxa"/>
          </w:tcPr>
          <w:p>
            <w:pPr>
              <w:pStyle w:val="TableParagraph"/>
              <w:ind w:left="176" w:right="231"/>
              <w:jc w:val="left"/>
              <w:rPr>
                <w:sz w:val="18"/>
              </w:rPr>
            </w:pPr>
            <w:r>
              <w:rPr>
                <w:sz w:val="18"/>
              </w:rPr>
              <w:t>Ejecución de las obras de acometida eléctricas de media</w:t>
            </w:r>
            <w:r>
              <w:rPr>
                <w:spacing w:val="-5"/>
                <w:sz w:val="18"/>
              </w:rPr>
              <w:t> </w:t>
            </w:r>
            <w:r>
              <w:rPr>
                <w:sz w:val="18"/>
              </w:rPr>
              <w:t>tensión</w:t>
            </w:r>
            <w:r>
              <w:rPr>
                <w:spacing w:val="-5"/>
                <w:sz w:val="18"/>
              </w:rPr>
              <w:t> </w:t>
            </w:r>
            <w:r>
              <w:rPr>
                <w:sz w:val="18"/>
              </w:rPr>
              <w:t>de</w:t>
            </w:r>
            <w:r>
              <w:rPr>
                <w:spacing w:val="-5"/>
                <w:sz w:val="18"/>
              </w:rPr>
              <w:t> </w:t>
            </w:r>
            <w:r>
              <w:rPr>
                <w:sz w:val="18"/>
              </w:rPr>
              <w:t>la</w:t>
            </w:r>
            <w:r>
              <w:rPr>
                <w:spacing w:val="-5"/>
                <w:sz w:val="18"/>
              </w:rPr>
              <w:t> </w:t>
            </w:r>
            <w:r>
              <w:rPr>
                <w:sz w:val="18"/>
              </w:rPr>
              <w:t>infraestructura</w:t>
            </w:r>
            <w:r>
              <w:rPr>
                <w:spacing w:val="-5"/>
                <w:sz w:val="18"/>
              </w:rPr>
              <w:t> </w:t>
            </w:r>
            <w:r>
              <w:rPr>
                <w:sz w:val="18"/>
              </w:rPr>
              <w:t>de</w:t>
            </w:r>
            <w:r>
              <w:rPr>
                <w:spacing w:val="-7"/>
                <w:sz w:val="18"/>
              </w:rPr>
              <w:t> </w:t>
            </w:r>
            <w:r>
              <w:rPr>
                <w:sz w:val="18"/>
              </w:rPr>
              <w:t>transporte</w:t>
            </w:r>
            <w:r>
              <w:rPr>
                <w:spacing w:val="-7"/>
                <w:sz w:val="18"/>
              </w:rPr>
              <w:t> </w:t>
            </w:r>
            <w:r>
              <w:rPr>
                <w:sz w:val="18"/>
              </w:rPr>
              <w:t>y</w:t>
            </w:r>
            <w:r>
              <w:rPr>
                <w:spacing w:val="-4"/>
                <w:sz w:val="18"/>
              </w:rPr>
              <w:t> </w:t>
            </w:r>
            <w:r>
              <w:rPr>
                <w:sz w:val="18"/>
              </w:rPr>
              <w:t>de movilidad</w:t>
            </w:r>
            <w:r>
              <w:rPr>
                <w:spacing w:val="-8"/>
                <w:sz w:val="18"/>
              </w:rPr>
              <w:t> </w:t>
            </w:r>
            <w:r>
              <w:rPr>
                <w:sz w:val="18"/>
              </w:rPr>
              <w:t>sostenible</w:t>
            </w:r>
            <w:r>
              <w:rPr>
                <w:spacing w:val="-6"/>
                <w:sz w:val="18"/>
              </w:rPr>
              <w:t> </w:t>
            </w:r>
            <w:r>
              <w:rPr>
                <w:sz w:val="18"/>
              </w:rPr>
              <w:t>en</w:t>
            </w:r>
            <w:r>
              <w:rPr>
                <w:spacing w:val="-8"/>
                <w:sz w:val="18"/>
              </w:rPr>
              <w:t> </w:t>
            </w:r>
            <w:r>
              <w:rPr>
                <w:sz w:val="18"/>
              </w:rPr>
              <w:t>el</w:t>
            </w:r>
            <w:r>
              <w:rPr>
                <w:spacing w:val="-8"/>
                <w:sz w:val="18"/>
              </w:rPr>
              <w:t> </w:t>
            </w:r>
            <w:r>
              <w:rPr>
                <w:sz w:val="18"/>
              </w:rPr>
              <w:t>aparcamiento</w:t>
            </w:r>
            <w:r>
              <w:rPr>
                <w:spacing w:val="-6"/>
                <w:sz w:val="18"/>
              </w:rPr>
              <w:t> </w:t>
            </w:r>
            <w:r>
              <w:rPr>
                <w:sz w:val="18"/>
              </w:rPr>
              <w:t>de</w:t>
            </w:r>
            <w:r>
              <w:rPr>
                <w:spacing w:val="-8"/>
                <w:sz w:val="18"/>
              </w:rPr>
              <w:t> </w:t>
            </w:r>
            <w:r>
              <w:rPr>
                <w:sz w:val="18"/>
              </w:rPr>
              <w:t>canalejas de la EMT de Madrid y elaboración de proyectos</w:t>
            </w:r>
          </w:p>
          <w:p>
            <w:pPr>
              <w:pStyle w:val="TableParagraph"/>
              <w:spacing w:line="206" w:lineRule="exact"/>
              <w:ind w:left="176" w:right="231"/>
              <w:jc w:val="left"/>
              <w:rPr>
                <w:sz w:val="18"/>
              </w:rPr>
            </w:pPr>
            <w:r>
              <w:rPr>
                <w:sz w:val="18"/>
              </w:rPr>
              <w:t>técnicos</w:t>
            </w:r>
            <w:r>
              <w:rPr>
                <w:spacing w:val="-8"/>
                <w:sz w:val="18"/>
              </w:rPr>
              <w:t> </w:t>
            </w:r>
            <w:r>
              <w:rPr>
                <w:sz w:val="18"/>
              </w:rPr>
              <w:t>y</w:t>
            </w:r>
            <w:r>
              <w:rPr>
                <w:spacing w:val="-6"/>
                <w:sz w:val="18"/>
              </w:rPr>
              <w:t> </w:t>
            </w:r>
            <w:r>
              <w:rPr>
                <w:sz w:val="18"/>
              </w:rPr>
              <w:t>documentación</w:t>
            </w:r>
            <w:r>
              <w:rPr>
                <w:spacing w:val="-7"/>
                <w:sz w:val="18"/>
              </w:rPr>
              <w:t> </w:t>
            </w:r>
            <w:r>
              <w:rPr>
                <w:sz w:val="18"/>
              </w:rPr>
              <w:t>para</w:t>
            </w:r>
            <w:r>
              <w:rPr>
                <w:spacing w:val="-7"/>
                <w:sz w:val="18"/>
              </w:rPr>
              <w:t> </w:t>
            </w:r>
            <w:r>
              <w:rPr>
                <w:sz w:val="18"/>
              </w:rPr>
              <w:t>la</w:t>
            </w:r>
            <w:r>
              <w:rPr>
                <w:spacing w:val="-9"/>
                <w:sz w:val="18"/>
              </w:rPr>
              <w:t> </w:t>
            </w:r>
            <w:r>
              <w:rPr>
                <w:sz w:val="18"/>
              </w:rPr>
              <w:t>obtención</w:t>
            </w:r>
            <w:r>
              <w:rPr>
                <w:spacing w:val="-7"/>
                <w:sz w:val="18"/>
              </w:rPr>
              <w:t> </w:t>
            </w:r>
            <w:r>
              <w:rPr>
                <w:sz w:val="18"/>
              </w:rPr>
              <w:t>de </w:t>
            </w:r>
            <w:r>
              <w:rPr>
                <w:spacing w:val="-2"/>
                <w:sz w:val="18"/>
              </w:rPr>
              <w:t>licencias</w:t>
            </w:r>
          </w:p>
        </w:tc>
        <w:tc>
          <w:tcPr>
            <w:tcW w:w="1932" w:type="dxa"/>
          </w:tcPr>
          <w:p>
            <w:pPr>
              <w:pStyle w:val="TableParagraph"/>
              <w:jc w:val="left"/>
              <w:rPr>
                <w:sz w:val="18"/>
              </w:rPr>
            </w:pPr>
          </w:p>
          <w:p>
            <w:pPr>
              <w:pStyle w:val="TableParagraph"/>
              <w:spacing w:before="101"/>
              <w:jc w:val="left"/>
              <w:rPr>
                <w:sz w:val="18"/>
              </w:rPr>
            </w:pPr>
          </w:p>
          <w:p>
            <w:pPr>
              <w:pStyle w:val="TableParagraph"/>
              <w:ind w:left="6" w:right="2"/>
              <w:rPr>
                <w:sz w:val="18"/>
              </w:rPr>
            </w:pPr>
            <w:r>
              <w:rPr>
                <w:sz w:val="18"/>
              </w:rPr>
              <w:t>EMT</w:t>
            </w:r>
            <w:r>
              <w:rPr>
                <w:spacing w:val="1"/>
                <w:sz w:val="18"/>
              </w:rPr>
              <w:t> </w:t>
            </w:r>
            <w:r>
              <w:rPr>
                <w:spacing w:val="-2"/>
                <w:sz w:val="18"/>
              </w:rPr>
              <w:t>Madrid</w:t>
            </w:r>
          </w:p>
        </w:tc>
        <w:tc>
          <w:tcPr>
            <w:tcW w:w="1173" w:type="dxa"/>
          </w:tcPr>
          <w:p>
            <w:pPr>
              <w:pStyle w:val="TableParagraph"/>
              <w:jc w:val="left"/>
              <w:rPr>
                <w:sz w:val="18"/>
              </w:rPr>
            </w:pPr>
          </w:p>
          <w:p>
            <w:pPr>
              <w:pStyle w:val="TableParagraph"/>
              <w:spacing w:before="101"/>
              <w:jc w:val="left"/>
              <w:rPr>
                <w:sz w:val="18"/>
              </w:rPr>
            </w:pPr>
          </w:p>
          <w:p>
            <w:pPr>
              <w:pStyle w:val="TableParagraph"/>
              <w:ind w:left="21"/>
              <w:rPr>
                <w:sz w:val="18"/>
              </w:rPr>
            </w:pPr>
            <w:r>
              <w:rPr>
                <w:sz w:val="18"/>
              </w:rPr>
              <w:t>Ley</w:t>
            </w:r>
            <w:r>
              <w:rPr>
                <w:spacing w:val="-4"/>
                <w:sz w:val="18"/>
              </w:rPr>
              <w:t> </w:t>
            </w:r>
            <w:r>
              <w:rPr>
                <w:spacing w:val="-2"/>
                <w:sz w:val="18"/>
              </w:rPr>
              <w:t>9/2017</w:t>
            </w:r>
          </w:p>
        </w:tc>
        <w:tc>
          <w:tcPr>
            <w:tcW w:w="1174" w:type="dxa"/>
          </w:tcPr>
          <w:p>
            <w:pPr>
              <w:pStyle w:val="TableParagraph"/>
              <w:jc w:val="left"/>
              <w:rPr>
                <w:sz w:val="18"/>
              </w:rPr>
            </w:pPr>
          </w:p>
          <w:p>
            <w:pPr>
              <w:pStyle w:val="TableParagraph"/>
              <w:spacing w:before="101"/>
              <w:jc w:val="left"/>
              <w:rPr>
                <w:sz w:val="18"/>
              </w:rPr>
            </w:pPr>
          </w:p>
          <w:p>
            <w:pPr>
              <w:pStyle w:val="TableParagraph"/>
              <w:ind w:left="5"/>
              <w:rPr>
                <w:sz w:val="18"/>
              </w:rPr>
            </w:pPr>
            <w:r>
              <w:rPr>
                <w:spacing w:val="-2"/>
                <w:sz w:val="18"/>
              </w:rPr>
              <w:t>Obras</w:t>
            </w:r>
          </w:p>
        </w:tc>
        <w:tc>
          <w:tcPr>
            <w:tcW w:w="1570" w:type="dxa"/>
          </w:tcPr>
          <w:p>
            <w:pPr>
              <w:pStyle w:val="TableParagraph"/>
              <w:spacing w:before="205"/>
              <w:jc w:val="left"/>
              <w:rPr>
                <w:sz w:val="18"/>
              </w:rPr>
            </w:pPr>
          </w:p>
          <w:p>
            <w:pPr>
              <w:pStyle w:val="TableParagraph"/>
              <w:ind w:left="440"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tcPr>
          <w:p>
            <w:pPr>
              <w:pStyle w:val="TableParagraph"/>
              <w:jc w:val="left"/>
              <w:rPr>
                <w:sz w:val="18"/>
              </w:rPr>
            </w:pPr>
          </w:p>
          <w:p>
            <w:pPr>
              <w:pStyle w:val="TableParagraph"/>
              <w:spacing w:before="101"/>
              <w:jc w:val="left"/>
              <w:rPr>
                <w:sz w:val="18"/>
              </w:rPr>
            </w:pPr>
          </w:p>
          <w:p>
            <w:pPr>
              <w:pStyle w:val="TableParagraph"/>
              <w:ind w:left="8"/>
              <w:rPr>
                <w:sz w:val="18"/>
              </w:rPr>
            </w:pPr>
            <w:r>
              <w:rPr>
                <w:spacing w:val="-2"/>
                <w:sz w:val="18"/>
              </w:rPr>
              <w:t>29/10/2021</w:t>
            </w:r>
          </w:p>
        </w:tc>
        <w:tc>
          <w:tcPr>
            <w:tcW w:w="1315" w:type="dxa"/>
          </w:tcPr>
          <w:p>
            <w:pPr>
              <w:pStyle w:val="TableParagraph"/>
              <w:jc w:val="left"/>
              <w:rPr>
                <w:sz w:val="18"/>
              </w:rPr>
            </w:pPr>
          </w:p>
          <w:p>
            <w:pPr>
              <w:pStyle w:val="TableParagraph"/>
              <w:spacing w:before="101"/>
              <w:jc w:val="left"/>
              <w:rPr>
                <w:sz w:val="18"/>
              </w:rPr>
            </w:pPr>
          </w:p>
          <w:p>
            <w:pPr>
              <w:pStyle w:val="TableParagraph"/>
              <w:ind w:right="34"/>
              <w:rPr>
                <w:sz w:val="18"/>
              </w:rPr>
            </w:pPr>
            <w:r>
              <w:rPr>
                <w:spacing w:val="-2"/>
                <w:sz w:val="18"/>
              </w:rPr>
              <w:t>Ordinaria</w:t>
            </w:r>
          </w:p>
        </w:tc>
        <w:tc>
          <w:tcPr>
            <w:tcW w:w="1523" w:type="dxa"/>
            <w:tcBorders>
              <w:right w:val="single" w:sz="4" w:space="0" w:color="000000"/>
            </w:tcBorders>
          </w:tcPr>
          <w:p>
            <w:pPr>
              <w:pStyle w:val="TableParagraph"/>
              <w:jc w:val="left"/>
              <w:rPr>
                <w:sz w:val="18"/>
              </w:rPr>
            </w:pPr>
          </w:p>
          <w:p>
            <w:pPr>
              <w:pStyle w:val="TableParagraph"/>
              <w:spacing w:before="101"/>
              <w:jc w:val="left"/>
              <w:rPr>
                <w:sz w:val="18"/>
              </w:rPr>
            </w:pPr>
          </w:p>
          <w:p>
            <w:pPr>
              <w:pStyle w:val="TableParagraph"/>
              <w:ind w:right="96"/>
              <w:jc w:val="right"/>
              <w:rPr>
                <w:sz w:val="18"/>
              </w:rPr>
            </w:pPr>
            <w:r>
              <w:rPr>
                <w:spacing w:val="-2"/>
                <w:sz w:val="18"/>
              </w:rPr>
              <w:t>1.704.536,09</w:t>
            </w:r>
          </w:p>
        </w:tc>
      </w:tr>
      <w:tr>
        <w:trPr>
          <w:trHeight w:val="621" w:hRule="atLeast"/>
        </w:trPr>
        <w:tc>
          <w:tcPr>
            <w:tcW w:w="647" w:type="dxa"/>
            <w:tcBorders>
              <w:left w:val="single" w:sz="4" w:space="0" w:color="000000"/>
              <w:bottom w:val="single" w:sz="8" w:space="0" w:color="4471C4"/>
            </w:tcBorders>
            <w:shd w:val="clear" w:color="auto" w:fill="D0DBEF"/>
          </w:tcPr>
          <w:p>
            <w:pPr>
              <w:pStyle w:val="TableParagraph"/>
              <w:spacing w:before="205"/>
              <w:ind w:left="68"/>
              <w:rPr>
                <w:b/>
                <w:sz w:val="18"/>
              </w:rPr>
            </w:pPr>
            <w:r>
              <w:rPr>
                <w:b/>
                <w:spacing w:val="-5"/>
                <w:sz w:val="18"/>
              </w:rPr>
              <w:t>13</w:t>
            </w:r>
          </w:p>
        </w:tc>
        <w:tc>
          <w:tcPr>
            <w:tcW w:w="4768" w:type="dxa"/>
            <w:tcBorders>
              <w:bottom w:val="single" w:sz="8" w:space="0" w:color="4471C4"/>
            </w:tcBorders>
            <w:shd w:val="clear" w:color="auto" w:fill="D0DBEF"/>
          </w:tcPr>
          <w:p>
            <w:pPr>
              <w:pStyle w:val="TableParagraph"/>
              <w:spacing w:before="102"/>
              <w:ind w:left="176"/>
              <w:jc w:val="left"/>
              <w:rPr>
                <w:sz w:val="18"/>
              </w:rPr>
            </w:pPr>
            <w:r>
              <w:rPr>
                <w:sz w:val="18"/>
              </w:rPr>
              <w:t>Transformación</w:t>
            </w:r>
            <w:r>
              <w:rPr>
                <w:spacing w:val="-5"/>
                <w:sz w:val="18"/>
              </w:rPr>
              <w:t> </w:t>
            </w:r>
            <w:r>
              <w:rPr>
                <w:sz w:val="18"/>
              </w:rPr>
              <w:t>de</w:t>
            </w:r>
            <w:r>
              <w:rPr>
                <w:spacing w:val="-5"/>
                <w:sz w:val="18"/>
              </w:rPr>
              <w:t> </w:t>
            </w:r>
            <w:r>
              <w:rPr>
                <w:sz w:val="18"/>
              </w:rPr>
              <w:t>15</w:t>
            </w:r>
            <w:r>
              <w:rPr>
                <w:spacing w:val="-6"/>
                <w:sz w:val="18"/>
              </w:rPr>
              <w:t> </w:t>
            </w:r>
            <w:r>
              <w:rPr>
                <w:sz w:val="18"/>
              </w:rPr>
              <w:t>autobuses</w:t>
            </w:r>
            <w:r>
              <w:rPr>
                <w:spacing w:val="-1"/>
                <w:sz w:val="18"/>
              </w:rPr>
              <w:t> </w:t>
            </w:r>
            <w:r>
              <w:rPr>
                <w:sz w:val="18"/>
              </w:rPr>
              <w:t>Irizar</w:t>
            </w:r>
            <w:r>
              <w:rPr>
                <w:spacing w:val="-6"/>
                <w:sz w:val="18"/>
              </w:rPr>
              <w:t> </w:t>
            </w:r>
            <w:r>
              <w:rPr>
                <w:sz w:val="18"/>
              </w:rPr>
              <w:t>i2e</w:t>
            </w:r>
            <w:r>
              <w:rPr>
                <w:spacing w:val="-6"/>
                <w:sz w:val="18"/>
              </w:rPr>
              <w:t> </w:t>
            </w:r>
            <w:r>
              <w:rPr>
                <w:sz w:val="18"/>
              </w:rPr>
              <w:t>para</w:t>
            </w:r>
            <w:r>
              <w:rPr>
                <w:spacing w:val="-6"/>
                <w:sz w:val="18"/>
              </w:rPr>
              <w:t> </w:t>
            </w:r>
            <w:r>
              <w:rPr>
                <w:sz w:val="18"/>
              </w:rPr>
              <w:t>su</w:t>
            </w:r>
            <w:r>
              <w:rPr>
                <w:spacing w:val="-6"/>
                <w:sz w:val="18"/>
              </w:rPr>
              <w:t> </w:t>
            </w:r>
            <w:r>
              <w:rPr>
                <w:sz w:val="18"/>
              </w:rPr>
              <w:t>uso con baterías de ion litio</w:t>
            </w:r>
          </w:p>
        </w:tc>
        <w:tc>
          <w:tcPr>
            <w:tcW w:w="1932" w:type="dxa"/>
            <w:tcBorders>
              <w:bottom w:val="single" w:sz="8" w:space="0" w:color="4471C4"/>
            </w:tcBorders>
            <w:shd w:val="clear" w:color="auto" w:fill="D0DBEF"/>
          </w:tcPr>
          <w:p>
            <w:pPr>
              <w:pStyle w:val="TableParagraph"/>
              <w:spacing w:before="205"/>
              <w:ind w:left="6" w:right="2"/>
              <w:rPr>
                <w:sz w:val="18"/>
              </w:rPr>
            </w:pPr>
            <w:r>
              <w:rPr>
                <w:sz w:val="18"/>
              </w:rPr>
              <w:t>EMT</w:t>
            </w:r>
            <w:r>
              <w:rPr>
                <w:spacing w:val="1"/>
                <w:sz w:val="18"/>
              </w:rPr>
              <w:t> </w:t>
            </w:r>
            <w:r>
              <w:rPr>
                <w:spacing w:val="-2"/>
                <w:sz w:val="18"/>
              </w:rPr>
              <w:t>Madrid</w:t>
            </w:r>
          </w:p>
        </w:tc>
        <w:tc>
          <w:tcPr>
            <w:tcW w:w="1173" w:type="dxa"/>
            <w:tcBorders>
              <w:bottom w:val="single" w:sz="8" w:space="0" w:color="4471C4"/>
            </w:tcBorders>
            <w:shd w:val="clear" w:color="auto" w:fill="D0DBEF"/>
          </w:tcPr>
          <w:p>
            <w:pPr>
              <w:pStyle w:val="TableParagraph"/>
              <w:spacing w:before="102"/>
              <w:ind w:left="322" w:right="292"/>
              <w:jc w:val="left"/>
              <w:rPr>
                <w:sz w:val="18"/>
              </w:rPr>
            </w:pPr>
            <w:r>
              <w:rPr>
                <w:spacing w:val="-4"/>
                <w:sz w:val="18"/>
              </w:rPr>
              <w:t>RDLey </w:t>
            </w:r>
            <w:r>
              <w:rPr>
                <w:spacing w:val="-2"/>
                <w:sz w:val="18"/>
              </w:rPr>
              <w:t>3/2020</w:t>
            </w:r>
          </w:p>
        </w:tc>
        <w:tc>
          <w:tcPr>
            <w:tcW w:w="1174" w:type="dxa"/>
            <w:tcBorders>
              <w:bottom w:val="single" w:sz="8" w:space="0" w:color="4471C4"/>
            </w:tcBorders>
            <w:shd w:val="clear" w:color="auto" w:fill="D0DBEF"/>
          </w:tcPr>
          <w:p>
            <w:pPr>
              <w:pStyle w:val="TableParagraph"/>
              <w:spacing w:before="205"/>
              <w:ind w:left="5"/>
              <w:rPr>
                <w:sz w:val="18"/>
              </w:rPr>
            </w:pPr>
            <w:r>
              <w:rPr>
                <w:spacing w:val="-2"/>
                <w:sz w:val="18"/>
              </w:rPr>
              <w:t>Suministro</w:t>
            </w:r>
          </w:p>
        </w:tc>
        <w:tc>
          <w:tcPr>
            <w:tcW w:w="1570" w:type="dxa"/>
            <w:tcBorders>
              <w:bottom w:val="single" w:sz="8" w:space="0" w:color="4471C4"/>
            </w:tcBorders>
            <w:shd w:val="clear" w:color="auto" w:fill="D0DBEF"/>
          </w:tcPr>
          <w:p>
            <w:pPr>
              <w:pStyle w:val="TableParagraph"/>
              <w:ind w:left="389" w:right="199" w:hanging="166"/>
              <w:jc w:val="left"/>
              <w:rPr>
                <w:sz w:val="18"/>
              </w:rPr>
            </w:pPr>
            <w:r>
              <w:rPr>
                <w:sz w:val="18"/>
              </w:rPr>
              <w:t>Negociado</w:t>
            </w:r>
            <w:r>
              <w:rPr>
                <w:spacing w:val="-13"/>
                <w:sz w:val="18"/>
              </w:rPr>
              <w:t> </w:t>
            </w:r>
            <w:r>
              <w:rPr>
                <w:sz w:val="18"/>
              </w:rPr>
              <w:t>sin </w:t>
            </w:r>
            <w:r>
              <w:rPr>
                <w:spacing w:val="-2"/>
                <w:sz w:val="18"/>
              </w:rPr>
              <w:t>publicidad</w:t>
            </w:r>
          </w:p>
        </w:tc>
        <w:tc>
          <w:tcPr>
            <w:tcW w:w="1417" w:type="dxa"/>
            <w:tcBorders>
              <w:bottom w:val="single" w:sz="8" w:space="0" w:color="4471C4"/>
            </w:tcBorders>
            <w:shd w:val="clear" w:color="auto" w:fill="D0DBEF"/>
          </w:tcPr>
          <w:p>
            <w:pPr>
              <w:pStyle w:val="TableParagraph"/>
              <w:spacing w:before="205"/>
              <w:ind w:left="8" w:right="2"/>
              <w:rPr>
                <w:sz w:val="18"/>
              </w:rPr>
            </w:pPr>
            <w:r>
              <w:rPr>
                <w:spacing w:val="-2"/>
                <w:sz w:val="18"/>
              </w:rPr>
              <w:t>10/2/2021</w:t>
            </w:r>
          </w:p>
        </w:tc>
        <w:tc>
          <w:tcPr>
            <w:tcW w:w="1315" w:type="dxa"/>
            <w:tcBorders>
              <w:bottom w:val="single" w:sz="8" w:space="0" w:color="4471C4"/>
            </w:tcBorders>
            <w:shd w:val="clear" w:color="auto" w:fill="D0DBEF"/>
          </w:tcPr>
          <w:p>
            <w:pPr>
              <w:pStyle w:val="TableParagraph"/>
              <w:spacing w:before="205"/>
              <w:ind w:right="34"/>
              <w:rPr>
                <w:sz w:val="18"/>
              </w:rPr>
            </w:pPr>
            <w:r>
              <w:rPr>
                <w:spacing w:val="-2"/>
                <w:sz w:val="18"/>
              </w:rPr>
              <w:t>Ordinaria</w:t>
            </w:r>
          </w:p>
        </w:tc>
        <w:tc>
          <w:tcPr>
            <w:tcW w:w="1523" w:type="dxa"/>
            <w:tcBorders>
              <w:bottom w:val="single" w:sz="8" w:space="0" w:color="4471C4"/>
              <w:right w:val="single" w:sz="4" w:space="0" w:color="000000"/>
            </w:tcBorders>
            <w:shd w:val="clear" w:color="auto" w:fill="D0DBEF"/>
          </w:tcPr>
          <w:p>
            <w:pPr>
              <w:pStyle w:val="TableParagraph"/>
              <w:spacing w:before="205"/>
              <w:ind w:right="96"/>
              <w:jc w:val="right"/>
              <w:rPr>
                <w:sz w:val="18"/>
              </w:rPr>
            </w:pPr>
            <w:r>
              <w:rPr>
                <w:spacing w:val="-2"/>
                <w:sz w:val="18"/>
              </w:rPr>
              <w:t>1.649.850,00</w:t>
            </w:r>
          </w:p>
        </w:tc>
      </w:tr>
    </w:tbl>
    <w:p>
      <w:pPr>
        <w:pStyle w:val="TableParagraph"/>
        <w:spacing w:after="0"/>
        <w:jc w:val="right"/>
        <w:rPr>
          <w:sz w:val="18"/>
        </w:rPr>
        <w:sectPr>
          <w:headerReference w:type="default" r:id="rId41"/>
          <w:headerReference w:type="even" r:id="rId42"/>
          <w:footerReference w:type="default" r:id="rId43"/>
          <w:footerReference w:type="even" r:id="rId44"/>
          <w:pgSz w:w="16840" w:h="11910" w:orient="landscape"/>
          <w:pgMar w:header="756" w:footer="640" w:top="1340" w:bottom="820" w:left="708" w:right="425"/>
          <w:pgNumType w:start="37"/>
        </w:sectPr>
      </w:pPr>
    </w:p>
    <w:p>
      <w:pPr>
        <w:pStyle w:val="BodyText"/>
        <w:spacing w:before="4"/>
        <w:rPr>
          <w:sz w:val="20"/>
        </w:rPr>
      </w:pPr>
      <w:r>
        <w:rPr>
          <w:sz w:val="20"/>
        </w:rPr>
        <w:drawing>
          <wp:anchor distT="0" distB="0" distL="0" distR="0" allowOverlap="1" layoutInCell="1" locked="0" behindDoc="0" simplePos="0" relativeHeight="15737856">
            <wp:simplePos x="0" y="0"/>
            <wp:positionH relativeFrom="page">
              <wp:posOffset>8177291</wp:posOffset>
            </wp:positionH>
            <wp:positionV relativeFrom="page">
              <wp:posOffset>480060</wp:posOffset>
            </wp:positionV>
            <wp:extent cx="1771364" cy="100329"/>
            <wp:effectExtent l="0" t="0" r="0" b="0"/>
            <wp:wrapNone/>
            <wp:docPr id="63" name="Image 63"/>
            <wp:cNvGraphicFramePr>
              <a:graphicFrameLocks/>
            </wp:cNvGraphicFramePr>
            <a:graphic>
              <a:graphicData uri="http://schemas.openxmlformats.org/drawingml/2006/picture">
                <pic:pic>
                  <pic:nvPicPr>
                    <pic:cNvPr id="63" name="Image 63"/>
                    <pic:cNvPicPr/>
                  </pic:nvPicPr>
                  <pic:blipFill>
                    <a:blip r:embed="rId38" cstate="print"/>
                    <a:stretch>
                      <a:fillRect/>
                    </a:stretch>
                  </pic:blipFill>
                  <pic:spPr>
                    <a:xfrm>
                      <a:off x="0" y="0"/>
                      <a:ext cx="1771364" cy="100329"/>
                    </a:xfrm>
                    <a:prstGeom prst="rect">
                      <a:avLst/>
                    </a:prstGeom>
                  </pic:spPr>
                </pic:pic>
              </a:graphicData>
            </a:graphic>
          </wp:anchor>
        </w:drawing>
      </w:r>
    </w:p>
    <w:tbl>
      <w:tblPr>
        <w:tblW w:w="0" w:type="auto"/>
        <w:jc w:val="left"/>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47"/>
        <w:gridCol w:w="4765"/>
        <w:gridCol w:w="1935"/>
        <w:gridCol w:w="1186"/>
        <w:gridCol w:w="1149"/>
        <w:gridCol w:w="1582"/>
        <w:gridCol w:w="1417"/>
        <w:gridCol w:w="1329"/>
        <w:gridCol w:w="1508"/>
      </w:tblGrid>
      <w:tr>
        <w:trPr>
          <w:trHeight w:val="649" w:hRule="atLeast"/>
        </w:trPr>
        <w:tc>
          <w:tcPr>
            <w:tcW w:w="647" w:type="dxa"/>
            <w:tcBorders>
              <w:top w:val="single" w:sz="4" w:space="0" w:color="000000"/>
              <w:left w:val="single" w:sz="4" w:space="0" w:color="000000"/>
              <w:bottom w:val="single" w:sz="8" w:space="0" w:color="4471C4"/>
            </w:tcBorders>
            <w:shd w:val="clear" w:color="auto" w:fill="002D5D"/>
          </w:tcPr>
          <w:p>
            <w:pPr>
              <w:pStyle w:val="TableParagraph"/>
              <w:spacing w:before="15"/>
              <w:jc w:val="left"/>
              <w:rPr>
                <w:sz w:val="18"/>
              </w:rPr>
            </w:pPr>
          </w:p>
          <w:p>
            <w:pPr>
              <w:pStyle w:val="TableParagraph"/>
              <w:ind w:left="68" w:right="4"/>
              <w:rPr>
                <w:b/>
                <w:sz w:val="18"/>
              </w:rPr>
            </w:pPr>
            <w:r>
              <w:rPr>
                <w:b/>
                <w:color w:val="FFFFFF"/>
                <w:spacing w:val="-5"/>
                <w:sz w:val="18"/>
              </w:rPr>
              <w:t>N.º</w:t>
            </w:r>
          </w:p>
        </w:tc>
        <w:tc>
          <w:tcPr>
            <w:tcW w:w="4765" w:type="dxa"/>
            <w:tcBorders>
              <w:top w:val="single" w:sz="4" w:space="0" w:color="000000"/>
              <w:bottom w:val="single" w:sz="8" w:space="0" w:color="4471C4"/>
            </w:tcBorders>
            <w:shd w:val="clear" w:color="auto" w:fill="002D5D"/>
          </w:tcPr>
          <w:p>
            <w:pPr>
              <w:pStyle w:val="TableParagraph"/>
              <w:spacing w:before="15"/>
              <w:jc w:val="left"/>
              <w:rPr>
                <w:sz w:val="18"/>
              </w:rPr>
            </w:pPr>
          </w:p>
          <w:p>
            <w:pPr>
              <w:pStyle w:val="TableParagraph"/>
              <w:ind w:left="41"/>
              <w:rPr>
                <w:b/>
                <w:sz w:val="18"/>
              </w:rPr>
            </w:pPr>
            <w:r>
              <w:rPr>
                <w:b/>
                <w:color w:val="FFFFFF"/>
                <w:spacing w:val="-2"/>
                <w:sz w:val="18"/>
              </w:rPr>
              <w:t>Objeto</w:t>
            </w:r>
          </w:p>
        </w:tc>
        <w:tc>
          <w:tcPr>
            <w:tcW w:w="1935" w:type="dxa"/>
            <w:tcBorders>
              <w:top w:val="single" w:sz="4" w:space="0" w:color="000000"/>
              <w:bottom w:val="single" w:sz="8" w:space="0" w:color="4471C4"/>
            </w:tcBorders>
            <w:shd w:val="clear" w:color="auto" w:fill="002D5D"/>
          </w:tcPr>
          <w:p>
            <w:pPr>
              <w:pStyle w:val="TableParagraph"/>
              <w:spacing w:before="15"/>
              <w:jc w:val="left"/>
              <w:rPr>
                <w:sz w:val="18"/>
              </w:rPr>
            </w:pPr>
          </w:p>
          <w:p>
            <w:pPr>
              <w:pStyle w:val="TableParagraph"/>
              <w:ind w:left="9" w:right="2"/>
              <w:rPr>
                <w:b/>
                <w:sz w:val="18"/>
              </w:rPr>
            </w:pPr>
            <w:r>
              <w:rPr>
                <w:b/>
                <w:color w:val="FFFFFF"/>
                <w:sz w:val="18"/>
              </w:rPr>
              <w:t>Sociedad</w:t>
            </w:r>
            <w:r>
              <w:rPr>
                <w:b/>
                <w:color w:val="FFFFFF"/>
                <w:spacing w:val="-8"/>
                <w:sz w:val="18"/>
              </w:rPr>
              <w:t> </w:t>
            </w:r>
            <w:r>
              <w:rPr>
                <w:b/>
                <w:color w:val="FFFFFF"/>
                <w:spacing w:val="-2"/>
                <w:sz w:val="18"/>
              </w:rPr>
              <w:t>Mercantil</w:t>
            </w:r>
          </w:p>
        </w:tc>
        <w:tc>
          <w:tcPr>
            <w:tcW w:w="1186" w:type="dxa"/>
            <w:tcBorders>
              <w:top w:val="single" w:sz="4" w:space="0" w:color="000000"/>
              <w:bottom w:val="single" w:sz="8" w:space="0" w:color="4471C4"/>
            </w:tcBorders>
            <w:shd w:val="clear" w:color="auto" w:fill="002D5D"/>
          </w:tcPr>
          <w:p>
            <w:pPr>
              <w:pStyle w:val="TableParagraph"/>
              <w:spacing w:before="119"/>
              <w:ind w:left="211" w:firstLine="230"/>
              <w:jc w:val="left"/>
              <w:rPr>
                <w:b/>
                <w:sz w:val="18"/>
              </w:rPr>
            </w:pPr>
            <w:r>
              <w:rPr>
                <w:b/>
                <w:color w:val="FFFFFF"/>
                <w:spacing w:val="-4"/>
                <w:sz w:val="18"/>
              </w:rPr>
              <w:t>Ley </w:t>
            </w:r>
            <w:r>
              <w:rPr>
                <w:b/>
                <w:color w:val="FFFFFF"/>
                <w:spacing w:val="-2"/>
                <w:sz w:val="18"/>
              </w:rPr>
              <w:t>aplicable</w:t>
            </w:r>
          </w:p>
        </w:tc>
        <w:tc>
          <w:tcPr>
            <w:tcW w:w="1149" w:type="dxa"/>
            <w:tcBorders>
              <w:top w:val="single" w:sz="4" w:space="0" w:color="000000"/>
              <w:bottom w:val="single" w:sz="8" w:space="0" w:color="4471C4"/>
            </w:tcBorders>
            <w:shd w:val="clear" w:color="auto" w:fill="002D5D"/>
          </w:tcPr>
          <w:p>
            <w:pPr>
              <w:pStyle w:val="TableParagraph"/>
              <w:spacing w:before="119"/>
              <w:ind w:left="216" w:firstLine="38"/>
              <w:jc w:val="left"/>
              <w:rPr>
                <w:b/>
                <w:sz w:val="18"/>
              </w:rPr>
            </w:pPr>
            <w:r>
              <w:rPr>
                <w:b/>
                <w:color w:val="FFFFFF"/>
                <w:sz w:val="18"/>
              </w:rPr>
              <w:t>Tipo de </w:t>
            </w:r>
            <w:r>
              <w:rPr>
                <w:b/>
                <w:color w:val="FFFFFF"/>
                <w:spacing w:val="-2"/>
                <w:sz w:val="18"/>
              </w:rPr>
              <w:t>contrato</w:t>
            </w:r>
          </w:p>
        </w:tc>
        <w:tc>
          <w:tcPr>
            <w:tcW w:w="1582" w:type="dxa"/>
            <w:tcBorders>
              <w:top w:val="single" w:sz="4" w:space="0" w:color="000000"/>
              <w:bottom w:val="single" w:sz="8" w:space="0" w:color="4471C4"/>
            </w:tcBorders>
            <w:shd w:val="clear" w:color="auto" w:fill="002D5D"/>
          </w:tcPr>
          <w:p>
            <w:pPr>
              <w:pStyle w:val="TableParagraph"/>
              <w:spacing w:before="119"/>
              <w:ind w:left="257" w:right="120" w:hanging="77"/>
              <w:jc w:val="left"/>
              <w:rPr>
                <w:b/>
                <w:sz w:val="18"/>
              </w:rPr>
            </w:pPr>
            <w:r>
              <w:rPr>
                <w:b/>
                <w:color w:val="FFFFFF"/>
                <w:spacing w:val="-2"/>
                <w:sz w:val="18"/>
              </w:rPr>
              <w:t>Procedimiento adjudicación</w:t>
            </w:r>
          </w:p>
        </w:tc>
        <w:tc>
          <w:tcPr>
            <w:tcW w:w="1417" w:type="dxa"/>
            <w:tcBorders>
              <w:top w:val="single" w:sz="4" w:space="0" w:color="000000"/>
              <w:bottom w:val="single" w:sz="8" w:space="0" w:color="4471C4"/>
            </w:tcBorders>
            <w:shd w:val="clear" w:color="auto" w:fill="002D5D"/>
          </w:tcPr>
          <w:p>
            <w:pPr>
              <w:pStyle w:val="TableParagraph"/>
              <w:spacing w:before="119"/>
              <w:ind w:left="132" w:firstLine="319"/>
              <w:jc w:val="left"/>
              <w:rPr>
                <w:b/>
                <w:sz w:val="18"/>
              </w:rPr>
            </w:pPr>
            <w:r>
              <w:rPr>
                <w:b/>
                <w:color w:val="FFFFFF"/>
                <w:spacing w:val="-2"/>
                <w:sz w:val="18"/>
              </w:rPr>
              <w:t>Fecha formalización</w:t>
            </w:r>
          </w:p>
        </w:tc>
        <w:tc>
          <w:tcPr>
            <w:tcW w:w="1329" w:type="dxa"/>
            <w:tcBorders>
              <w:top w:val="single" w:sz="4" w:space="0" w:color="000000"/>
              <w:bottom w:val="single" w:sz="8" w:space="0" w:color="4471C4"/>
            </w:tcBorders>
            <w:shd w:val="clear" w:color="auto" w:fill="002D5D"/>
          </w:tcPr>
          <w:p>
            <w:pPr>
              <w:pStyle w:val="TableParagraph"/>
              <w:spacing w:before="15"/>
              <w:jc w:val="left"/>
              <w:rPr>
                <w:sz w:val="18"/>
              </w:rPr>
            </w:pPr>
          </w:p>
          <w:p>
            <w:pPr>
              <w:pStyle w:val="TableParagraph"/>
              <w:ind w:left="2" w:right="48"/>
              <w:rPr>
                <w:b/>
                <w:sz w:val="18"/>
              </w:rPr>
            </w:pPr>
            <w:r>
              <w:rPr>
                <w:b/>
                <w:color w:val="FFFFFF"/>
                <w:spacing w:val="-2"/>
                <w:sz w:val="18"/>
              </w:rPr>
              <w:t>Tramitación</w:t>
            </w:r>
          </w:p>
        </w:tc>
        <w:tc>
          <w:tcPr>
            <w:tcW w:w="1508" w:type="dxa"/>
            <w:tcBorders>
              <w:top w:val="single" w:sz="4" w:space="0" w:color="000000"/>
              <w:bottom w:val="single" w:sz="8" w:space="0" w:color="4471C4"/>
              <w:right w:val="single" w:sz="4" w:space="0" w:color="000000"/>
            </w:tcBorders>
            <w:shd w:val="clear" w:color="auto" w:fill="002D5D"/>
          </w:tcPr>
          <w:p>
            <w:pPr>
              <w:pStyle w:val="TableParagraph"/>
              <w:spacing w:before="119"/>
              <w:ind w:left="183" w:firstLine="218"/>
              <w:jc w:val="left"/>
              <w:rPr>
                <w:b/>
                <w:sz w:val="18"/>
              </w:rPr>
            </w:pPr>
            <w:r>
              <w:rPr>
                <w:b/>
                <w:color w:val="FFFFFF"/>
                <w:spacing w:val="-2"/>
                <w:sz w:val="18"/>
              </w:rPr>
              <w:t>Importe adjudicación</w:t>
            </w:r>
          </w:p>
        </w:tc>
      </w:tr>
      <w:tr>
        <w:trPr>
          <w:trHeight w:val="808" w:hRule="atLeast"/>
        </w:trPr>
        <w:tc>
          <w:tcPr>
            <w:tcW w:w="647" w:type="dxa"/>
            <w:tcBorders>
              <w:top w:val="single" w:sz="8" w:space="0" w:color="4471C4"/>
              <w:left w:val="single" w:sz="4" w:space="0" w:color="000000"/>
            </w:tcBorders>
          </w:tcPr>
          <w:p>
            <w:pPr>
              <w:pStyle w:val="TableParagraph"/>
              <w:spacing w:before="82"/>
              <w:jc w:val="left"/>
              <w:rPr>
                <w:sz w:val="18"/>
              </w:rPr>
            </w:pPr>
          </w:p>
          <w:p>
            <w:pPr>
              <w:pStyle w:val="TableParagraph"/>
              <w:ind w:left="68"/>
              <w:rPr>
                <w:b/>
                <w:sz w:val="18"/>
              </w:rPr>
            </w:pPr>
            <w:r>
              <w:rPr>
                <w:b/>
                <w:spacing w:val="-5"/>
                <w:sz w:val="18"/>
              </w:rPr>
              <w:t>14</w:t>
            </w:r>
          </w:p>
        </w:tc>
        <w:tc>
          <w:tcPr>
            <w:tcW w:w="4765" w:type="dxa"/>
            <w:tcBorders>
              <w:top w:val="single" w:sz="8" w:space="0" w:color="4471C4"/>
            </w:tcBorders>
          </w:tcPr>
          <w:p>
            <w:pPr>
              <w:pStyle w:val="TableParagraph"/>
              <w:spacing w:line="186" w:lineRule="exact"/>
              <w:ind w:left="176"/>
              <w:jc w:val="left"/>
              <w:rPr>
                <w:sz w:val="18"/>
              </w:rPr>
            </w:pPr>
            <w:r>
              <w:rPr>
                <w:sz w:val="18"/>
              </w:rPr>
              <w:t>Servicio</w:t>
            </w:r>
            <w:r>
              <w:rPr>
                <w:spacing w:val="-5"/>
                <w:sz w:val="18"/>
              </w:rPr>
              <w:t> </w:t>
            </w:r>
            <w:r>
              <w:rPr>
                <w:sz w:val="18"/>
              </w:rPr>
              <w:t>de</w:t>
            </w:r>
            <w:r>
              <w:rPr>
                <w:spacing w:val="-4"/>
                <w:sz w:val="18"/>
              </w:rPr>
              <w:t> </w:t>
            </w:r>
            <w:r>
              <w:rPr>
                <w:sz w:val="18"/>
              </w:rPr>
              <w:t>mantenimiento</w:t>
            </w:r>
            <w:r>
              <w:rPr>
                <w:spacing w:val="-4"/>
                <w:sz w:val="18"/>
              </w:rPr>
              <w:t> </w:t>
            </w:r>
            <w:r>
              <w:rPr>
                <w:sz w:val="18"/>
              </w:rPr>
              <w:t>integral</w:t>
            </w:r>
            <w:r>
              <w:rPr>
                <w:spacing w:val="-4"/>
                <w:sz w:val="18"/>
              </w:rPr>
              <w:t> </w:t>
            </w:r>
            <w:r>
              <w:rPr>
                <w:sz w:val="18"/>
              </w:rPr>
              <w:t>de</w:t>
            </w:r>
            <w:r>
              <w:rPr>
                <w:spacing w:val="-2"/>
                <w:sz w:val="18"/>
              </w:rPr>
              <w:t> </w:t>
            </w:r>
            <w:r>
              <w:rPr>
                <w:sz w:val="18"/>
              </w:rPr>
              <w:t>las</w:t>
            </w:r>
            <w:r>
              <w:rPr>
                <w:spacing w:val="-3"/>
                <w:sz w:val="18"/>
              </w:rPr>
              <w:t> </w:t>
            </w:r>
            <w:r>
              <w:rPr>
                <w:sz w:val="18"/>
              </w:rPr>
              <w:t>estaciones</w:t>
            </w:r>
            <w:r>
              <w:rPr>
                <w:spacing w:val="-1"/>
                <w:sz w:val="18"/>
              </w:rPr>
              <w:t> </w:t>
            </w:r>
            <w:r>
              <w:rPr>
                <w:spacing w:val="-5"/>
                <w:sz w:val="18"/>
              </w:rPr>
              <w:t>de</w:t>
            </w:r>
          </w:p>
          <w:p>
            <w:pPr>
              <w:pStyle w:val="TableParagraph"/>
              <w:ind w:left="176"/>
              <w:jc w:val="left"/>
              <w:rPr>
                <w:sz w:val="18"/>
              </w:rPr>
            </w:pPr>
            <w:r>
              <w:rPr>
                <w:sz w:val="18"/>
              </w:rPr>
              <w:t>repostado</w:t>
            </w:r>
            <w:r>
              <w:rPr>
                <w:spacing w:val="-6"/>
                <w:sz w:val="18"/>
              </w:rPr>
              <w:t> </w:t>
            </w:r>
            <w:r>
              <w:rPr>
                <w:sz w:val="18"/>
              </w:rPr>
              <w:t>de</w:t>
            </w:r>
            <w:r>
              <w:rPr>
                <w:spacing w:val="-6"/>
                <w:sz w:val="18"/>
              </w:rPr>
              <w:t> </w:t>
            </w:r>
            <w:r>
              <w:rPr>
                <w:sz w:val="18"/>
              </w:rPr>
              <w:t>gas</w:t>
            </w:r>
            <w:r>
              <w:rPr>
                <w:spacing w:val="-6"/>
                <w:sz w:val="18"/>
              </w:rPr>
              <w:t> </w:t>
            </w:r>
            <w:r>
              <w:rPr>
                <w:sz w:val="18"/>
              </w:rPr>
              <w:t>natural</w:t>
            </w:r>
            <w:r>
              <w:rPr>
                <w:spacing w:val="-6"/>
                <w:sz w:val="18"/>
              </w:rPr>
              <w:t> </w:t>
            </w:r>
            <w:r>
              <w:rPr>
                <w:sz w:val="18"/>
              </w:rPr>
              <w:t>comprimido</w:t>
            </w:r>
            <w:r>
              <w:rPr>
                <w:spacing w:val="-6"/>
                <w:sz w:val="18"/>
              </w:rPr>
              <w:t> </w:t>
            </w:r>
            <w:r>
              <w:rPr>
                <w:sz w:val="18"/>
              </w:rPr>
              <w:t>de</w:t>
            </w:r>
            <w:r>
              <w:rPr>
                <w:spacing w:val="-4"/>
                <w:sz w:val="18"/>
              </w:rPr>
              <w:t> </w:t>
            </w:r>
            <w:r>
              <w:rPr>
                <w:sz w:val="18"/>
              </w:rPr>
              <w:t>los</w:t>
            </w:r>
            <w:r>
              <w:rPr>
                <w:spacing w:val="-5"/>
                <w:sz w:val="18"/>
              </w:rPr>
              <w:t> </w:t>
            </w:r>
            <w:r>
              <w:rPr>
                <w:sz w:val="18"/>
              </w:rPr>
              <w:t>centros</w:t>
            </w:r>
            <w:r>
              <w:rPr>
                <w:spacing w:val="-5"/>
                <w:sz w:val="18"/>
              </w:rPr>
              <w:t> </w:t>
            </w:r>
            <w:r>
              <w:rPr>
                <w:sz w:val="18"/>
              </w:rPr>
              <w:t>de operaciones de Fuencarral, La Elipa, Cabaranchel y</w:t>
            </w:r>
          </w:p>
          <w:p>
            <w:pPr>
              <w:pStyle w:val="TableParagraph"/>
              <w:spacing w:line="187" w:lineRule="exact" w:before="1"/>
              <w:ind w:left="176"/>
              <w:jc w:val="left"/>
              <w:rPr>
                <w:sz w:val="18"/>
              </w:rPr>
            </w:pPr>
            <w:r>
              <w:rPr>
                <w:sz w:val="18"/>
              </w:rPr>
              <w:t>Entrevías</w:t>
            </w:r>
            <w:r>
              <w:rPr>
                <w:spacing w:val="-3"/>
                <w:sz w:val="18"/>
              </w:rPr>
              <w:t> </w:t>
            </w:r>
            <w:r>
              <w:rPr>
                <w:sz w:val="18"/>
              </w:rPr>
              <w:t>de</w:t>
            </w:r>
            <w:r>
              <w:rPr>
                <w:spacing w:val="-1"/>
                <w:sz w:val="18"/>
              </w:rPr>
              <w:t> </w:t>
            </w:r>
            <w:r>
              <w:rPr>
                <w:sz w:val="18"/>
              </w:rPr>
              <w:t>la</w:t>
            </w:r>
            <w:r>
              <w:rPr>
                <w:spacing w:val="-1"/>
                <w:sz w:val="18"/>
              </w:rPr>
              <w:t> </w:t>
            </w:r>
            <w:r>
              <w:rPr>
                <w:spacing w:val="-5"/>
                <w:sz w:val="18"/>
              </w:rPr>
              <w:t>EMT</w:t>
            </w:r>
          </w:p>
        </w:tc>
        <w:tc>
          <w:tcPr>
            <w:tcW w:w="1935" w:type="dxa"/>
            <w:tcBorders>
              <w:top w:val="single" w:sz="8" w:space="0" w:color="4471C4"/>
            </w:tcBorders>
          </w:tcPr>
          <w:p>
            <w:pPr>
              <w:pStyle w:val="TableParagraph"/>
              <w:spacing w:before="82"/>
              <w:jc w:val="left"/>
              <w:rPr>
                <w:sz w:val="18"/>
              </w:rPr>
            </w:pPr>
          </w:p>
          <w:p>
            <w:pPr>
              <w:pStyle w:val="TableParagraph"/>
              <w:ind w:left="9" w:right="2"/>
              <w:rPr>
                <w:sz w:val="18"/>
              </w:rPr>
            </w:pPr>
            <w:r>
              <w:rPr>
                <w:sz w:val="18"/>
              </w:rPr>
              <w:t>EMT</w:t>
            </w:r>
            <w:r>
              <w:rPr>
                <w:spacing w:val="1"/>
                <w:sz w:val="18"/>
              </w:rPr>
              <w:t> </w:t>
            </w:r>
            <w:r>
              <w:rPr>
                <w:spacing w:val="-2"/>
                <w:sz w:val="18"/>
              </w:rPr>
              <w:t>Madrid</w:t>
            </w:r>
          </w:p>
        </w:tc>
        <w:tc>
          <w:tcPr>
            <w:tcW w:w="1186" w:type="dxa"/>
            <w:tcBorders>
              <w:top w:val="single" w:sz="8" w:space="0" w:color="4471C4"/>
            </w:tcBorders>
          </w:tcPr>
          <w:p>
            <w:pPr>
              <w:pStyle w:val="TableParagraph"/>
              <w:spacing w:before="186"/>
              <w:ind w:left="322" w:right="305"/>
              <w:jc w:val="left"/>
              <w:rPr>
                <w:sz w:val="18"/>
              </w:rPr>
            </w:pPr>
            <w:r>
              <w:rPr>
                <w:spacing w:val="-4"/>
                <w:sz w:val="18"/>
              </w:rPr>
              <w:t>RDLey </w:t>
            </w:r>
            <w:r>
              <w:rPr>
                <w:spacing w:val="-2"/>
                <w:sz w:val="18"/>
              </w:rPr>
              <w:t>3/2020</w:t>
            </w:r>
          </w:p>
        </w:tc>
        <w:tc>
          <w:tcPr>
            <w:tcW w:w="1149" w:type="dxa"/>
            <w:tcBorders>
              <w:top w:val="single" w:sz="8" w:space="0" w:color="4471C4"/>
            </w:tcBorders>
          </w:tcPr>
          <w:p>
            <w:pPr>
              <w:pStyle w:val="TableParagraph"/>
              <w:spacing w:before="82"/>
              <w:jc w:val="left"/>
              <w:rPr>
                <w:sz w:val="18"/>
              </w:rPr>
            </w:pPr>
          </w:p>
          <w:p>
            <w:pPr>
              <w:pStyle w:val="TableParagraph"/>
              <w:ind w:left="4"/>
              <w:rPr>
                <w:sz w:val="18"/>
              </w:rPr>
            </w:pPr>
            <w:r>
              <w:rPr>
                <w:spacing w:val="-2"/>
                <w:sz w:val="18"/>
              </w:rPr>
              <w:t>Servicios</w:t>
            </w:r>
          </w:p>
        </w:tc>
        <w:tc>
          <w:tcPr>
            <w:tcW w:w="1582" w:type="dxa"/>
            <w:tcBorders>
              <w:top w:val="single" w:sz="8" w:space="0" w:color="4471C4"/>
            </w:tcBorders>
          </w:tcPr>
          <w:p>
            <w:pPr>
              <w:pStyle w:val="TableParagraph"/>
              <w:spacing w:before="186"/>
              <w:ind w:left="452"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tcBorders>
              <w:top w:val="single" w:sz="8" w:space="0" w:color="4471C4"/>
            </w:tcBorders>
          </w:tcPr>
          <w:p>
            <w:pPr>
              <w:pStyle w:val="TableParagraph"/>
              <w:spacing w:before="82"/>
              <w:jc w:val="left"/>
              <w:rPr>
                <w:sz w:val="18"/>
              </w:rPr>
            </w:pPr>
          </w:p>
          <w:p>
            <w:pPr>
              <w:pStyle w:val="TableParagraph"/>
              <w:ind w:left="8"/>
              <w:rPr>
                <w:sz w:val="18"/>
              </w:rPr>
            </w:pPr>
            <w:r>
              <w:rPr>
                <w:spacing w:val="-2"/>
                <w:sz w:val="18"/>
              </w:rPr>
              <w:t>16/12/2021</w:t>
            </w:r>
          </w:p>
        </w:tc>
        <w:tc>
          <w:tcPr>
            <w:tcW w:w="1329" w:type="dxa"/>
            <w:tcBorders>
              <w:top w:val="single" w:sz="8" w:space="0" w:color="4471C4"/>
            </w:tcBorders>
          </w:tcPr>
          <w:p>
            <w:pPr>
              <w:pStyle w:val="TableParagraph"/>
              <w:spacing w:before="82"/>
              <w:jc w:val="left"/>
              <w:rPr>
                <w:sz w:val="18"/>
              </w:rPr>
            </w:pPr>
          </w:p>
          <w:p>
            <w:pPr>
              <w:pStyle w:val="TableParagraph"/>
              <w:ind w:right="48"/>
              <w:rPr>
                <w:sz w:val="18"/>
              </w:rPr>
            </w:pPr>
            <w:r>
              <w:rPr>
                <w:spacing w:val="-2"/>
                <w:sz w:val="18"/>
              </w:rPr>
              <w:t>Ordinaria</w:t>
            </w:r>
          </w:p>
        </w:tc>
        <w:tc>
          <w:tcPr>
            <w:tcW w:w="1508" w:type="dxa"/>
            <w:tcBorders>
              <w:top w:val="single" w:sz="8" w:space="0" w:color="4471C4"/>
              <w:right w:val="single" w:sz="4" w:space="0" w:color="000000"/>
            </w:tcBorders>
          </w:tcPr>
          <w:p>
            <w:pPr>
              <w:pStyle w:val="TableParagraph"/>
              <w:spacing w:before="82"/>
              <w:jc w:val="left"/>
              <w:rPr>
                <w:sz w:val="18"/>
              </w:rPr>
            </w:pPr>
          </w:p>
          <w:p>
            <w:pPr>
              <w:pStyle w:val="TableParagraph"/>
              <w:ind w:right="95"/>
              <w:jc w:val="right"/>
              <w:rPr>
                <w:sz w:val="18"/>
              </w:rPr>
            </w:pPr>
            <w:r>
              <w:rPr>
                <w:spacing w:val="-2"/>
                <w:sz w:val="18"/>
              </w:rPr>
              <w:t>1.447.225,76</w:t>
            </w:r>
          </w:p>
        </w:tc>
      </w:tr>
      <w:tr>
        <w:trPr>
          <w:trHeight w:val="827" w:hRule="atLeast"/>
        </w:trPr>
        <w:tc>
          <w:tcPr>
            <w:tcW w:w="647" w:type="dxa"/>
            <w:tcBorders>
              <w:left w:val="single" w:sz="4" w:space="0" w:color="000000"/>
            </w:tcBorders>
            <w:shd w:val="clear" w:color="auto" w:fill="D0DBEF"/>
          </w:tcPr>
          <w:p>
            <w:pPr>
              <w:pStyle w:val="TableParagraph"/>
              <w:spacing w:before="101"/>
              <w:jc w:val="left"/>
              <w:rPr>
                <w:sz w:val="18"/>
              </w:rPr>
            </w:pPr>
          </w:p>
          <w:p>
            <w:pPr>
              <w:pStyle w:val="TableParagraph"/>
              <w:ind w:left="68"/>
              <w:rPr>
                <w:b/>
                <w:sz w:val="18"/>
              </w:rPr>
            </w:pPr>
            <w:r>
              <w:rPr>
                <w:b/>
                <w:spacing w:val="-5"/>
                <w:sz w:val="18"/>
              </w:rPr>
              <w:t>15</w:t>
            </w:r>
          </w:p>
        </w:tc>
        <w:tc>
          <w:tcPr>
            <w:tcW w:w="4765" w:type="dxa"/>
            <w:shd w:val="clear" w:color="auto" w:fill="D0DBEF"/>
          </w:tcPr>
          <w:p>
            <w:pPr>
              <w:pStyle w:val="TableParagraph"/>
              <w:ind w:left="176" w:right="159"/>
              <w:jc w:val="left"/>
              <w:rPr>
                <w:sz w:val="18"/>
              </w:rPr>
            </w:pPr>
            <w:r>
              <w:rPr>
                <w:sz w:val="18"/>
              </w:rPr>
              <w:t>Mantenimiento correctivo y adecuación de las instalaciones</w:t>
            </w:r>
            <w:r>
              <w:rPr>
                <w:spacing w:val="-9"/>
                <w:sz w:val="18"/>
              </w:rPr>
              <w:t> </w:t>
            </w:r>
            <w:r>
              <w:rPr>
                <w:sz w:val="18"/>
              </w:rPr>
              <w:t>de</w:t>
            </w:r>
            <w:r>
              <w:rPr>
                <w:spacing w:val="-9"/>
                <w:sz w:val="18"/>
              </w:rPr>
              <w:t> </w:t>
            </w:r>
            <w:r>
              <w:rPr>
                <w:sz w:val="18"/>
              </w:rPr>
              <w:t>protección</w:t>
            </w:r>
            <w:r>
              <w:rPr>
                <w:spacing w:val="-9"/>
                <w:sz w:val="18"/>
              </w:rPr>
              <w:t> </w:t>
            </w:r>
            <w:r>
              <w:rPr>
                <w:sz w:val="18"/>
              </w:rPr>
              <w:t>contra</w:t>
            </w:r>
            <w:r>
              <w:rPr>
                <w:spacing w:val="-7"/>
                <w:sz w:val="18"/>
              </w:rPr>
              <w:t> </w:t>
            </w:r>
            <w:r>
              <w:rPr>
                <w:sz w:val="18"/>
              </w:rPr>
              <w:t>incendios,</w:t>
            </w:r>
            <w:r>
              <w:rPr>
                <w:spacing w:val="-9"/>
                <w:sz w:val="18"/>
              </w:rPr>
              <w:t> </w:t>
            </w:r>
            <w:r>
              <w:rPr>
                <w:sz w:val="18"/>
              </w:rPr>
              <w:t>detección y extracción de gases al nuevo reglamento de</w:t>
            </w:r>
          </w:p>
          <w:p>
            <w:pPr>
              <w:pStyle w:val="TableParagraph"/>
              <w:spacing w:line="187" w:lineRule="exact"/>
              <w:ind w:left="176"/>
              <w:jc w:val="left"/>
              <w:rPr>
                <w:sz w:val="18"/>
              </w:rPr>
            </w:pPr>
            <w:r>
              <w:rPr>
                <w:sz w:val="18"/>
              </w:rPr>
              <w:t>instalaciones</w:t>
            </w:r>
            <w:r>
              <w:rPr>
                <w:spacing w:val="-5"/>
                <w:sz w:val="18"/>
              </w:rPr>
              <w:t> </w:t>
            </w:r>
            <w:r>
              <w:rPr>
                <w:sz w:val="18"/>
              </w:rPr>
              <w:t>de</w:t>
            </w:r>
            <w:r>
              <w:rPr>
                <w:spacing w:val="-5"/>
                <w:sz w:val="18"/>
              </w:rPr>
              <w:t> </w:t>
            </w:r>
            <w:r>
              <w:rPr>
                <w:sz w:val="18"/>
              </w:rPr>
              <w:t>protección</w:t>
            </w:r>
            <w:r>
              <w:rPr>
                <w:spacing w:val="-5"/>
                <w:sz w:val="18"/>
              </w:rPr>
              <w:t> </w:t>
            </w:r>
            <w:r>
              <w:rPr>
                <w:sz w:val="18"/>
              </w:rPr>
              <w:t>contra</w:t>
            </w:r>
            <w:r>
              <w:rPr>
                <w:spacing w:val="-3"/>
                <w:sz w:val="18"/>
              </w:rPr>
              <w:t> </w:t>
            </w:r>
            <w:r>
              <w:rPr>
                <w:spacing w:val="-2"/>
                <w:sz w:val="18"/>
              </w:rPr>
              <w:t>incendios</w:t>
            </w:r>
          </w:p>
        </w:tc>
        <w:tc>
          <w:tcPr>
            <w:tcW w:w="1935" w:type="dxa"/>
            <w:shd w:val="clear" w:color="auto" w:fill="D0DBEF"/>
          </w:tcPr>
          <w:p>
            <w:pPr>
              <w:pStyle w:val="TableParagraph"/>
              <w:spacing w:before="101"/>
              <w:jc w:val="left"/>
              <w:rPr>
                <w:sz w:val="18"/>
              </w:rPr>
            </w:pPr>
          </w:p>
          <w:p>
            <w:pPr>
              <w:pStyle w:val="TableParagraph"/>
              <w:ind w:left="9" w:right="2"/>
              <w:rPr>
                <w:sz w:val="18"/>
              </w:rPr>
            </w:pPr>
            <w:r>
              <w:rPr>
                <w:sz w:val="18"/>
              </w:rPr>
              <w:t>EMT</w:t>
            </w:r>
            <w:r>
              <w:rPr>
                <w:spacing w:val="1"/>
                <w:sz w:val="18"/>
              </w:rPr>
              <w:t> </w:t>
            </w:r>
            <w:r>
              <w:rPr>
                <w:spacing w:val="-2"/>
                <w:sz w:val="18"/>
              </w:rPr>
              <w:t>Madrid</w:t>
            </w:r>
          </w:p>
        </w:tc>
        <w:tc>
          <w:tcPr>
            <w:tcW w:w="1186" w:type="dxa"/>
            <w:shd w:val="clear" w:color="auto" w:fill="D0DBEF"/>
          </w:tcPr>
          <w:p>
            <w:pPr>
              <w:pStyle w:val="TableParagraph"/>
              <w:spacing w:before="101"/>
              <w:jc w:val="left"/>
              <w:rPr>
                <w:sz w:val="18"/>
              </w:rPr>
            </w:pPr>
          </w:p>
          <w:p>
            <w:pPr>
              <w:pStyle w:val="TableParagraph"/>
              <w:ind w:left="8"/>
              <w:rPr>
                <w:sz w:val="18"/>
              </w:rPr>
            </w:pPr>
            <w:r>
              <w:rPr>
                <w:sz w:val="18"/>
              </w:rPr>
              <w:t>Ley</w:t>
            </w:r>
            <w:r>
              <w:rPr>
                <w:spacing w:val="-4"/>
                <w:sz w:val="18"/>
              </w:rPr>
              <w:t> </w:t>
            </w:r>
            <w:r>
              <w:rPr>
                <w:spacing w:val="-2"/>
                <w:sz w:val="18"/>
              </w:rPr>
              <w:t>9/2017</w:t>
            </w:r>
          </w:p>
        </w:tc>
        <w:tc>
          <w:tcPr>
            <w:tcW w:w="1149" w:type="dxa"/>
            <w:shd w:val="clear" w:color="auto" w:fill="D0DBEF"/>
          </w:tcPr>
          <w:p>
            <w:pPr>
              <w:pStyle w:val="TableParagraph"/>
              <w:spacing w:before="101"/>
              <w:jc w:val="left"/>
              <w:rPr>
                <w:sz w:val="18"/>
              </w:rPr>
            </w:pPr>
          </w:p>
          <w:p>
            <w:pPr>
              <w:pStyle w:val="TableParagraph"/>
              <w:ind w:left="4"/>
              <w:rPr>
                <w:sz w:val="18"/>
              </w:rPr>
            </w:pPr>
            <w:r>
              <w:rPr>
                <w:spacing w:val="-2"/>
                <w:sz w:val="18"/>
              </w:rPr>
              <w:t>Suministro</w:t>
            </w:r>
          </w:p>
        </w:tc>
        <w:tc>
          <w:tcPr>
            <w:tcW w:w="1582" w:type="dxa"/>
            <w:shd w:val="clear" w:color="auto" w:fill="D0DBEF"/>
          </w:tcPr>
          <w:p>
            <w:pPr>
              <w:pStyle w:val="TableParagraph"/>
              <w:spacing w:before="205"/>
              <w:ind w:left="452"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shd w:val="clear" w:color="auto" w:fill="D0DBEF"/>
          </w:tcPr>
          <w:p>
            <w:pPr>
              <w:pStyle w:val="TableParagraph"/>
              <w:spacing w:before="101"/>
              <w:jc w:val="left"/>
              <w:rPr>
                <w:sz w:val="18"/>
              </w:rPr>
            </w:pPr>
          </w:p>
          <w:p>
            <w:pPr>
              <w:pStyle w:val="TableParagraph"/>
              <w:ind w:left="8" w:right="2"/>
              <w:rPr>
                <w:sz w:val="18"/>
              </w:rPr>
            </w:pPr>
            <w:r>
              <w:rPr>
                <w:spacing w:val="-2"/>
                <w:sz w:val="18"/>
              </w:rPr>
              <w:t>16/2/2021</w:t>
            </w:r>
          </w:p>
        </w:tc>
        <w:tc>
          <w:tcPr>
            <w:tcW w:w="1329" w:type="dxa"/>
            <w:shd w:val="clear" w:color="auto" w:fill="D0DBEF"/>
          </w:tcPr>
          <w:p>
            <w:pPr>
              <w:pStyle w:val="TableParagraph"/>
              <w:spacing w:before="101"/>
              <w:jc w:val="left"/>
              <w:rPr>
                <w:sz w:val="18"/>
              </w:rPr>
            </w:pPr>
          </w:p>
          <w:p>
            <w:pPr>
              <w:pStyle w:val="TableParagraph"/>
              <w:ind w:right="48"/>
              <w:rPr>
                <w:sz w:val="18"/>
              </w:rPr>
            </w:pPr>
            <w:r>
              <w:rPr>
                <w:spacing w:val="-2"/>
                <w:sz w:val="18"/>
              </w:rPr>
              <w:t>Ordinaria</w:t>
            </w:r>
          </w:p>
        </w:tc>
        <w:tc>
          <w:tcPr>
            <w:tcW w:w="1508" w:type="dxa"/>
            <w:tcBorders>
              <w:right w:val="single" w:sz="4" w:space="0" w:color="000000"/>
            </w:tcBorders>
            <w:shd w:val="clear" w:color="auto" w:fill="D0DBEF"/>
          </w:tcPr>
          <w:p>
            <w:pPr>
              <w:pStyle w:val="TableParagraph"/>
              <w:spacing w:before="101"/>
              <w:jc w:val="left"/>
              <w:rPr>
                <w:sz w:val="18"/>
              </w:rPr>
            </w:pPr>
          </w:p>
          <w:p>
            <w:pPr>
              <w:pStyle w:val="TableParagraph"/>
              <w:ind w:right="95"/>
              <w:jc w:val="right"/>
              <w:rPr>
                <w:sz w:val="18"/>
              </w:rPr>
            </w:pPr>
            <w:r>
              <w:rPr>
                <w:spacing w:val="-2"/>
                <w:sz w:val="18"/>
              </w:rPr>
              <w:t>1.054.471,37</w:t>
            </w:r>
          </w:p>
        </w:tc>
      </w:tr>
      <w:tr>
        <w:trPr>
          <w:trHeight w:val="413" w:hRule="atLeast"/>
        </w:trPr>
        <w:tc>
          <w:tcPr>
            <w:tcW w:w="647" w:type="dxa"/>
            <w:tcBorders>
              <w:left w:val="single" w:sz="4" w:space="0" w:color="000000"/>
            </w:tcBorders>
          </w:tcPr>
          <w:p>
            <w:pPr>
              <w:pStyle w:val="TableParagraph"/>
              <w:spacing w:before="103"/>
              <w:ind w:left="68"/>
              <w:rPr>
                <w:b/>
                <w:sz w:val="18"/>
              </w:rPr>
            </w:pPr>
            <w:r>
              <w:rPr>
                <w:b/>
                <w:spacing w:val="-5"/>
                <w:sz w:val="18"/>
              </w:rPr>
              <w:t>16</w:t>
            </w:r>
          </w:p>
        </w:tc>
        <w:tc>
          <w:tcPr>
            <w:tcW w:w="4765" w:type="dxa"/>
          </w:tcPr>
          <w:p>
            <w:pPr>
              <w:pStyle w:val="TableParagraph"/>
              <w:spacing w:line="206" w:lineRule="exact"/>
              <w:ind w:left="176" w:right="159"/>
              <w:jc w:val="left"/>
              <w:rPr>
                <w:sz w:val="18"/>
              </w:rPr>
            </w:pPr>
            <w:r>
              <w:rPr>
                <w:sz w:val="18"/>
              </w:rPr>
              <w:t>Suministro</w:t>
            </w:r>
            <w:r>
              <w:rPr>
                <w:spacing w:val="-5"/>
                <w:sz w:val="18"/>
              </w:rPr>
              <w:t> </w:t>
            </w:r>
            <w:r>
              <w:rPr>
                <w:sz w:val="18"/>
              </w:rPr>
              <w:t>de</w:t>
            </w:r>
            <w:r>
              <w:rPr>
                <w:spacing w:val="-7"/>
                <w:sz w:val="18"/>
              </w:rPr>
              <w:t> </w:t>
            </w:r>
            <w:r>
              <w:rPr>
                <w:sz w:val="18"/>
              </w:rPr>
              <w:t>aceite</w:t>
            </w:r>
            <w:r>
              <w:rPr>
                <w:spacing w:val="-7"/>
                <w:sz w:val="18"/>
              </w:rPr>
              <w:t> </w:t>
            </w:r>
            <w:r>
              <w:rPr>
                <w:sz w:val="18"/>
              </w:rPr>
              <w:t>sintético</w:t>
            </w:r>
            <w:r>
              <w:rPr>
                <w:spacing w:val="-9"/>
                <w:sz w:val="18"/>
              </w:rPr>
              <w:t> </w:t>
            </w:r>
            <w:r>
              <w:rPr>
                <w:sz w:val="18"/>
              </w:rPr>
              <w:t>motor</w:t>
            </w:r>
            <w:r>
              <w:rPr>
                <w:spacing w:val="-7"/>
                <w:sz w:val="18"/>
              </w:rPr>
              <w:t> </w:t>
            </w:r>
            <w:r>
              <w:rPr>
                <w:sz w:val="18"/>
              </w:rPr>
              <w:t>15w40</w:t>
            </w:r>
            <w:r>
              <w:rPr>
                <w:spacing w:val="-7"/>
                <w:sz w:val="18"/>
              </w:rPr>
              <w:t> </w:t>
            </w:r>
            <w:r>
              <w:rPr>
                <w:sz w:val="18"/>
              </w:rPr>
              <w:t>para vehículo Mercedes GNC Euro VI (06001312)</w:t>
            </w:r>
          </w:p>
        </w:tc>
        <w:tc>
          <w:tcPr>
            <w:tcW w:w="1935" w:type="dxa"/>
          </w:tcPr>
          <w:p>
            <w:pPr>
              <w:pStyle w:val="TableParagraph"/>
              <w:spacing w:before="103"/>
              <w:ind w:left="9" w:right="2"/>
              <w:rPr>
                <w:sz w:val="18"/>
              </w:rPr>
            </w:pPr>
            <w:r>
              <w:rPr>
                <w:sz w:val="18"/>
              </w:rPr>
              <w:t>EMT</w:t>
            </w:r>
            <w:r>
              <w:rPr>
                <w:spacing w:val="1"/>
                <w:sz w:val="18"/>
              </w:rPr>
              <w:t> </w:t>
            </w:r>
            <w:r>
              <w:rPr>
                <w:spacing w:val="-2"/>
                <w:sz w:val="18"/>
              </w:rPr>
              <w:t>Madrid</w:t>
            </w:r>
          </w:p>
        </w:tc>
        <w:tc>
          <w:tcPr>
            <w:tcW w:w="1186" w:type="dxa"/>
          </w:tcPr>
          <w:p>
            <w:pPr>
              <w:pStyle w:val="TableParagraph"/>
              <w:spacing w:line="206" w:lineRule="exact"/>
              <w:ind w:left="322" w:right="305"/>
              <w:jc w:val="left"/>
              <w:rPr>
                <w:sz w:val="18"/>
              </w:rPr>
            </w:pPr>
            <w:r>
              <w:rPr>
                <w:spacing w:val="-4"/>
                <w:sz w:val="18"/>
              </w:rPr>
              <w:t>RDLey </w:t>
            </w:r>
            <w:r>
              <w:rPr>
                <w:spacing w:val="-2"/>
                <w:sz w:val="18"/>
              </w:rPr>
              <w:t>3/2020</w:t>
            </w:r>
          </w:p>
        </w:tc>
        <w:tc>
          <w:tcPr>
            <w:tcW w:w="1149" w:type="dxa"/>
          </w:tcPr>
          <w:p>
            <w:pPr>
              <w:pStyle w:val="TableParagraph"/>
              <w:spacing w:before="103"/>
              <w:ind w:left="4"/>
              <w:rPr>
                <w:sz w:val="18"/>
              </w:rPr>
            </w:pPr>
            <w:r>
              <w:rPr>
                <w:spacing w:val="-2"/>
                <w:sz w:val="18"/>
              </w:rPr>
              <w:t>Suministro</w:t>
            </w:r>
          </w:p>
        </w:tc>
        <w:tc>
          <w:tcPr>
            <w:tcW w:w="1582" w:type="dxa"/>
          </w:tcPr>
          <w:p>
            <w:pPr>
              <w:pStyle w:val="TableParagraph"/>
              <w:spacing w:line="206" w:lineRule="exact"/>
              <w:ind w:left="536" w:right="219" w:hanging="281"/>
              <w:jc w:val="left"/>
              <w:rPr>
                <w:sz w:val="18"/>
              </w:rPr>
            </w:pPr>
            <w:r>
              <w:rPr>
                <w:sz w:val="18"/>
              </w:rPr>
              <w:t>Abierto,</w:t>
            </w:r>
            <w:r>
              <w:rPr>
                <w:spacing w:val="-13"/>
                <w:sz w:val="18"/>
              </w:rPr>
              <w:t> </w:t>
            </w:r>
            <w:r>
              <w:rPr>
                <w:sz w:val="18"/>
              </w:rPr>
              <w:t>único </w:t>
            </w:r>
            <w:r>
              <w:rPr>
                <w:spacing w:val="-2"/>
                <w:sz w:val="18"/>
              </w:rPr>
              <w:t>criterio</w:t>
            </w:r>
          </w:p>
        </w:tc>
        <w:tc>
          <w:tcPr>
            <w:tcW w:w="1417" w:type="dxa"/>
          </w:tcPr>
          <w:p>
            <w:pPr>
              <w:pStyle w:val="TableParagraph"/>
              <w:spacing w:before="103"/>
              <w:ind w:left="8" w:right="2"/>
              <w:rPr>
                <w:sz w:val="18"/>
              </w:rPr>
            </w:pPr>
            <w:r>
              <w:rPr>
                <w:spacing w:val="-2"/>
                <w:sz w:val="18"/>
              </w:rPr>
              <w:t>23/7/2021</w:t>
            </w:r>
          </w:p>
        </w:tc>
        <w:tc>
          <w:tcPr>
            <w:tcW w:w="1329" w:type="dxa"/>
          </w:tcPr>
          <w:p>
            <w:pPr>
              <w:pStyle w:val="TableParagraph"/>
              <w:spacing w:before="103"/>
              <w:ind w:right="48"/>
              <w:rPr>
                <w:sz w:val="18"/>
              </w:rPr>
            </w:pPr>
            <w:r>
              <w:rPr>
                <w:spacing w:val="-2"/>
                <w:sz w:val="18"/>
              </w:rPr>
              <w:t>Ordinaria</w:t>
            </w:r>
          </w:p>
        </w:tc>
        <w:tc>
          <w:tcPr>
            <w:tcW w:w="1508" w:type="dxa"/>
            <w:tcBorders>
              <w:right w:val="single" w:sz="4" w:space="0" w:color="000000"/>
            </w:tcBorders>
          </w:tcPr>
          <w:p>
            <w:pPr>
              <w:pStyle w:val="TableParagraph"/>
              <w:spacing w:before="103"/>
              <w:ind w:right="96"/>
              <w:jc w:val="right"/>
              <w:rPr>
                <w:sz w:val="18"/>
              </w:rPr>
            </w:pPr>
            <w:r>
              <w:rPr>
                <w:spacing w:val="-2"/>
                <w:sz w:val="18"/>
              </w:rPr>
              <w:t>983.955,60</w:t>
            </w:r>
          </w:p>
        </w:tc>
      </w:tr>
      <w:tr>
        <w:trPr>
          <w:trHeight w:val="415" w:hRule="atLeast"/>
        </w:trPr>
        <w:tc>
          <w:tcPr>
            <w:tcW w:w="647" w:type="dxa"/>
            <w:tcBorders>
              <w:left w:val="single" w:sz="4" w:space="0" w:color="000000"/>
            </w:tcBorders>
            <w:shd w:val="clear" w:color="auto" w:fill="D0DBEF"/>
          </w:tcPr>
          <w:p>
            <w:pPr>
              <w:pStyle w:val="TableParagraph"/>
              <w:spacing w:before="104"/>
              <w:ind w:left="68"/>
              <w:rPr>
                <w:b/>
                <w:sz w:val="18"/>
              </w:rPr>
            </w:pPr>
            <w:r>
              <w:rPr>
                <w:b/>
                <w:spacing w:val="-5"/>
                <w:sz w:val="18"/>
              </w:rPr>
              <w:t>17</w:t>
            </w:r>
          </w:p>
        </w:tc>
        <w:tc>
          <w:tcPr>
            <w:tcW w:w="4765" w:type="dxa"/>
            <w:shd w:val="clear" w:color="auto" w:fill="D0DBEF"/>
          </w:tcPr>
          <w:p>
            <w:pPr>
              <w:pStyle w:val="TableParagraph"/>
              <w:spacing w:before="104"/>
              <w:ind w:left="176"/>
              <w:jc w:val="left"/>
              <w:rPr>
                <w:sz w:val="18"/>
              </w:rPr>
            </w:pPr>
            <w:r>
              <w:rPr>
                <w:sz w:val="18"/>
              </w:rPr>
              <w:t>Suministro</w:t>
            </w:r>
            <w:r>
              <w:rPr>
                <w:spacing w:val="-3"/>
                <w:sz w:val="18"/>
              </w:rPr>
              <w:t> </w:t>
            </w:r>
            <w:r>
              <w:rPr>
                <w:sz w:val="18"/>
              </w:rPr>
              <w:t>e</w:t>
            </w:r>
            <w:r>
              <w:rPr>
                <w:spacing w:val="-5"/>
                <w:sz w:val="18"/>
              </w:rPr>
              <w:t> </w:t>
            </w:r>
            <w:r>
              <w:rPr>
                <w:sz w:val="18"/>
              </w:rPr>
              <w:t>instalación</w:t>
            </w:r>
            <w:r>
              <w:rPr>
                <w:spacing w:val="-3"/>
                <w:sz w:val="18"/>
              </w:rPr>
              <w:t> </w:t>
            </w:r>
            <w:r>
              <w:rPr>
                <w:sz w:val="18"/>
              </w:rPr>
              <w:t>de</w:t>
            </w:r>
            <w:r>
              <w:rPr>
                <w:spacing w:val="-3"/>
                <w:sz w:val="18"/>
              </w:rPr>
              <w:t> </w:t>
            </w:r>
            <w:r>
              <w:rPr>
                <w:sz w:val="18"/>
              </w:rPr>
              <w:t>candados</w:t>
            </w:r>
            <w:r>
              <w:rPr>
                <w:spacing w:val="-2"/>
                <w:sz w:val="18"/>
              </w:rPr>
              <w:t> </w:t>
            </w:r>
            <w:r>
              <w:rPr>
                <w:sz w:val="18"/>
              </w:rPr>
              <w:t>en</w:t>
            </w:r>
            <w:r>
              <w:rPr>
                <w:spacing w:val="-3"/>
                <w:sz w:val="18"/>
              </w:rPr>
              <w:t> </w:t>
            </w:r>
            <w:r>
              <w:rPr>
                <w:sz w:val="18"/>
              </w:rPr>
              <w:t>flota</w:t>
            </w:r>
            <w:r>
              <w:rPr>
                <w:spacing w:val="2"/>
                <w:sz w:val="18"/>
              </w:rPr>
              <w:t> </w:t>
            </w:r>
            <w:r>
              <w:rPr>
                <w:spacing w:val="-2"/>
                <w:sz w:val="18"/>
              </w:rPr>
              <w:t>Bicimad</w:t>
            </w:r>
          </w:p>
        </w:tc>
        <w:tc>
          <w:tcPr>
            <w:tcW w:w="1935" w:type="dxa"/>
            <w:shd w:val="clear" w:color="auto" w:fill="D0DBEF"/>
          </w:tcPr>
          <w:p>
            <w:pPr>
              <w:pStyle w:val="TableParagraph"/>
              <w:spacing w:before="104"/>
              <w:ind w:left="9" w:right="2"/>
              <w:rPr>
                <w:sz w:val="18"/>
              </w:rPr>
            </w:pPr>
            <w:r>
              <w:rPr>
                <w:sz w:val="18"/>
              </w:rPr>
              <w:t>EMT</w:t>
            </w:r>
            <w:r>
              <w:rPr>
                <w:spacing w:val="1"/>
                <w:sz w:val="18"/>
              </w:rPr>
              <w:t> </w:t>
            </w:r>
            <w:r>
              <w:rPr>
                <w:spacing w:val="-2"/>
                <w:sz w:val="18"/>
              </w:rPr>
              <w:t>Madrid</w:t>
            </w:r>
          </w:p>
        </w:tc>
        <w:tc>
          <w:tcPr>
            <w:tcW w:w="1186" w:type="dxa"/>
            <w:shd w:val="clear" w:color="auto" w:fill="D0DBEF"/>
          </w:tcPr>
          <w:p>
            <w:pPr>
              <w:pStyle w:val="TableParagraph"/>
              <w:spacing w:before="104"/>
              <w:ind w:left="8"/>
              <w:rPr>
                <w:sz w:val="18"/>
              </w:rPr>
            </w:pPr>
            <w:r>
              <w:rPr>
                <w:sz w:val="18"/>
              </w:rPr>
              <w:t>Ley</w:t>
            </w:r>
            <w:r>
              <w:rPr>
                <w:spacing w:val="-4"/>
                <w:sz w:val="18"/>
              </w:rPr>
              <w:t> </w:t>
            </w:r>
            <w:r>
              <w:rPr>
                <w:spacing w:val="-2"/>
                <w:sz w:val="18"/>
              </w:rPr>
              <w:t>9/2017</w:t>
            </w:r>
          </w:p>
        </w:tc>
        <w:tc>
          <w:tcPr>
            <w:tcW w:w="1149" w:type="dxa"/>
            <w:shd w:val="clear" w:color="auto" w:fill="D0DBEF"/>
          </w:tcPr>
          <w:p>
            <w:pPr>
              <w:pStyle w:val="TableParagraph"/>
              <w:spacing w:before="104"/>
              <w:ind w:left="4"/>
              <w:rPr>
                <w:sz w:val="18"/>
              </w:rPr>
            </w:pPr>
            <w:r>
              <w:rPr>
                <w:spacing w:val="-2"/>
                <w:sz w:val="18"/>
              </w:rPr>
              <w:t>Suministro</w:t>
            </w:r>
          </w:p>
        </w:tc>
        <w:tc>
          <w:tcPr>
            <w:tcW w:w="1582" w:type="dxa"/>
            <w:shd w:val="clear" w:color="auto" w:fill="D0DBEF"/>
          </w:tcPr>
          <w:p>
            <w:pPr>
              <w:pStyle w:val="TableParagraph"/>
              <w:spacing w:line="208" w:lineRule="exact"/>
              <w:ind w:left="401" w:right="199" w:hanging="166"/>
              <w:jc w:val="left"/>
              <w:rPr>
                <w:sz w:val="18"/>
              </w:rPr>
            </w:pPr>
            <w:r>
              <w:rPr>
                <w:sz w:val="18"/>
              </w:rPr>
              <w:t>Negociado</w:t>
            </w:r>
            <w:r>
              <w:rPr>
                <w:spacing w:val="-13"/>
                <w:sz w:val="18"/>
              </w:rPr>
              <w:t> </w:t>
            </w:r>
            <w:r>
              <w:rPr>
                <w:sz w:val="18"/>
              </w:rPr>
              <w:t>sin </w:t>
            </w:r>
            <w:r>
              <w:rPr>
                <w:spacing w:val="-2"/>
                <w:sz w:val="18"/>
              </w:rPr>
              <w:t>publicidad</w:t>
            </w:r>
          </w:p>
        </w:tc>
        <w:tc>
          <w:tcPr>
            <w:tcW w:w="1417" w:type="dxa"/>
            <w:shd w:val="clear" w:color="auto" w:fill="D0DBEF"/>
          </w:tcPr>
          <w:p>
            <w:pPr>
              <w:pStyle w:val="TableParagraph"/>
              <w:spacing w:before="104"/>
              <w:ind w:left="8" w:right="2"/>
              <w:rPr>
                <w:sz w:val="18"/>
              </w:rPr>
            </w:pPr>
            <w:r>
              <w:rPr>
                <w:spacing w:val="-2"/>
                <w:sz w:val="18"/>
              </w:rPr>
              <w:t>1/9/2021</w:t>
            </w:r>
          </w:p>
        </w:tc>
        <w:tc>
          <w:tcPr>
            <w:tcW w:w="1329" w:type="dxa"/>
            <w:shd w:val="clear" w:color="auto" w:fill="D0DBEF"/>
          </w:tcPr>
          <w:p>
            <w:pPr>
              <w:pStyle w:val="TableParagraph"/>
              <w:spacing w:before="104"/>
              <w:ind w:right="48"/>
              <w:rPr>
                <w:sz w:val="18"/>
              </w:rPr>
            </w:pPr>
            <w:r>
              <w:rPr>
                <w:spacing w:val="-2"/>
                <w:sz w:val="18"/>
              </w:rPr>
              <w:t>Ordinaria</w:t>
            </w:r>
          </w:p>
        </w:tc>
        <w:tc>
          <w:tcPr>
            <w:tcW w:w="1508" w:type="dxa"/>
            <w:tcBorders>
              <w:right w:val="single" w:sz="4" w:space="0" w:color="000000"/>
            </w:tcBorders>
            <w:shd w:val="clear" w:color="auto" w:fill="D0DBEF"/>
          </w:tcPr>
          <w:p>
            <w:pPr>
              <w:pStyle w:val="TableParagraph"/>
              <w:spacing w:before="104"/>
              <w:ind w:right="95"/>
              <w:jc w:val="right"/>
              <w:rPr>
                <w:sz w:val="18"/>
              </w:rPr>
            </w:pPr>
            <w:r>
              <w:rPr>
                <w:spacing w:val="-2"/>
                <w:sz w:val="18"/>
              </w:rPr>
              <w:t>755.983,00</w:t>
            </w:r>
          </w:p>
        </w:tc>
      </w:tr>
      <w:tr>
        <w:trPr>
          <w:trHeight w:val="620" w:hRule="atLeast"/>
        </w:trPr>
        <w:tc>
          <w:tcPr>
            <w:tcW w:w="647" w:type="dxa"/>
            <w:tcBorders>
              <w:left w:val="single" w:sz="4" w:space="0" w:color="000000"/>
            </w:tcBorders>
          </w:tcPr>
          <w:p>
            <w:pPr>
              <w:pStyle w:val="TableParagraph"/>
              <w:spacing w:before="204"/>
              <w:ind w:left="68"/>
              <w:rPr>
                <w:b/>
                <w:sz w:val="18"/>
              </w:rPr>
            </w:pPr>
            <w:r>
              <w:rPr>
                <w:b/>
                <w:spacing w:val="-5"/>
                <w:sz w:val="18"/>
              </w:rPr>
              <w:t>18</w:t>
            </w:r>
          </w:p>
        </w:tc>
        <w:tc>
          <w:tcPr>
            <w:tcW w:w="4765" w:type="dxa"/>
          </w:tcPr>
          <w:p>
            <w:pPr>
              <w:pStyle w:val="TableParagraph"/>
              <w:spacing w:line="206" w:lineRule="exact"/>
              <w:ind w:left="176" w:right="159"/>
              <w:jc w:val="left"/>
              <w:rPr>
                <w:sz w:val="18"/>
              </w:rPr>
            </w:pPr>
            <w:r>
              <w:rPr>
                <w:sz w:val="18"/>
              </w:rPr>
              <w:t>Servicio</w:t>
            </w:r>
            <w:r>
              <w:rPr>
                <w:spacing w:val="-8"/>
                <w:sz w:val="18"/>
              </w:rPr>
              <w:t> </w:t>
            </w:r>
            <w:r>
              <w:rPr>
                <w:sz w:val="18"/>
              </w:rPr>
              <w:t>de</w:t>
            </w:r>
            <w:r>
              <w:rPr>
                <w:spacing w:val="-6"/>
                <w:sz w:val="18"/>
              </w:rPr>
              <w:t> </w:t>
            </w:r>
            <w:r>
              <w:rPr>
                <w:sz w:val="18"/>
              </w:rPr>
              <w:t>revisión</w:t>
            </w:r>
            <w:r>
              <w:rPr>
                <w:spacing w:val="-6"/>
                <w:sz w:val="18"/>
              </w:rPr>
              <w:t> </w:t>
            </w:r>
            <w:r>
              <w:rPr>
                <w:sz w:val="18"/>
              </w:rPr>
              <w:t>y</w:t>
            </w:r>
            <w:r>
              <w:rPr>
                <w:spacing w:val="-7"/>
                <w:sz w:val="18"/>
              </w:rPr>
              <w:t> </w:t>
            </w:r>
            <w:r>
              <w:rPr>
                <w:sz w:val="18"/>
              </w:rPr>
              <w:t>mantenimiento</w:t>
            </w:r>
            <w:r>
              <w:rPr>
                <w:spacing w:val="-8"/>
                <w:sz w:val="18"/>
              </w:rPr>
              <w:t> </w:t>
            </w:r>
            <w:r>
              <w:rPr>
                <w:sz w:val="18"/>
              </w:rPr>
              <w:t>correctivo</w:t>
            </w:r>
            <w:r>
              <w:rPr>
                <w:spacing w:val="-6"/>
                <w:sz w:val="18"/>
              </w:rPr>
              <w:t> </w:t>
            </w:r>
            <w:r>
              <w:rPr>
                <w:sz w:val="18"/>
              </w:rPr>
              <w:t>de</w:t>
            </w:r>
            <w:r>
              <w:rPr>
                <w:spacing w:val="-6"/>
                <w:sz w:val="18"/>
              </w:rPr>
              <w:t> </w:t>
            </w:r>
            <w:r>
              <w:rPr>
                <w:sz w:val="18"/>
              </w:rPr>
              <w:t>los sistemas de detección y extinción de incendios instalados en autobuses</w:t>
            </w:r>
          </w:p>
        </w:tc>
        <w:tc>
          <w:tcPr>
            <w:tcW w:w="1935" w:type="dxa"/>
          </w:tcPr>
          <w:p>
            <w:pPr>
              <w:pStyle w:val="TableParagraph"/>
              <w:spacing w:before="204"/>
              <w:ind w:left="9" w:right="2"/>
              <w:rPr>
                <w:sz w:val="18"/>
              </w:rPr>
            </w:pPr>
            <w:r>
              <w:rPr>
                <w:sz w:val="18"/>
              </w:rPr>
              <w:t>EMT</w:t>
            </w:r>
            <w:r>
              <w:rPr>
                <w:spacing w:val="1"/>
                <w:sz w:val="18"/>
              </w:rPr>
              <w:t> </w:t>
            </w:r>
            <w:r>
              <w:rPr>
                <w:spacing w:val="-2"/>
                <w:sz w:val="18"/>
              </w:rPr>
              <w:t>Madrid</w:t>
            </w:r>
          </w:p>
        </w:tc>
        <w:tc>
          <w:tcPr>
            <w:tcW w:w="1186" w:type="dxa"/>
          </w:tcPr>
          <w:p>
            <w:pPr>
              <w:pStyle w:val="TableParagraph"/>
              <w:spacing w:before="101"/>
              <w:ind w:left="322" w:right="305"/>
              <w:jc w:val="left"/>
              <w:rPr>
                <w:sz w:val="18"/>
              </w:rPr>
            </w:pPr>
            <w:r>
              <w:rPr>
                <w:spacing w:val="-4"/>
                <w:sz w:val="18"/>
              </w:rPr>
              <w:t>RDLey </w:t>
            </w:r>
            <w:r>
              <w:rPr>
                <w:spacing w:val="-2"/>
                <w:sz w:val="18"/>
              </w:rPr>
              <w:t>3/2020</w:t>
            </w:r>
          </w:p>
        </w:tc>
        <w:tc>
          <w:tcPr>
            <w:tcW w:w="1149" w:type="dxa"/>
          </w:tcPr>
          <w:p>
            <w:pPr>
              <w:pStyle w:val="TableParagraph"/>
              <w:spacing w:before="204"/>
              <w:ind w:left="4"/>
              <w:rPr>
                <w:sz w:val="18"/>
              </w:rPr>
            </w:pPr>
            <w:r>
              <w:rPr>
                <w:spacing w:val="-2"/>
                <w:sz w:val="18"/>
              </w:rPr>
              <w:t>Servicios</w:t>
            </w:r>
          </w:p>
        </w:tc>
        <w:tc>
          <w:tcPr>
            <w:tcW w:w="1582" w:type="dxa"/>
          </w:tcPr>
          <w:p>
            <w:pPr>
              <w:pStyle w:val="TableParagraph"/>
              <w:spacing w:before="101"/>
              <w:ind w:left="536" w:right="219" w:hanging="281"/>
              <w:jc w:val="left"/>
              <w:rPr>
                <w:sz w:val="18"/>
              </w:rPr>
            </w:pPr>
            <w:r>
              <w:rPr>
                <w:sz w:val="18"/>
              </w:rPr>
              <w:t>Abierto,</w:t>
            </w:r>
            <w:r>
              <w:rPr>
                <w:spacing w:val="-13"/>
                <w:sz w:val="18"/>
              </w:rPr>
              <w:t> </w:t>
            </w:r>
            <w:r>
              <w:rPr>
                <w:sz w:val="18"/>
              </w:rPr>
              <w:t>único </w:t>
            </w:r>
            <w:r>
              <w:rPr>
                <w:spacing w:val="-2"/>
                <w:sz w:val="18"/>
              </w:rPr>
              <w:t>criterio</w:t>
            </w:r>
          </w:p>
        </w:tc>
        <w:tc>
          <w:tcPr>
            <w:tcW w:w="1417" w:type="dxa"/>
          </w:tcPr>
          <w:p>
            <w:pPr>
              <w:pStyle w:val="TableParagraph"/>
              <w:spacing w:before="204"/>
              <w:ind w:left="8" w:right="2"/>
              <w:rPr>
                <w:sz w:val="18"/>
              </w:rPr>
            </w:pPr>
            <w:r>
              <w:rPr>
                <w:spacing w:val="-2"/>
                <w:sz w:val="18"/>
              </w:rPr>
              <w:t>28/6/2021</w:t>
            </w:r>
          </w:p>
        </w:tc>
        <w:tc>
          <w:tcPr>
            <w:tcW w:w="1329" w:type="dxa"/>
          </w:tcPr>
          <w:p>
            <w:pPr>
              <w:pStyle w:val="TableParagraph"/>
              <w:spacing w:before="204"/>
              <w:ind w:right="48"/>
              <w:rPr>
                <w:sz w:val="18"/>
              </w:rPr>
            </w:pPr>
            <w:r>
              <w:rPr>
                <w:spacing w:val="-2"/>
                <w:sz w:val="18"/>
              </w:rPr>
              <w:t>Ordinaria</w:t>
            </w:r>
          </w:p>
        </w:tc>
        <w:tc>
          <w:tcPr>
            <w:tcW w:w="1508" w:type="dxa"/>
            <w:tcBorders>
              <w:right w:val="single" w:sz="4" w:space="0" w:color="000000"/>
            </w:tcBorders>
          </w:tcPr>
          <w:p>
            <w:pPr>
              <w:pStyle w:val="TableParagraph"/>
              <w:spacing w:before="204"/>
              <w:ind w:right="94"/>
              <w:jc w:val="right"/>
              <w:rPr>
                <w:sz w:val="18"/>
              </w:rPr>
            </w:pPr>
            <w:r>
              <w:rPr>
                <w:spacing w:val="-2"/>
                <w:sz w:val="18"/>
              </w:rPr>
              <w:t>618.495,50</w:t>
            </w:r>
          </w:p>
        </w:tc>
      </w:tr>
      <w:tr>
        <w:trPr>
          <w:trHeight w:val="412" w:hRule="atLeast"/>
        </w:trPr>
        <w:tc>
          <w:tcPr>
            <w:tcW w:w="647" w:type="dxa"/>
            <w:tcBorders>
              <w:left w:val="single" w:sz="4" w:space="0" w:color="000000"/>
            </w:tcBorders>
            <w:shd w:val="clear" w:color="auto" w:fill="D0DBEF"/>
          </w:tcPr>
          <w:p>
            <w:pPr>
              <w:pStyle w:val="TableParagraph"/>
              <w:spacing w:before="102"/>
              <w:ind w:left="68"/>
              <w:rPr>
                <w:b/>
                <w:sz w:val="18"/>
              </w:rPr>
            </w:pPr>
            <w:r>
              <w:rPr>
                <w:b/>
                <w:spacing w:val="-5"/>
                <w:sz w:val="18"/>
              </w:rPr>
              <w:t>19</w:t>
            </w:r>
          </w:p>
        </w:tc>
        <w:tc>
          <w:tcPr>
            <w:tcW w:w="4765" w:type="dxa"/>
            <w:shd w:val="clear" w:color="auto" w:fill="D0DBEF"/>
          </w:tcPr>
          <w:p>
            <w:pPr>
              <w:pStyle w:val="TableParagraph"/>
              <w:spacing w:line="206" w:lineRule="exact"/>
              <w:ind w:left="176" w:right="195"/>
              <w:jc w:val="left"/>
              <w:rPr>
                <w:sz w:val="18"/>
              </w:rPr>
            </w:pPr>
            <w:r>
              <w:rPr>
                <w:sz w:val="18"/>
              </w:rPr>
              <w:t>Suministro</w:t>
            </w:r>
            <w:r>
              <w:rPr>
                <w:spacing w:val="-5"/>
                <w:sz w:val="18"/>
              </w:rPr>
              <w:t> </w:t>
            </w:r>
            <w:r>
              <w:rPr>
                <w:sz w:val="18"/>
              </w:rPr>
              <w:t>de</w:t>
            </w:r>
            <w:r>
              <w:rPr>
                <w:spacing w:val="-7"/>
                <w:sz w:val="18"/>
              </w:rPr>
              <w:t> </w:t>
            </w:r>
            <w:r>
              <w:rPr>
                <w:sz w:val="18"/>
              </w:rPr>
              <w:t>aceite</w:t>
            </w:r>
            <w:r>
              <w:rPr>
                <w:spacing w:val="-7"/>
                <w:sz w:val="18"/>
              </w:rPr>
              <w:t> </w:t>
            </w:r>
            <w:r>
              <w:rPr>
                <w:sz w:val="18"/>
              </w:rPr>
              <w:t>sintético</w:t>
            </w:r>
            <w:r>
              <w:rPr>
                <w:spacing w:val="-9"/>
                <w:sz w:val="18"/>
              </w:rPr>
              <w:t> </w:t>
            </w:r>
            <w:r>
              <w:rPr>
                <w:sz w:val="18"/>
              </w:rPr>
              <w:t>motor</w:t>
            </w:r>
            <w:r>
              <w:rPr>
                <w:spacing w:val="-3"/>
                <w:sz w:val="18"/>
              </w:rPr>
              <w:t> </w:t>
            </w:r>
            <w:r>
              <w:rPr>
                <w:sz w:val="18"/>
              </w:rPr>
              <w:t>SAE</w:t>
            </w:r>
            <w:r>
              <w:rPr>
                <w:spacing w:val="-8"/>
                <w:sz w:val="18"/>
              </w:rPr>
              <w:t> </w:t>
            </w:r>
            <w:r>
              <w:rPr>
                <w:sz w:val="18"/>
              </w:rPr>
              <w:t>5W30 ó10W40 (06001302)</w:t>
            </w:r>
          </w:p>
        </w:tc>
        <w:tc>
          <w:tcPr>
            <w:tcW w:w="1935" w:type="dxa"/>
            <w:shd w:val="clear" w:color="auto" w:fill="D0DBEF"/>
          </w:tcPr>
          <w:p>
            <w:pPr>
              <w:pStyle w:val="TableParagraph"/>
              <w:spacing w:before="102"/>
              <w:ind w:left="9" w:right="2"/>
              <w:rPr>
                <w:sz w:val="18"/>
              </w:rPr>
            </w:pPr>
            <w:r>
              <w:rPr>
                <w:sz w:val="18"/>
              </w:rPr>
              <w:t>EMT</w:t>
            </w:r>
            <w:r>
              <w:rPr>
                <w:spacing w:val="1"/>
                <w:sz w:val="18"/>
              </w:rPr>
              <w:t> </w:t>
            </w:r>
            <w:r>
              <w:rPr>
                <w:spacing w:val="-2"/>
                <w:sz w:val="18"/>
              </w:rPr>
              <w:t>Madrid</w:t>
            </w:r>
          </w:p>
        </w:tc>
        <w:tc>
          <w:tcPr>
            <w:tcW w:w="1186" w:type="dxa"/>
            <w:shd w:val="clear" w:color="auto" w:fill="D0DBEF"/>
          </w:tcPr>
          <w:p>
            <w:pPr>
              <w:pStyle w:val="TableParagraph"/>
              <w:spacing w:line="206" w:lineRule="exact"/>
              <w:ind w:left="322" w:right="305"/>
              <w:jc w:val="left"/>
              <w:rPr>
                <w:sz w:val="18"/>
              </w:rPr>
            </w:pPr>
            <w:r>
              <w:rPr>
                <w:spacing w:val="-4"/>
                <w:sz w:val="18"/>
              </w:rPr>
              <w:t>RDLey </w:t>
            </w:r>
            <w:r>
              <w:rPr>
                <w:spacing w:val="-2"/>
                <w:sz w:val="18"/>
              </w:rPr>
              <w:t>3/2020</w:t>
            </w:r>
          </w:p>
        </w:tc>
        <w:tc>
          <w:tcPr>
            <w:tcW w:w="1149" w:type="dxa"/>
            <w:shd w:val="clear" w:color="auto" w:fill="D0DBEF"/>
          </w:tcPr>
          <w:p>
            <w:pPr>
              <w:pStyle w:val="TableParagraph"/>
              <w:spacing w:before="102"/>
              <w:ind w:left="4"/>
              <w:rPr>
                <w:sz w:val="18"/>
              </w:rPr>
            </w:pPr>
            <w:r>
              <w:rPr>
                <w:spacing w:val="-2"/>
                <w:sz w:val="18"/>
              </w:rPr>
              <w:t>Suministro</w:t>
            </w:r>
          </w:p>
        </w:tc>
        <w:tc>
          <w:tcPr>
            <w:tcW w:w="1582" w:type="dxa"/>
            <w:shd w:val="clear" w:color="auto" w:fill="D0DBEF"/>
          </w:tcPr>
          <w:p>
            <w:pPr>
              <w:pStyle w:val="TableParagraph"/>
              <w:spacing w:line="206" w:lineRule="exact"/>
              <w:ind w:left="452"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shd w:val="clear" w:color="auto" w:fill="D0DBEF"/>
          </w:tcPr>
          <w:p>
            <w:pPr>
              <w:pStyle w:val="TableParagraph"/>
              <w:spacing w:before="102"/>
              <w:ind w:left="8" w:right="2"/>
              <w:rPr>
                <w:sz w:val="18"/>
              </w:rPr>
            </w:pPr>
            <w:r>
              <w:rPr>
                <w:spacing w:val="-2"/>
                <w:sz w:val="18"/>
              </w:rPr>
              <w:t>24/6/2021</w:t>
            </w:r>
          </w:p>
        </w:tc>
        <w:tc>
          <w:tcPr>
            <w:tcW w:w="1329" w:type="dxa"/>
            <w:shd w:val="clear" w:color="auto" w:fill="D0DBEF"/>
          </w:tcPr>
          <w:p>
            <w:pPr>
              <w:pStyle w:val="TableParagraph"/>
              <w:spacing w:before="102"/>
              <w:ind w:right="48"/>
              <w:rPr>
                <w:sz w:val="18"/>
              </w:rPr>
            </w:pPr>
            <w:r>
              <w:rPr>
                <w:spacing w:val="-2"/>
                <w:sz w:val="18"/>
              </w:rPr>
              <w:t>Ordinaria</w:t>
            </w:r>
          </w:p>
        </w:tc>
        <w:tc>
          <w:tcPr>
            <w:tcW w:w="1508" w:type="dxa"/>
            <w:tcBorders>
              <w:right w:val="single" w:sz="4" w:space="0" w:color="000000"/>
            </w:tcBorders>
            <w:shd w:val="clear" w:color="auto" w:fill="D0DBEF"/>
          </w:tcPr>
          <w:p>
            <w:pPr>
              <w:pStyle w:val="TableParagraph"/>
              <w:spacing w:before="102"/>
              <w:ind w:right="95"/>
              <w:jc w:val="right"/>
              <w:rPr>
                <w:sz w:val="18"/>
              </w:rPr>
            </w:pPr>
            <w:r>
              <w:rPr>
                <w:spacing w:val="-2"/>
                <w:sz w:val="18"/>
              </w:rPr>
              <w:t>660.240,00</w:t>
            </w:r>
          </w:p>
        </w:tc>
      </w:tr>
      <w:tr>
        <w:trPr>
          <w:trHeight w:val="827" w:hRule="atLeast"/>
        </w:trPr>
        <w:tc>
          <w:tcPr>
            <w:tcW w:w="647" w:type="dxa"/>
            <w:tcBorders>
              <w:left w:val="single" w:sz="4" w:space="0" w:color="000000"/>
            </w:tcBorders>
          </w:tcPr>
          <w:p>
            <w:pPr>
              <w:pStyle w:val="TableParagraph"/>
              <w:spacing w:before="101"/>
              <w:jc w:val="left"/>
              <w:rPr>
                <w:sz w:val="18"/>
              </w:rPr>
            </w:pPr>
          </w:p>
          <w:p>
            <w:pPr>
              <w:pStyle w:val="TableParagraph"/>
              <w:ind w:left="68"/>
              <w:rPr>
                <w:b/>
                <w:sz w:val="18"/>
              </w:rPr>
            </w:pPr>
            <w:r>
              <w:rPr>
                <w:b/>
                <w:spacing w:val="-5"/>
                <w:sz w:val="18"/>
              </w:rPr>
              <w:t>20</w:t>
            </w:r>
          </w:p>
        </w:tc>
        <w:tc>
          <w:tcPr>
            <w:tcW w:w="4765" w:type="dxa"/>
          </w:tcPr>
          <w:p>
            <w:pPr>
              <w:pStyle w:val="TableParagraph"/>
              <w:ind w:left="176"/>
              <w:jc w:val="left"/>
              <w:rPr>
                <w:sz w:val="18"/>
              </w:rPr>
            </w:pPr>
            <w:r>
              <w:rPr>
                <w:sz w:val="18"/>
              </w:rPr>
              <w:t>Desinfección de todos los componentes (bicicletas, pantalla,</w:t>
            </w:r>
            <w:r>
              <w:rPr>
                <w:spacing w:val="-5"/>
                <w:sz w:val="18"/>
              </w:rPr>
              <w:t> </w:t>
            </w:r>
            <w:r>
              <w:rPr>
                <w:sz w:val="18"/>
              </w:rPr>
              <w:t>pinpad</w:t>
            </w:r>
            <w:r>
              <w:rPr>
                <w:spacing w:val="-5"/>
                <w:sz w:val="18"/>
              </w:rPr>
              <w:t> </w:t>
            </w:r>
            <w:r>
              <w:rPr>
                <w:sz w:val="18"/>
              </w:rPr>
              <w:t>y</w:t>
            </w:r>
            <w:r>
              <w:rPr>
                <w:spacing w:val="-2"/>
                <w:sz w:val="18"/>
              </w:rPr>
              <w:t> </w:t>
            </w:r>
            <w:r>
              <w:rPr>
                <w:sz w:val="18"/>
              </w:rPr>
              <w:t>bases),</w:t>
            </w:r>
            <w:r>
              <w:rPr>
                <w:spacing w:val="-5"/>
                <w:sz w:val="18"/>
              </w:rPr>
              <w:t> </w:t>
            </w:r>
            <w:r>
              <w:rPr>
                <w:sz w:val="18"/>
              </w:rPr>
              <w:t>dependientes</w:t>
            </w:r>
            <w:r>
              <w:rPr>
                <w:spacing w:val="-2"/>
                <w:sz w:val="18"/>
              </w:rPr>
              <w:t> </w:t>
            </w:r>
            <w:r>
              <w:rPr>
                <w:sz w:val="18"/>
              </w:rPr>
              <w:t>del</w:t>
            </w:r>
            <w:r>
              <w:rPr>
                <w:spacing w:val="-3"/>
                <w:sz w:val="18"/>
              </w:rPr>
              <w:t> </w:t>
            </w:r>
            <w:r>
              <w:rPr>
                <w:sz w:val="18"/>
              </w:rPr>
              <w:t>servicio</w:t>
            </w:r>
            <w:r>
              <w:rPr>
                <w:spacing w:val="-3"/>
                <w:sz w:val="18"/>
              </w:rPr>
              <w:t> </w:t>
            </w:r>
            <w:r>
              <w:rPr>
                <w:spacing w:val="-5"/>
                <w:sz w:val="18"/>
              </w:rPr>
              <w:t>de</w:t>
            </w:r>
          </w:p>
          <w:p>
            <w:pPr>
              <w:pStyle w:val="TableParagraph"/>
              <w:spacing w:line="206" w:lineRule="exact"/>
              <w:ind w:left="176"/>
              <w:jc w:val="left"/>
              <w:rPr>
                <w:sz w:val="18"/>
              </w:rPr>
            </w:pPr>
            <w:r>
              <w:rPr>
                <w:sz w:val="18"/>
              </w:rPr>
              <w:t>Bicimad Classic,</w:t>
            </w:r>
            <w:r>
              <w:rPr>
                <w:spacing w:val="-1"/>
                <w:sz w:val="18"/>
              </w:rPr>
              <w:t> </w:t>
            </w:r>
            <w:r>
              <w:rPr>
                <w:sz w:val="18"/>
              </w:rPr>
              <w:t>así</w:t>
            </w:r>
            <w:r>
              <w:rPr>
                <w:spacing w:val="-3"/>
                <w:sz w:val="18"/>
              </w:rPr>
              <w:t> </w:t>
            </w:r>
            <w:r>
              <w:rPr>
                <w:sz w:val="18"/>
              </w:rPr>
              <w:t>como</w:t>
            </w:r>
            <w:r>
              <w:rPr>
                <w:spacing w:val="-1"/>
                <w:sz w:val="18"/>
              </w:rPr>
              <w:t> </w:t>
            </w:r>
            <w:r>
              <w:rPr>
                <w:sz w:val="18"/>
              </w:rPr>
              <w:t>la</w:t>
            </w:r>
            <w:r>
              <w:rPr>
                <w:spacing w:val="-3"/>
                <w:sz w:val="18"/>
              </w:rPr>
              <w:t> </w:t>
            </w:r>
            <w:r>
              <w:rPr>
                <w:sz w:val="18"/>
              </w:rPr>
              <w:t>desinfección</w:t>
            </w:r>
            <w:r>
              <w:rPr>
                <w:spacing w:val="-1"/>
                <w:sz w:val="18"/>
              </w:rPr>
              <w:t> </w:t>
            </w:r>
            <w:r>
              <w:rPr>
                <w:sz w:val="18"/>
              </w:rPr>
              <w:t>de</w:t>
            </w:r>
            <w:r>
              <w:rPr>
                <w:spacing w:val="-3"/>
                <w:sz w:val="18"/>
              </w:rPr>
              <w:t> </w:t>
            </w:r>
            <w:r>
              <w:rPr>
                <w:sz w:val="18"/>
              </w:rPr>
              <w:t>todos</w:t>
            </w:r>
            <w:r>
              <w:rPr>
                <w:spacing w:val="-2"/>
                <w:sz w:val="18"/>
              </w:rPr>
              <w:t> </w:t>
            </w:r>
            <w:r>
              <w:rPr>
                <w:sz w:val="18"/>
              </w:rPr>
              <w:t>los componentes</w:t>
            </w:r>
            <w:r>
              <w:rPr>
                <w:spacing w:val="-4"/>
                <w:sz w:val="18"/>
              </w:rPr>
              <w:t> </w:t>
            </w:r>
            <w:r>
              <w:rPr>
                <w:sz w:val="18"/>
              </w:rPr>
              <w:t>dependientes</w:t>
            </w:r>
            <w:r>
              <w:rPr>
                <w:spacing w:val="-5"/>
                <w:sz w:val="18"/>
              </w:rPr>
              <w:t> </w:t>
            </w:r>
            <w:r>
              <w:rPr>
                <w:sz w:val="18"/>
              </w:rPr>
              <w:t>del</w:t>
            </w:r>
            <w:r>
              <w:rPr>
                <w:spacing w:val="-4"/>
                <w:sz w:val="18"/>
              </w:rPr>
              <w:t> </w:t>
            </w:r>
            <w:r>
              <w:rPr>
                <w:sz w:val="18"/>
              </w:rPr>
              <w:t>servicio</w:t>
            </w:r>
            <w:r>
              <w:rPr>
                <w:spacing w:val="-4"/>
                <w:sz w:val="18"/>
              </w:rPr>
              <w:t> </w:t>
            </w:r>
            <w:r>
              <w:rPr>
                <w:sz w:val="18"/>
              </w:rPr>
              <w:t>de Bicimad</w:t>
            </w:r>
            <w:r>
              <w:rPr>
                <w:spacing w:val="-2"/>
                <w:sz w:val="18"/>
              </w:rPr>
              <w:t> </w:t>
            </w:r>
            <w:r>
              <w:rPr>
                <w:spacing w:val="-5"/>
                <w:sz w:val="18"/>
              </w:rPr>
              <w:t>Go</w:t>
            </w:r>
          </w:p>
        </w:tc>
        <w:tc>
          <w:tcPr>
            <w:tcW w:w="1935" w:type="dxa"/>
          </w:tcPr>
          <w:p>
            <w:pPr>
              <w:pStyle w:val="TableParagraph"/>
              <w:spacing w:before="101"/>
              <w:jc w:val="left"/>
              <w:rPr>
                <w:sz w:val="18"/>
              </w:rPr>
            </w:pPr>
          </w:p>
          <w:p>
            <w:pPr>
              <w:pStyle w:val="TableParagraph"/>
              <w:ind w:left="9" w:right="2"/>
              <w:rPr>
                <w:sz w:val="18"/>
              </w:rPr>
            </w:pPr>
            <w:r>
              <w:rPr>
                <w:sz w:val="18"/>
              </w:rPr>
              <w:t>EMT</w:t>
            </w:r>
            <w:r>
              <w:rPr>
                <w:spacing w:val="1"/>
                <w:sz w:val="18"/>
              </w:rPr>
              <w:t> </w:t>
            </w:r>
            <w:r>
              <w:rPr>
                <w:spacing w:val="-2"/>
                <w:sz w:val="18"/>
              </w:rPr>
              <w:t>Madrid</w:t>
            </w:r>
          </w:p>
        </w:tc>
        <w:tc>
          <w:tcPr>
            <w:tcW w:w="1186" w:type="dxa"/>
          </w:tcPr>
          <w:p>
            <w:pPr>
              <w:pStyle w:val="TableParagraph"/>
              <w:spacing w:before="101"/>
              <w:jc w:val="left"/>
              <w:rPr>
                <w:sz w:val="18"/>
              </w:rPr>
            </w:pPr>
          </w:p>
          <w:p>
            <w:pPr>
              <w:pStyle w:val="TableParagraph"/>
              <w:ind w:left="8"/>
              <w:rPr>
                <w:sz w:val="18"/>
              </w:rPr>
            </w:pPr>
            <w:r>
              <w:rPr>
                <w:sz w:val="18"/>
              </w:rPr>
              <w:t>Ley</w:t>
            </w:r>
            <w:r>
              <w:rPr>
                <w:spacing w:val="-4"/>
                <w:sz w:val="18"/>
              </w:rPr>
              <w:t> </w:t>
            </w:r>
            <w:r>
              <w:rPr>
                <w:spacing w:val="-2"/>
                <w:sz w:val="18"/>
              </w:rPr>
              <w:t>9/2017</w:t>
            </w:r>
          </w:p>
        </w:tc>
        <w:tc>
          <w:tcPr>
            <w:tcW w:w="1149" w:type="dxa"/>
          </w:tcPr>
          <w:p>
            <w:pPr>
              <w:pStyle w:val="TableParagraph"/>
              <w:spacing w:before="101"/>
              <w:jc w:val="left"/>
              <w:rPr>
                <w:sz w:val="18"/>
              </w:rPr>
            </w:pPr>
          </w:p>
          <w:p>
            <w:pPr>
              <w:pStyle w:val="TableParagraph"/>
              <w:ind w:left="4"/>
              <w:rPr>
                <w:sz w:val="18"/>
              </w:rPr>
            </w:pPr>
            <w:r>
              <w:rPr>
                <w:spacing w:val="-2"/>
                <w:sz w:val="18"/>
              </w:rPr>
              <w:t>Servicios</w:t>
            </w:r>
          </w:p>
        </w:tc>
        <w:tc>
          <w:tcPr>
            <w:tcW w:w="1582" w:type="dxa"/>
          </w:tcPr>
          <w:p>
            <w:pPr>
              <w:pStyle w:val="TableParagraph"/>
              <w:spacing w:before="205"/>
              <w:ind w:left="536" w:right="219" w:hanging="281"/>
              <w:jc w:val="left"/>
              <w:rPr>
                <w:sz w:val="18"/>
              </w:rPr>
            </w:pPr>
            <w:r>
              <w:rPr>
                <w:sz w:val="18"/>
              </w:rPr>
              <w:t>Abierto,</w:t>
            </w:r>
            <w:r>
              <w:rPr>
                <w:spacing w:val="-13"/>
                <w:sz w:val="18"/>
              </w:rPr>
              <w:t> </w:t>
            </w:r>
            <w:r>
              <w:rPr>
                <w:sz w:val="18"/>
              </w:rPr>
              <w:t>único </w:t>
            </w:r>
            <w:r>
              <w:rPr>
                <w:spacing w:val="-2"/>
                <w:sz w:val="18"/>
              </w:rPr>
              <w:t>criterio</w:t>
            </w:r>
          </w:p>
        </w:tc>
        <w:tc>
          <w:tcPr>
            <w:tcW w:w="1417" w:type="dxa"/>
          </w:tcPr>
          <w:p>
            <w:pPr>
              <w:pStyle w:val="TableParagraph"/>
              <w:spacing w:before="101"/>
              <w:jc w:val="left"/>
              <w:rPr>
                <w:sz w:val="18"/>
              </w:rPr>
            </w:pPr>
          </w:p>
          <w:p>
            <w:pPr>
              <w:pStyle w:val="TableParagraph"/>
              <w:ind w:left="8"/>
              <w:rPr>
                <w:sz w:val="18"/>
              </w:rPr>
            </w:pPr>
            <w:r>
              <w:rPr>
                <w:spacing w:val="-2"/>
                <w:sz w:val="18"/>
              </w:rPr>
              <w:t>16/12/2021</w:t>
            </w:r>
          </w:p>
        </w:tc>
        <w:tc>
          <w:tcPr>
            <w:tcW w:w="1329" w:type="dxa"/>
          </w:tcPr>
          <w:p>
            <w:pPr>
              <w:pStyle w:val="TableParagraph"/>
              <w:spacing w:before="101"/>
              <w:jc w:val="left"/>
              <w:rPr>
                <w:sz w:val="18"/>
              </w:rPr>
            </w:pPr>
          </w:p>
          <w:p>
            <w:pPr>
              <w:pStyle w:val="TableParagraph"/>
              <w:ind w:right="48"/>
              <w:rPr>
                <w:sz w:val="18"/>
              </w:rPr>
            </w:pPr>
            <w:r>
              <w:rPr>
                <w:spacing w:val="-2"/>
                <w:sz w:val="18"/>
              </w:rPr>
              <w:t>Ordinaria</w:t>
            </w:r>
          </w:p>
        </w:tc>
        <w:tc>
          <w:tcPr>
            <w:tcW w:w="1508" w:type="dxa"/>
            <w:tcBorders>
              <w:right w:val="single" w:sz="4" w:space="0" w:color="000000"/>
            </w:tcBorders>
          </w:tcPr>
          <w:p>
            <w:pPr>
              <w:pStyle w:val="TableParagraph"/>
              <w:spacing w:before="101"/>
              <w:jc w:val="left"/>
              <w:rPr>
                <w:sz w:val="18"/>
              </w:rPr>
            </w:pPr>
          </w:p>
          <w:p>
            <w:pPr>
              <w:pStyle w:val="TableParagraph"/>
              <w:ind w:right="95"/>
              <w:jc w:val="right"/>
              <w:rPr>
                <w:sz w:val="18"/>
              </w:rPr>
            </w:pPr>
            <w:r>
              <w:rPr>
                <w:spacing w:val="-2"/>
                <w:sz w:val="18"/>
              </w:rPr>
              <w:t>629.953,50</w:t>
            </w:r>
          </w:p>
        </w:tc>
      </w:tr>
      <w:tr>
        <w:trPr>
          <w:trHeight w:val="828" w:hRule="atLeast"/>
        </w:trPr>
        <w:tc>
          <w:tcPr>
            <w:tcW w:w="647" w:type="dxa"/>
            <w:tcBorders>
              <w:left w:val="single" w:sz="4" w:space="0" w:color="000000"/>
            </w:tcBorders>
            <w:shd w:val="clear" w:color="auto" w:fill="D0DBEF"/>
          </w:tcPr>
          <w:p>
            <w:pPr>
              <w:pStyle w:val="TableParagraph"/>
              <w:spacing w:before="102"/>
              <w:jc w:val="left"/>
              <w:rPr>
                <w:sz w:val="18"/>
              </w:rPr>
            </w:pPr>
          </w:p>
          <w:p>
            <w:pPr>
              <w:pStyle w:val="TableParagraph"/>
              <w:ind w:left="68"/>
              <w:rPr>
                <w:b/>
                <w:sz w:val="18"/>
              </w:rPr>
            </w:pPr>
            <w:r>
              <w:rPr>
                <w:b/>
                <w:spacing w:val="-5"/>
                <w:sz w:val="18"/>
              </w:rPr>
              <w:t>21</w:t>
            </w:r>
          </w:p>
        </w:tc>
        <w:tc>
          <w:tcPr>
            <w:tcW w:w="4765" w:type="dxa"/>
            <w:shd w:val="clear" w:color="auto" w:fill="D0DBEF"/>
          </w:tcPr>
          <w:p>
            <w:pPr>
              <w:pStyle w:val="TableParagraph"/>
              <w:ind w:left="176" w:right="159"/>
              <w:jc w:val="left"/>
              <w:rPr>
                <w:sz w:val="18"/>
              </w:rPr>
            </w:pPr>
            <w:r>
              <w:rPr>
                <w:sz w:val="18"/>
              </w:rPr>
              <w:t>Obras de reparación de los pavimentos de asfalto y hormigón</w:t>
            </w:r>
            <w:r>
              <w:rPr>
                <w:spacing w:val="-7"/>
                <w:sz w:val="18"/>
              </w:rPr>
              <w:t> </w:t>
            </w:r>
            <w:r>
              <w:rPr>
                <w:sz w:val="18"/>
              </w:rPr>
              <w:t>de</w:t>
            </w:r>
            <w:r>
              <w:rPr>
                <w:spacing w:val="-7"/>
                <w:sz w:val="18"/>
              </w:rPr>
              <w:t> </w:t>
            </w:r>
            <w:r>
              <w:rPr>
                <w:sz w:val="18"/>
              </w:rPr>
              <w:t>las</w:t>
            </w:r>
            <w:r>
              <w:rPr>
                <w:spacing w:val="-6"/>
                <w:sz w:val="18"/>
              </w:rPr>
              <w:t> </w:t>
            </w:r>
            <w:r>
              <w:rPr>
                <w:sz w:val="18"/>
              </w:rPr>
              <w:t>plataformas</w:t>
            </w:r>
            <w:r>
              <w:rPr>
                <w:spacing w:val="-5"/>
                <w:sz w:val="18"/>
              </w:rPr>
              <w:t> </w:t>
            </w:r>
            <w:r>
              <w:rPr>
                <w:sz w:val="18"/>
              </w:rPr>
              <w:t>exteriores</w:t>
            </w:r>
            <w:r>
              <w:rPr>
                <w:spacing w:val="-7"/>
                <w:sz w:val="18"/>
              </w:rPr>
              <w:t> </w:t>
            </w:r>
            <w:r>
              <w:rPr>
                <w:sz w:val="18"/>
              </w:rPr>
              <w:t>de</w:t>
            </w:r>
            <w:r>
              <w:rPr>
                <w:spacing w:val="-6"/>
                <w:sz w:val="18"/>
              </w:rPr>
              <w:t> </w:t>
            </w:r>
            <w:r>
              <w:rPr>
                <w:sz w:val="18"/>
              </w:rPr>
              <w:t>rodadura</w:t>
            </w:r>
            <w:r>
              <w:rPr>
                <w:spacing w:val="-6"/>
                <w:sz w:val="18"/>
              </w:rPr>
              <w:t> </w:t>
            </w:r>
            <w:r>
              <w:rPr>
                <w:sz w:val="18"/>
              </w:rPr>
              <w:t>de los centros de operaciones de EMT de Sanchinarro,</w:t>
            </w:r>
          </w:p>
          <w:p>
            <w:pPr>
              <w:pStyle w:val="TableParagraph"/>
              <w:spacing w:line="187" w:lineRule="exact"/>
              <w:ind w:left="176"/>
              <w:jc w:val="left"/>
              <w:rPr>
                <w:sz w:val="18"/>
              </w:rPr>
            </w:pPr>
            <w:r>
              <w:rPr>
                <w:sz w:val="18"/>
              </w:rPr>
              <w:t>Carabanchel</w:t>
            </w:r>
            <w:r>
              <w:rPr>
                <w:spacing w:val="-4"/>
                <w:sz w:val="18"/>
              </w:rPr>
              <w:t> </w:t>
            </w:r>
            <w:r>
              <w:rPr>
                <w:sz w:val="18"/>
              </w:rPr>
              <w:t>y</w:t>
            </w:r>
            <w:r>
              <w:rPr>
                <w:spacing w:val="-2"/>
                <w:sz w:val="18"/>
              </w:rPr>
              <w:t> Entrevías</w:t>
            </w:r>
          </w:p>
        </w:tc>
        <w:tc>
          <w:tcPr>
            <w:tcW w:w="1935" w:type="dxa"/>
            <w:shd w:val="clear" w:color="auto" w:fill="D0DBEF"/>
          </w:tcPr>
          <w:p>
            <w:pPr>
              <w:pStyle w:val="TableParagraph"/>
              <w:spacing w:before="102"/>
              <w:jc w:val="left"/>
              <w:rPr>
                <w:sz w:val="18"/>
              </w:rPr>
            </w:pPr>
          </w:p>
          <w:p>
            <w:pPr>
              <w:pStyle w:val="TableParagraph"/>
              <w:ind w:left="9" w:right="2"/>
              <w:rPr>
                <w:sz w:val="18"/>
              </w:rPr>
            </w:pPr>
            <w:r>
              <w:rPr>
                <w:sz w:val="18"/>
              </w:rPr>
              <w:t>EMT</w:t>
            </w:r>
            <w:r>
              <w:rPr>
                <w:spacing w:val="1"/>
                <w:sz w:val="18"/>
              </w:rPr>
              <w:t> </w:t>
            </w:r>
            <w:r>
              <w:rPr>
                <w:spacing w:val="-2"/>
                <w:sz w:val="18"/>
              </w:rPr>
              <w:t>Madrid</w:t>
            </w:r>
          </w:p>
        </w:tc>
        <w:tc>
          <w:tcPr>
            <w:tcW w:w="1186" w:type="dxa"/>
            <w:shd w:val="clear" w:color="auto" w:fill="D0DBEF"/>
          </w:tcPr>
          <w:p>
            <w:pPr>
              <w:pStyle w:val="TableParagraph"/>
              <w:spacing w:before="102"/>
              <w:jc w:val="left"/>
              <w:rPr>
                <w:sz w:val="18"/>
              </w:rPr>
            </w:pPr>
          </w:p>
          <w:p>
            <w:pPr>
              <w:pStyle w:val="TableParagraph"/>
              <w:ind w:left="8"/>
              <w:rPr>
                <w:sz w:val="18"/>
              </w:rPr>
            </w:pPr>
            <w:r>
              <w:rPr>
                <w:sz w:val="18"/>
              </w:rPr>
              <w:t>Ley</w:t>
            </w:r>
            <w:r>
              <w:rPr>
                <w:spacing w:val="-4"/>
                <w:sz w:val="18"/>
              </w:rPr>
              <w:t> </w:t>
            </w:r>
            <w:r>
              <w:rPr>
                <w:spacing w:val="-2"/>
                <w:sz w:val="18"/>
              </w:rPr>
              <w:t>9/2017</w:t>
            </w:r>
          </w:p>
        </w:tc>
        <w:tc>
          <w:tcPr>
            <w:tcW w:w="1149" w:type="dxa"/>
            <w:shd w:val="clear" w:color="auto" w:fill="D0DBEF"/>
          </w:tcPr>
          <w:p>
            <w:pPr>
              <w:pStyle w:val="TableParagraph"/>
              <w:spacing w:before="102"/>
              <w:jc w:val="left"/>
              <w:rPr>
                <w:sz w:val="18"/>
              </w:rPr>
            </w:pPr>
          </w:p>
          <w:p>
            <w:pPr>
              <w:pStyle w:val="TableParagraph"/>
              <w:ind w:left="4"/>
              <w:rPr>
                <w:sz w:val="18"/>
              </w:rPr>
            </w:pPr>
            <w:r>
              <w:rPr>
                <w:spacing w:val="-2"/>
                <w:sz w:val="18"/>
              </w:rPr>
              <w:t>Obras</w:t>
            </w:r>
          </w:p>
        </w:tc>
        <w:tc>
          <w:tcPr>
            <w:tcW w:w="1582" w:type="dxa"/>
            <w:shd w:val="clear" w:color="auto" w:fill="D0DBEF"/>
          </w:tcPr>
          <w:p>
            <w:pPr>
              <w:pStyle w:val="TableParagraph"/>
              <w:spacing w:before="206"/>
              <w:ind w:left="337" w:right="120" w:firstLine="184"/>
              <w:jc w:val="left"/>
              <w:rPr>
                <w:sz w:val="18"/>
              </w:rPr>
            </w:pPr>
            <w:r>
              <w:rPr>
                <w:spacing w:val="-2"/>
                <w:sz w:val="18"/>
              </w:rPr>
              <w:t>Abierto simplificado</w:t>
            </w:r>
          </w:p>
        </w:tc>
        <w:tc>
          <w:tcPr>
            <w:tcW w:w="1417" w:type="dxa"/>
            <w:shd w:val="clear" w:color="auto" w:fill="D0DBEF"/>
          </w:tcPr>
          <w:p>
            <w:pPr>
              <w:pStyle w:val="TableParagraph"/>
              <w:spacing w:before="102"/>
              <w:jc w:val="left"/>
              <w:rPr>
                <w:sz w:val="18"/>
              </w:rPr>
            </w:pPr>
          </w:p>
          <w:p>
            <w:pPr>
              <w:pStyle w:val="TableParagraph"/>
              <w:ind w:left="8" w:right="2"/>
              <w:rPr>
                <w:sz w:val="18"/>
              </w:rPr>
            </w:pPr>
            <w:r>
              <w:rPr>
                <w:spacing w:val="-2"/>
                <w:sz w:val="18"/>
              </w:rPr>
              <w:t>26/4/2021</w:t>
            </w:r>
          </w:p>
        </w:tc>
        <w:tc>
          <w:tcPr>
            <w:tcW w:w="1329" w:type="dxa"/>
            <w:shd w:val="clear" w:color="auto" w:fill="D0DBEF"/>
          </w:tcPr>
          <w:p>
            <w:pPr>
              <w:pStyle w:val="TableParagraph"/>
              <w:spacing w:before="102"/>
              <w:jc w:val="left"/>
              <w:rPr>
                <w:sz w:val="18"/>
              </w:rPr>
            </w:pPr>
          </w:p>
          <w:p>
            <w:pPr>
              <w:pStyle w:val="TableParagraph"/>
              <w:ind w:right="48"/>
              <w:rPr>
                <w:sz w:val="18"/>
              </w:rPr>
            </w:pPr>
            <w:r>
              <w:rPr>
                <w:spacing w:val="-2"/>
                <w:sz w:val="18"/>
              </w:rPr>
              <w:t>Ordinaria</w:t>
            </w:r>
          </w:p>
        </w:tc>
        <w:tc>
          <w:tcPr>
            <w:tcW w:w="1508" w:type="dxa"/>
            <w:tcBorders>
              <w:right w:val="single" w:sz="4" w:space="0" w:color="000000"/>
            </w:tcBorders>
            <w:shd w:val="clear" w:color="auto" w:fill="D0DBEF"/>
          </w:tcPr>
          <w:p>
            <w:pPr>
              <w:pStyle w:val="TableParagraph"/>
              <w:spacing w:before="102"/>
              <w:jc w:val="left"/>
              <w:rPr>
                <w:sz w:val="18"/>
              </w:rPr>
            </w:pPr>
          </w:p>
          <w:p>
            <w:pPr>
              <w:pStyle w:val="TableParagraph"/>
              <w:ind w:right="95"/>
              <w:jc w:val="right"/>
              <w:rPr>
                <w:sz w:val="18"/>
              </w:rPr>
            </w:pPr>
            <w:r>
              <w:rPr>
                <w:spacing w:val="-2"/>
                <w:sz w:val="18"/>
              </w:rPr>
              <w:t>526.903,71</w:t>
            </w:r>
          </w:p>
        </w:tc>
      </w:tr>
      <w:tr>
        <w:trPr>
          <w:trHeight w:val="1240" w:hRule="atLeast"/>
        </w:trPr>
        <w:tc>
          <w:tcPr>
            <w:tcW w:w="647" w:type="dxa"/>
            <w:tcBorders>
              <w:left w:val="single" w:sz="4" w:space="0" w:color="000000"/>
            </w:tcBorders>
          </w:tcPr>
          <w:p>
            <w:pPr>
              <w:pStyle w:val="TableParagraph"/>
              <w:jc w:val="left"/>
              <w:rPr>
                <w:sz w:val="18"/>
              </w:rPr>
            </w:pPr>
          </w:p>
          <w:p>
            <w:pPr>
              <w:pStyle w:val="TableParagraph"/>
              <w:spacing w:before="103"/>
              <w:jc w:val="left"/>
              <w:rPr>
                <w:sz w:val="18"/>
              </w:rPr>
            </w:pPr>
          </w:p>
          <w:p>
            <w:pPr>
              <w:pStyle w:val="TableParagraph"/>
              <w:ind w:left="68"/>
              <w:rPr>
                <w:b/>
                <w:sz w:val="18"/>
              </w:rPr>
            </w:pPr>
            <w:r>
              <w:rPr>
                <w:b/>
                <w:spacing w:val="-5"/>
                <w:sz w:val="18"/>
              </w:rPr>
              <w:t>22</w:t>
            </w:r>
          </w:p>
        </w:tc>
        <w:tc>
          <w:tcPr>
            <w:tcW w:w="4765" w:type="dxa"/>
          </w:tcPr>
          <w:p>
            <w:pPr>
              <w:pStyle w:val="TableParagraph"/>
              <w:ind w:left="176" w:right="159"/>
              <w:jc w:val="left"/>
              <w:rPr>
                <w:sz w:val="18"/>
              </w:rPr>
            </w:pPr>
            <w:r>
              <w:rPr>
                <w:sz w:val="18"/>
              </w:rPr>
              <w:t>Servicio de desinfección de la flota de bicicletas, pantalla, pinpad y bases que integran el servicio de </w:t>
            </w:r>
            <w:r>
              <w:rPr>
                <w:i/>
                <w:sz w:val="18"/>
              </w:rPr>
              <w:t>BiciMAD Classic </w:t>
            </w:r>
            <w:r>
              <w:rPr>
                <w:sz w:val="18"/>
              </w:rPr>
              <w:t>así como la desinfección de las bicicletas en freefloating </w:t>
            </w:r>
            <w:r>
              <w:rPr>
                <w:i/>
                <w:sz w:val="18"/>
              </w:rPr>
              <w:t>(BiciMAD Go) </w:t>
            </w:r>
            <w:r>
              <w:rPr>
                <w:sz w:val="18"/>
              </w:rPr>
              <w:t>de las que</w:t>
            </w:r>
          </w:p>
          <w:p>
            <w:pPr>
              <w:pStyle w:val="TableParagraph"/>
              <w:spacing w:line="206" w:lineRule="exact"/>
              <w:ind w:left="176"/>
              <w:jc w:val="left"/>
              <w:rPr>
                <w:sz w:val="18"/>
              </w:rPr>
            </w:pPr>
            <w:r>
              <w:rPr>
                <w:sz w:val="18"/>
              </w:rPr>
              <w:t>dispone</w:t>
            </w:r>
            <w:r>
              <w:rPr>
                <w:spacing w:val="-5"/>
                <w:sz w:val="18"/>
              </w:rPr>
              <w:t> </w:t>
            </w:r>
            <w:r>
              <w:rPr>
                <w:sz w:val="18"/>
              </w:rPr>
              <w:t>el</w:t>
            </w:r>
            <w:r>
              <w:rPr>
                <w:spacing w:val="-5"/>
                <w:sz w:val="18"/>
              </w:rPr>
              <w:t> </w:t>
            </w:r>
            <w:r>
              <w:rPr>
                <w:sz w:val="18"/>
              </w:rPr>
              <w:t>servicio</w:t>
            </w:r>
            <w:r>
              <w:rPr>
                <w:spacing w:val="-3"/>
                <w:sz w:val="18"/>
              </w:rPr>
              <w:t> </w:t>
            </w:r>
            <w:r>
              <w:rPr>
                <w:sz w:val="18"/>
              </w:rPr>
              <w:t>de</w:t>
            </w:r>
            <w:r>
              <w:rPr>
                <w:spacing w:val="-1"/>
                <w:sz w:val="18"/>
              </w:rPr>
              <w:t> </w:t>
            </w:r>
            <w:r>
              <w:rPr>
                <w:sz w:val="18"/>
              </w:rPr>
              <w:t>Bicimad</w:t>
            </w:r>
            <w:r>
              <w:rPr>
                <w:spacing w:val="-5"/>
                <w:sz w:val="18"/>
              </w:rPr>
              <w:t> </w:t>
            </w:r>
            <w:r>
              <w:rPr>
                <w:sz w:val="18"/>
              </w:rPr>
              <w:t>de</w:t>
            </w:r>
            <w:r>
              <w:rPr>
                <w:spacing w:val="-3"/>
                <w:sz w:val="18"/>
              </w:rPr>
              <w:t> </w:t>
            </w:r>
            <w:r>
              <w:rPr>
                <w:sz w:val="18"/>
              </w:rPr>
              <w:t>la</w:t>
            </w:r>
            <w:r>
              <w:rPr>
                <w:spacing w:val="-2"/>
                <w:sz w:val="18"/>
              </w:rPr>
              <w:t> </w:t>
            </w:r>
            <w:r>
              <w:rPr>
                <w:sz w:val="18"/>
              </w:rPr>
              <w:t>EMT</w:t>
            </w:r>
            <w:r>
              <w:rPr>
                <w:spacing w:val="-5"/>
                <w:sz w:val="18"/>
              </w:rPr>
              <w:t> </w:t>
            </w:r>
            <w:r>
              <w:rPr>
                <w:sz w:val="18"/>
              </w:rPr>
              <w:t>de</w:t>
            </w:r>
            <w:r>
              <w:rPr>
                <w:spacing w:val="-5"/>
                <w:sz w:val="18"/>
              </w:rPr>
              <w:t> </w:t>
            </w:r>
            <w:r>
              <w:rPr>
                <w:sz w:val="18"/>
              </w:rPr>
              <w:t>Madrid</w:t>
            </w:r>
            <w:r>
              <w:rPr>
                <w:spacing w:val="-3"/>
                <w:sz w:val="18"/>
              </w:rPr>
              <w:t> </w:t>
            </w:r>
            <w:r>
              <w:rPr>
                <w:sz w:val="18"/>
              </w:rPr>
              <w:t>(4º periodo) Covid-19</w:t>
            </w:r>
          </w:p>
        </w:tc>
        <w:tc>
          <w:tcPr>
            <w:tcW w:w="1935" w:type="dxa"/>
          </w:tcPr>
          <w:p>
            <w:pPr>
              <w:pStyle w:val="TableParagraph"/>
              <w:jc w:val="left"/>
              <w:rPr>
                <w:sz w:val="18"/>
              </w:rPr>
            </w:pPr>
          </w:p>
          <w:p>
            <w:pPr>
              <w:pStyle w:val="TableParagraph"/>
              <w:spacing w:before="103"/>
              <w:jc w:val="left"/>
              <w:rPr>
                <w:sz w:val="18"/>
              </w:rPr>
            </w:pPr>
          </w:p>
          <w:p>
            <w:pPr>
              <w:pStyle w:val="TableParagraph"/>
              <w:ind w:left="9" w:right="2"/>
              <w:rPr>
                <w:sz w:val="18"/>
              </w:rPr>
            </w:pPr>
            <w:r>
              <w:rPr>
                <w:sz w:val="18"/>
              </w:rPr>
              <w:t>EMT</w:t>
            </w:r>
            <w:r>
              <w:rPr>
                <w:spacing w:val="1"/>
                <w:sz w:val="18"/>
              </w:rPr>
              <w:t> </w:t>
            </w:r>
            <w:r>
              <w:rPr>
                <w:spacing w:val="-2"/>
                <w:sz w:val="18"/>
              </w:rPr>
              <w:t>Madrid</w:t>
            </w:r>
          </w:p>
        </w:tc>
        <w:tc>
          <w:tcPr>
            <w:tcW w:w="1186" w:type="dxa"/>
          </w:tcPr>
          <w:p>
            <w:pPr>
              <w:pStyle w:val="TableParagraph"/>
              <w:jc w:val="left"/>
              <w:rPr>
                <w:sz w:val="18"/>
              </w:rPr>
            </w:pPr>
          </w:p>
          <w:p>
            <w:pPr>
              <w:pStyle w:val="TableParagraph"/>
              <w:spacing w:before="103"/>
              <w:jc w:val="left"/>
              <w:rPr>
                <w:sz w:val="18"/>
              </w:rPr>
            </w:pPr>
          </w:p>
          <w:p>
            <w:pPr>
              <w:pStyle w:val="TableParagraph"/>
              <w:ind w:left="8"/>
              <w:rPr>
                <w:sz w:val="18"/>
              </w:rPr>
            </w:pPr>
            <w:r>
              <w:rPr>
                <w:sz w:val="18"/>
              </w:rPr>
              <w:t>Ley</w:t>
            </w:r>
            <w:r>
              <w:rPr>
                <w:spacing w:val="-4"/>
                <w:sz w:val="18"/>
              </w:rPr>
              <w:t> </w:t>
            </w:r>
            <w:r>
              <w:rPr>
                <w:spacing w:val="-2"/>
                <w:sz w:val="18"/>
              </w:rPr>
              <w:t>9/2017</w:t>
            </w:r>
          </w:p>
        </w:tc>
        <w:tc>
          <w:tcPr>
            <w:tcW w:w="1149" w:type="dxa"/>
          </w:tcPr>
          <w:p>
            <w:pPr>
              <w:pStyle w:val="TableParagraph"/>
              <w:jc w:val="left"/>
              <w:rPr>
                <w:sz w:val="18"/>
              </w:rPr>
            </w:pPr>
          </w:p>
          <w:p>
            <w:pPr>
              <w:pStyle w:val="TableParagraph"/>
              <w:spacing w:before="103"/>
              <w:jc w:val="left"/>
              <w:rPr>
                <w:sz w:val="18"/>
              </w:rPr>
            </w:pPr>
          </w:p>
          <w:p>
            <w:pPr>
              <w:pStyle w:val="TableParagraph"/>
              <w:ind w:left="4"/>
              <w:rPr>
                <w:sz w:val="18"/>
              </w:rPr>
            </w:pPr>
            <w:r>
              <w:rPr>
                <w:spacing w:val="-2"/>
                <w:sz w:val="18"/>
              </w:rPr>
              <w:t>Servicios</w:t>
            </w:r>
          </w:p>
        </w:tc>
        <w:tc>
          <w:tcPr>
            <w:tcW w:w="1582" w:type="dxa"/>
          </w:tcPr>
          <w:p>
            <w:pPr>
              <w:pStyle w:val="TableParagraph"/>
              <w:jc w:val="left"/>
              <w:rPr>
                <w:sz w:val="18"/>
              </w:rPr>
            </w:pPr>
          </w:p>
          <w:p>
            <w:pPr>
              <w:pStyle w:val="TableParagraph"/>
              <w:spacing w:before="103"/>
              <w:jc w:val="left"/>
              <w:rPr>
                <w:sz w:val="18"/>
              </w:rPr>
            </w:pPr>
          </w:p>
          <w:p>
            <w:pPr>
              <w:pStyle w:val="TableParagraph"/>
              <w:ind w:left="31"/>
              <w:rPr>
                <w:sz w:val="18"/>
              </w:rPr>
            </w:pPr>
            <w:r>
              <w:rPr>
                <w:spacing w:val="-2"/>
                <w:sz w:val="18"/>
              </w:rPr>
              <w:t>Otros</w:t>
            </w:r>
          </w:p>
        </w:tc>
        <w:tc>
          <w:tcPr>
            <w:tcW w:w="1417" w:type="dxa"/>
          </w:tcPr>
          <w:p>
            <w:pPr>
              <w:pStyle w:val="TableParagraph"/>
              <w:jc w:val="left"/>
              <w:rPr>
                <w:sz w:val="18"/>
              </w:rPr>
            </w:pPr>
          </w:p>
          <w:p>
            <w:pPr>
              <w:pStyle w:val="TableParagraph"/>
              <w:spacing w:before="103"/>
              <w:jc w:val="left"/>
              <w:rPr>
                <w:sz w:val="18"/>
              </w:rPr>
            </w:pPr>
          </w:p>
          <w:p>
            <w:pPr>
              <w:pStyle w:val="TableParagraph"/>
              <w:ind w:left="8" w:right="2"/>
              <w:rPr>
                <w:sz w:val="18"/>
              </w:rPr>
            </w:pPr>
            <w:r>
              <w:rPr>
                <w:spacing w:val="-2"/>
                <w:sz w:val="18"/>
              </w:rPr>
              <w:t>13/5/2021</w:t>
            </w:r>
          </w:p>
        </w:tc>
        <w:tc>
          <w:tcPr>
            <w:tcW w:w="1329" w:type="dxa"/>
          </w:tcPr>
          <w:p>
            <w:pPr>
              <w:pStyle w:val="TableParagraph"/>
              <w:jc w:val="left"/>
              <w:rPr>
                <w:sz w:val="18"/>
              </w:rPr>
            </w:pPr>
          </w:p>
          <w:p>
            <w:pPr>
              <w:pStyle w:val="TableParagraph"/>
              <w:jc w:val="left"/>
              <w:rPr>
                <w:sz w:val="18"/>
              </w:rPr>
            </w:pPr>
          </w:p>
          <w:p>
            <w:pPr>
              <w:pStyle w:val="TableParagraph"/>
              <w:ind w:left="168" w:firstLine="355"/>
              <w:jc w:val="left"/>
              <w:rPr>
                <w:sz w:val="18"/>
              </w:rPr>
            </w:pPr>
            <w:r>
              <w:rPr>
                <w:spacing w:val="-6"/>
                <w:sz w:val="18"/>
              </w:rPr>
              <w:t>De </w:t>
            </w:r>
            <w:r>
              <w:rPr>
                <w:spacing w:val="-2"/>
                <w:sz w:val="18"/>
              </w:rPr>
              <w:t>emergencia</w:t>
            </w:r>
          </w:p>
        </w:tc>
        <w:tc>
          <w:tcPr>
            <w:tcW w:w="1508" w:type="dxa"/>
            <w:tcBorders>
              <w:right w:val="single" w:sz="4" w:space="0" w:color="000000"/>
            </w:tcBorders>
          </w:tcPr>
          <w:p>
            <w:pPr>
              <w:pStyle w:val="TableParagraph"/>
              <w:jc w:val="left"/>
              <w:rPr>
                <w:sz w:val="18"/>
              </w:rPr>
            </w:pPr>
          </w:p>
          <w:p>
            <w:pPr>
              <w:pStyle w:val="TableParagraph"/>
              <w:spacing w:before="103"/>
              <w:jc w:val="left"/>
              <w:rPr>
                <w:sz w:val="18"/>
              </w:rPr>
            </w:pPr>
          </w:p>
          <w:p>
            <w:pPr>
              <w:pStyle w:val="TableParagraph"/>
              <w:ind w:right="95"/>
              <w:jc w:val="right"/>
              <w:rPr>
                <w:sz w:val="18"/>
              </w:rPr>
            </w:pPr>
            <w:r>
              <w:rPr>
                <w:spacing w:val="-2"/>
                <w:sz w:val="18"/>
              </w:rPr>
              <w:t>337.507,08</w:t>
            </w:r>
          </w:p>
        </w:tc>
      </w:tr>
      <w:tr>
        <w:trPr>
          <w:trHeight w:val="828" w:hRule="atLeast"/>
        </w:trPr>
        <w:tc>
          <w:tcPr>
            <w:tcW w:w="647" w:type="dxa"/>
            <w:tcBorders>
              <w:left w:val="single" w:sz="4" w:space="0" w:color="000000"/>
            </w:tcBorders>
            <w:shd w:val="clear" w:color="auto" w:fill="D0DBEF"/>
          </w:tcPr>
          <w:p>
            <w:pPr>
              <w:pStyle w:val="TableParagraph"/>
              <w:spacing w:before="104"/>
              <w:jc w:val="left"/>
              <w:rPr>
                <w:sz w:val="18"/>
              </w:rPr>
            </w:pPr>
          </w:p>
          <w:p>
            <w:pPr>
              <w:pStyle w:val="TableParagraph"/>
              <w:ind w:left="68"/>
              <w:rPr>
                <w:b/>
                <w:sz w:val="18"/>
              </w:rPr>
            </w:pPr>
            <w:r>
              <w:rPr>
                <w:b/>
                <w:spacing w:val="-5"/>
                <w:sz w:val="18"/>
              </w:rPr>
              <w:t>23</w:t>
            </w:r>
          </w:p>
        </w:tc>
        <w:tc>
          <w:tcPr>
            <w:tcW w:w="4765" w:type="dxa"/>
            <w:shd w:val="clear" w:color="auto" w:fill="D0DBEF"/>
          </w:tcPr>
          <w:p>
            <w:pPr>
              <w:pStyle w:val="TableParagraph"/>
              <w:ind w:left="176"/>
              <w:jc w:val="left"/>
              <w:rPr>
                <w:sz w:val="18"/>
              </w:rPr>
            </w:pPr>
            <w:r>
              <w:rPr>
                <w:sz w:val="18"/>
              </w:rPr>
              <w:t>Servicios de limpieza de nieve en las paradas de transportes públicos y viales de circulación de</w:t>
            </w:r>
          </w:p>
          <w:p>
            <w:pPr>
              <w:pStyle w:val="TableParagraph"/>
              <w:spacing w:line="200" w:lineRule="atLeast"/>
              <w:ind w:left="176"/>
              <w:jc w:val="left"/>
              <w:rPr>
                <w:sz w:val="18"/>
              </w:rPr>
            </w:pPr>
            <w:r>
              <w:rPr>
                <w:sz w:val="18"/>
              </w:rPr>
              <w:t>autobuses</w:t>
            </w:r>
            <w:r>
              <w:rPr>
                <w:spacing w:val="-7"/>
                <w:sz w:val="18"/>
              </w:rPr>
              <w:t> </w:t>
            </w:r>
            <w:r>
              <w:rPr>
                <w:sz w:val="18"/>
              </w:rPr>
              <w:t>afectados</w:t>
            </w:r>
            <w:r>
              <w:rPr>
                <w:spacing w:val="-7"/>
                <w:sz w:val="18"/>
              </w:rPr>
              <w:t> </w:t>
            </w:r>
            <w:r>
              <w:rPr>
                <w:sz w:val="18"/>
              </w:rPr>
              <w:t>durante</w:t>
            </w:r>
            <w:r>
              <w:rPr>
                <w:spacing w:val="-9"/>
                <w:sz w:val="18"/>
              </w:rPr>
              <w:t> </w:t>
            </w:r>
            <w:r>
              <w:rPr>
                <w:sz w:val="18"/>
              </w:rPr>
              <w:t>el</w:t>
            </w:r>
            <w:r>
              <w:rPr>
                <w:spacing w:val="-7"/>
                <w:sz w:val="18"/>
              </w:rPr>
              <w:t> </w:t>
            </w:r>
            <w:r>
              <w:rPr>
                <w:sz w:val="18"/>
              </w:rPr>
              <w:t>temporal</w:t>
            </w:r>
            <w:r>
              <w:rPr>
                <w:spacing w:val="-7"/>
                <w:sz w:val="18"/>
              </w:rPr>
              <w:t> </w:t>
            </w:r>
            <w:r>
              <w:rPr>
                <w:sz w:val="18"/>
              </w:rPr>
              <w:t>de</w:t>
            </w:r>
            <w:r>
              <w:rPr>
                <w:spacing w:val="-7"/>
                <w:sz w:val="18"/>
              </w:rPr>
              <w:t> </w:t>
            </w:r>
            <w:r>
              <w:rPr>
                <w:sz w:val="18"/>
              </w:rPr>
              <w:t>nieve </w:t>
            </w:r>
            <w:r>
              <w:rPr>
                <w:spacing w:val="-2"/>
                <w:sz w:val="18"/>
              </w:rPr>
              <w:t>filomena</w:t>
            </w:r>
          </w:p>
        </w:tc>
        <w:tc>
          <w:tcPr>
            <w:tcW w:w="1935" w:type="dxa"/>
            <w:shd w:val="clear" w:color="auto" w:fill="D0DBEF"/>
          </w:tcPr>
          <w:p>
            <w:pPr>
              <w:pStyle w:val="TableParagraph"/>
              <w:spacing w:before="104"/>
              <w:jc w:val="left"/>
              <w:rPr>
                <w:sz w:val="18"/>
              </w:rPr>
            </w:pPr>
          </w:p>
          <w:p>
            <w:pPr>
              <w:pStyle w:val="TableParagraph"/>
              <w:ind w:left="9" w:right="2"/>
              <w:rPr>
                <w:sz w:val="18"/>
              </w:rPr>
            </w:pPr>
            <w:r>
              <w:rPr>
                <w:sz w:val="18"/>
              </w:rPr>
              <w:t>EMT</w:t>
            </w:r>
            <w:r>
              <w:rPr>
                <w:spacing w:val="1"/>
                <w:sz w:val="18"/>
              </w:rPr>
              <w:t> </w:t>
            </w:r>
            <w:r>
              <w:rPr>
                <w:spacing w:val="-2"/>
                <w:sz w:val="18"/>
              </w:rPr>
              <w:t>Madrid</w:t>
            </w:r>
          </w:p>
        </w:tc>
        <w:tc>
          <w:tcPr>
            <w:tcW w:w="1186" w:type="dxa"/>
            <w:shd w:val="clear" w:color="auto" w:fill="D0DBEF"/>
          </w:tcPr>
          <w:p>
            <w:pPr>
              <w:pStyle w:val="TableParagraph"/>
              <w:spacing w:before="104"/>
              <w:jc w:val="left"/>
              <w:rPr>
                <w:sz w:val="18"/>
              </w:rPr>
            </w:pPr>
          </w:p>
          <w:p>
            <w:pPr>
              <w:pStyle w:val="TableParagraph"/>
              <w:ind w:left="8"/>
              <w:rPr>
                <w:sz w:val="18"/>
              </w:rPr>
            </w:pPr>
            <w:r>
              <w:rPr>
                <w:sz w:val="18"/>
              </w:rPr>
              <w:t>Ley</w:t>
            </w:r>
            <w:r>
              <w:rPr>
                <w:spacing w:val="-4"/>
                <w:sz w:val="18"/>
              </w:rPr>
              <w:t> </w:t>
            </w:r>
            <w:r>
              <w:rPr>
                <w:spacing w:val="-2"/>
                <w:sz w:val="18"/>
              </w:rPr>
              <w:t>9/2017</w:t>
            </w:r>
          </w:p>
        </w:tc>
        <w:tc>
          <w:tcPr>
            <w:tcW w:w="1149" w:type="dxa"/>
            <w:shd w:val="clear" w:color="auto" w:fill="D0DBEF"/>
          </w:tcPr>
          <w:p>
            <w:pPr>
              <w:pStyle w:val="TableParagraph"/>
              <w:spacing w:before="104"/>
              <w:jc w:val="left"/>
              <w:rPr>
                <w:sz w:val="18"/>
              </w:rPr>
            </w:pPr>
          </w:p>
          <w:p>
            <w:pPr>
              <w:pStyle w:val="TableParagraph"/>
              <w:ind w:left="4"/>
              <w:rPr>
                <w:sz w:val="18"/>
              </w:rPr>
            </w:pPr>
            <w:r>
              <w:rPr>
                <w:spacing w:val="-2"/>
                <w:sz w:val="18"/>
              </w:rPr>
              <w:t>Servicios</w:t>
            </w:r>
          </w:p>
        </w:tc>
        <w:tc>
          <w:tcPr>
            <w:tcW w:w="1582" w:type="dxa"/>
            <w:shd w:val="clear" w:color="auto" w:fill="D0DBEF"/>
          </w:tcPr>
          <w:p>
            <w:pPr>
              <w:pStyle w:val="TableParagraph"/>
              <w:spacing w:before="104"/>
              <w:jc w:val="left"/>
              <w:rPr>
                <w:sz w:val="18"/>
              </w:rPr>
            </w:pPr>
          </w:p>
          <w:p>
            <w:pPr>
              <w:pStyle w:val="TableParagraph"/>
              <w:ind w:left="31"/>
              <w:rPr>
                <w:sz w:val="18"/>
              </w:rPr>
            </w:pPr>
            <w:r>
              <w:rPr>
                <w:spacing w:val="-2"/>
                <w:sz w:val="18"/>
              </w:rPr>
              <w:t>Otros</w:t>
            </w:r>
          </w:p>
        </w:tc>
        <w:tc>
          <w:tcPr>
            <w:tcW w:w="1417" w:type="dxa"/>
            <w:shd w:val="clear" w:color="auto" w:fill="D0DBEF"/>
          </w:tcPr>
          <w:p>
            <w:pPr>
              <w:pStyle w:val="TableParagraph"/>
              <w:spacing w:before="104"/>
              <w:jc w:val="left"/>
              <w:rPr>
                <w:sz w:val="18"/>
              </w:rPr>
            </w:pPr>
          </w:p>
          <w:p>
            <w:pPr>
              <w:pStyle w:val="TableParagraph"/>
              <w:ind w:left="8" w:right="2"/>
              <w:rPr>
                <w:sz w:val="18"/>
              </w:rPr>
            </w:pPr>
            <w:r>
              <w:rPr>
                <w:spacing w:val="-2"/>
                <w:sz w:val="18"/>
              </w:rPr>
              <w:t>29/1/2021</w:t>
            </w:r>
          </w:p>
        </w:tc>
        <w:tc>
          <w:tcPr>
            <w:tcW w:w="1329" w:type="dxa"/>
            <w:shd w:val="clear" w:color="auto" w:fill="D0DBEF"/>
          </w:tcPr>
          <w:p>
            <w:pPr>
              <w:pStyle w:val="TableParagraph"/>
              <w:jc w:val="left"/>
              <w:rPr>
                <w:sz w:val="18"/>
              </w:rPr>
            </w:pPr>
          </w:p>
          <w:p>
            <w:pPr>
              <w:pStyle w:val="TableParagraph"/>
              <w:spacing w:before="1"/>
              <w:ind w:left="168" w:firstLine="355"/>
              <w:jc w:val="left"/>
              <w:rPr>
                <w:sz w:val="18"/>
              </w:rPr>
            </w:pPr>
            <w:r>
              <w:rPr>
                <w:spacing w:val="-6"/>
                <w:sz w:val="18"/>
              </w:rPr>
              <w:t>De </w:t>
            </w:r>
            <w:r>
              <w:rPr>
                <w:spacing w:val="-2"/>
                <w:sz w:val="18"/>
              </w:rPr>
              <w:t>emergencia</w:t>
            </w:r>
          </w:p>
        </w:tc>
        <w:tc>
          <w:tcPr>
            <w:tcW w:w="1508" w:type="dxa"/>
            <w:tcBorders>
              <w:right w:val="single" w:sz="4" w:space="0" w:color="000000"/>
            </w:tcBorders>
            <w:shd w:val="clear" w:color="auto" w:fill="D0DBEF"/>
          </w:tcPr>
          <w:p>
            <w:pPr>
              <w:pStyle w:val="TableParagraph"/>
              <w:spacing w:before="104"/>
              <w:jc w:val="left"/>
              <w:rPr>
                <w:sz w:val="18"/>
              </w:rPr>
            </w:pPr>
          </w:p>
          <w:p>
            <w:pPr>
              <w:pStyle w:val="TableParagraph"/>
              <w:ind w:right="95"/>
              <w:jc w:val="right"/>
              <w:rPr>
                <w:sz w:val="18"/>
              </w:rPr>
            </w:pPr>
            <w:r>
              <w:rPr>
                <w:spacing w:val="-2"/>
                <w:sz w:val="18"/>
              </w:rPr>
              <w:t>270.000,78</w:t>
            </w:r>
          </w:p>
        </w:tc>
      </w:tr>
      <w:tr>
        <w:trPr>
          <w:trHeight w:val="621" w:hRule="atLeast"/>
        </w:trPr>
        <w:tc>
          <w:tcPr>
            <w:tcW w:w="647" w:type="dxa"/>
            <w:tcBorders>
              <w:left w:val="single" w:sz="4" w:space="0" w:color="000000"/>
            </w:tcBorders>
          </w:tcPr>
          <w:p>
            <w:pPr>
              <w:pStyle w:val="TableParagraph"/>
              <w:jc w:val="left"/>
              <w:rPr>
                <w:sz w:val="18"/>
              </w:rPr>
            </w:pPr>
          </w:p>
          <w:p>
            <w:pPr>
              <w:pStyle w:val="TableParagraph"/>
              <w:spacing w:before="1"/>
              <w:ind w:left="68"/>
              <w:rPr>
                <w:b/>
                <w:sz w:val="18"/>
              </w:rPr>
            </w:pPr>
            <w:r>
              <w:rPr>
                <w:b/>
                <w:spacing w:val="-5"/>
                <w:sz w:val="18"/>
              </w:rPr>
              <w:t>24</w:t>
            </w:r>
          </w:p>
        </w:tc>
        <w:tc>
          <w:tcPr>
            <w:tcW w:w="4765" w:type="dxa"/>
          </w:tcPr>
          <w:p>
            <w:pPr>
              <w:pStyle w:val="TableParagraph"/>
              <w:spacing w:line="206" w:lineRule="exact"/>
              <w:ind w:left="176"/>
              <w:jc w:val="left"/>
              <w:rPr>
                <w:sz w:val="18"/>
              </w:rPr>
            </w:pPr>
            <w:r>
              <w:rPr>
                <w:sz w:val="18"/>
              </w:rPr>
              <w:t>Ejecución</w:t>
            </w:r>
            <w:r>
              <w:rPr>
                <w:spacing w:val="-3"/>
                <w:sz w:val="18"/>
              </w:rPr>
              <w:t> </w:t>
            </w:r>
            <w:r>
              <w:rPr>
                <w:sz w:val="18"/>
              </w:rPr>
              <w:t>de</w:t>
            </w:r>
            <w:r>
              <w:rPr>
                <w:spacing w:val="-2"/>
                <w:sz w:val="18"/>
              </w:rPr>
              <w:t> </w:t>
            </w:r>
            <w:r>
              <w:rPr>
                <w:sz w:val="18"/>
              </w:rPr>
              <w:t>obras</w:t>
            </w:r>
            <w:r>
              <w:rPr>
                <w:spacing w:val="-2"/>
                <w:sz w:val="18"/>
              </w:rPr>
              <w:t> </w:t>
            </w:r>
            <w:r>
              <w:rPr>
                <w:sz w:val="18"/>
              </w:rPr>
              <w:t>de</w:t>
            </w:r>
            <w:r>
              <w:rPr>
                <w:spacing w:val="-2"/>
                <w:sz w:val="18"/>
              </w:rPr>
              <w:t> </w:t>
            </w:r>
            <w:r>
              <w:rPr>
                <w:sz w:val="18"/>
              </w:rPr>
              <w:t>reforma</w:t>
            </w:r>
            <w:r>
              <w:rPr>
                <w:spacing w:val="-4"/>
                <w:sz w:val="18"/>
              </w:rPr>
              <w:t> </w:t>
            </w:r>
            <w:r>
              <w:rPr>
                <w:sz w:val="18"/>
              </w:rPr>
              <w:t>de</w:t>
            </w:r>
            <w:r>
              <w:rPr>
                <w:spacing w:val="-3"/>
                <w:sz w:val="18"/>
              </w:rPr>
              <w:t> </w:t>
            </w:r>
            <w:r>
              <w:rPr>
                <w:sz w:val="18"/>
              </w:rPr>
              <w:t>edificio</w:t>
            </w:r>
            <w:r>
              <w:rPr>
                <w:spacing w:val="-4"/>
                <w:sz w:val="18"/>
              </w:rPr>
              <w:t> </w:t>
            </w:r>
            <w:r>
              <w:rPr>
                <w:sz w:val="18"/>
              </w:rPr>
              <w:t>de</w:t>
            </w:r>
            <w:r>
              <w:rPr>
                <w:spacing w:val="-4"/>
                <w:sz w:val="18"/>
              </w:rPr>
              <w:t> </w:t>
            </w:r>
            <w:r>
              <w:rPr>
                <w:spacing w:val="-2"/>
                <w:sz w:val="18"/>
              </w:rPr>
              <w:t>viviendas</w:t>
            </w:r>
          </w:p>
          <w:p>
            <w:pPr>
              <w:pStyle w:val="TableParagraph"/>
              <w:spacing w:line="206" w:lineRule="exact"/>
              <w:ind w:left="176"/>
              <w:jc w:val="left"/>
              <w:rPr>
                <w:sz w:val="18"/>
              </w:rPr>
            </w:pPr>
            <w:r>
              <w:rPr>
                <w:sz w:val="18"/>
              </w:rPr>
              <w:t>para</w:t>
            </w:r>
            <w:r>
              <w:rPr>
                <w:spacing w:val="-5"/>
                <w:sz w:val="18"/>
              </w:rPr>
              <w:t> </w:t>
            </w:r>
            <w:r>
              <w:rPr>
                <w:sz w:val="18"/>
              </w:rPr>
              <w:t>instalación</w:t>
            </w:r>
            <w:r>
              <w:rPr>
                <w:spacing w:val="-5"/>
                <w:sz w:val="18"/>
              </w:rPr>
              <w:t> </w:t>
            </w:r>
            <w:r>
              <w:rPr>
                <w:sz w:val="18"/>
              </w:rPr>
              <w:t>de</w:t>
            </w:r>
            <w:r>
              <w:rPr>
                <w:spacing w:val="-6"/>
                <w:sz w:val="18"/>
              </w:rPr>
              <w:t> </w:t>
            </w:r>
            <w:r>
              <w:rPr>
                <w:sz w:val="18"/>
              </w:rPr>
              <w:t>ascensores</w:t>
            </w:r>
            <w:r>
              <w:rPr>
                <w:spacing w:val="-3"/>
                <w:sz w:val="18"/>
              </w:rPr>
              <w:t> </w:t>
            </w:r>
            <w:r>
              <w:rPr>
                <w:sz w:val="18"/>
              </w:rPr>
              <w:t>Av.</w:t>
            </w:r>
            <w:r>
              <w:rPr>
                <w:spacing w:val="-6"/>
                <w:sz w:val="18"/>
              </w:rPr>
              <w:t> </w:t>
            </w:r>
            <w:r>
              <w:rPr>
                <w:sz w:val="18"/>
              </w:rPr>
              <w:t>de</w:t>
            </w:r>
            <w:r>
              <w:rPr>
                <w:spacing w:val="-6"/>
                <w:sz w:val="18"/>
              </w:rPr>
              <w:t> </w:t>
            </w:r>
            <w:r>
              <w:rPr>
                <w:sz w:val="18"/>
              </w:rPr>
              <w:t>la</w:t>
            </w:r>
            <w:r>
              <w:rPr>
                <w:spacing w:val="-4"/>
                <w:sz w:val="18"/>
              </w:rPr>
              <w:t> </w:t>
            </w:r>
            <w:r>
              <w:rPr>
                <w:sz w:val="18"/>
              </w:rPr>
              <w:t>Marina</w:t>
            </w:r>
            <w:r>
              <w:rPr>
                <w:spacing w:val="-5"/>
                <w:sz w:val="18"/>
              </w:rPr>
              <w:t> </w:t>
            </w:r>
            <w:r>
              <w:rPr>
                <w:sz w:val="18"/>
              </w:rPr>
              <w:t>53, Tavernes de la Valldigna, Valencia</w:t>
            </w:r>
          </w:p>
        </w:tc>
        <w:tc>
          <w:tcPr>
            <w:tcW w:w="1935" w:type="dxa"/>
          </w:tcPr>
          <w:p>
            <w:pPr>
              <w:pStyle w:val="TableParagraph"/>
              <w:jc w:val="left"/>
              <w:rPr>
                <w:sz w:val="18"/>
              </w:rPr>
            </w:pPr>
          </w:p>
          <w:p>
            <w:pPr>
              <w:pStyle w:val="TableParagraph"/>
              <w:spacing w:before="1"/>
              <w:ind w:left="9" w:right="2"/>
              <w:rPr>
                <w:sz w:val="18"/>
              </w:rPr>
            </w:pPr>
            <w:r>
              <w:rPr>
                <w:sz w:val="18"/>
              </w:rPr>
              <w:t>EMT</w:t>
            </w:r>
            <w:r>
              <w:rPr>
                <w:spacing w:val="1"/>
                <w:sz w:val="18"/>
              </w:rPr>
              <w:t> </w:t>
            </w:r>
            <w:r>
              <w:rPr>
                <w:spacing w:val="-2"/>
                <w:sz w:val="18"/>
              </w:rPr>
              <w:t>Madrid</w:t>
            </w:r>
          </w:p>
        </w:tc>
        <w:tc>
          <w:tcPr>
            <w:tcW w:w="1186" w:type="dxa"/>
          </w:tcPr>
          <w:p>
            <w:pPr>
              <w:pStyle w:val="TableParagraph"/>
              <w:jc w:val="left"/>
              <w:rPr>
                <w:sz w:val="18"/>
              </w:rPr>
            </w:pPr>
          </w:p>
          <w:p>
            <w:pPr>
              <w:pStyle w:val="TableParagraph"/>
              <w:spacing w:before="1"/>
              <w:ind w:left="8"/>
              <w:rPr>
                <w:sz w:val="18"/>
              </w:rPr>
            </w:pPr>
            <w:r>
              <w:rPr>
                <w:sz w:val="18"/>
              </w:rPr>
              <w:t>Ley</w:t>
            </w:r>
            <w:r>
              <w:rPr>
                <w:spacing w:val="-4"/>
                <w:sz w:val="18"/>
              </w:rPr>
              <w:t> </w:t>
            </w:r>
            <w:r>
              <w:rPr>
                <w:spacing w:val="-2"/>
                <w:sz w:val="18"/>
              </w:rPr>
              <w:t>9/2017</w:t>
            </w:r>
          </w:p>
        </w:tc>
        <w:tc>
          <w:tcPr>
            <w:tcW w:w="1149" w:type="dxa"/>
          </w:tcPr>
          <w:p>
            <w:pPr>
              <w:pStyle w:val="TableParagraph"/>
              <w:jc w:val="left"/>
              <w:rPr>
                <w:sz w:val="18"/>
              </w:rPr>
            </w:pPr>
          </w:p>
          <w:p>
            <w:pPr>
              <w:pStyle w:val="TableParagraph"/>
              <w:spacing w:before="1"/>
              <w:ind w:left="4"/>
              <w:rPr>
                <w:sz w:val="18"/>
              </w:rPr>
            </w:pPr>
            <w:r>
              <w:rPr>
                <w:spacing w:val="-2"/>
                <w:sz w:val="18"/>
              </w:rPr>
              <w:t>Obras</w:t>
            </w:r>
          </w:p>
        </w:tc>
        <w:tc>
          <w:tcPr>
            <w:tcW w:w="1582" w:type="dxa"/>
          </w:tcPr>
          <w:p>
            <w:pPr>
              <w:pStyle w:val="TableParagraph"/>
              <w:spacing w:before="104"/>
              <w:ind w:left="337" w:right="120" w:firstLine="184"/>
              <w:jc w:val="left"/>
              <w:rPr>
                <w:sz w:val="18"/>
              </w:rPr>
            </w:pPr>
            <w:r>
              <w:rPr>
                <w:spacing w:val="-2"/>
                <w:sz w:val="18"/>
              </w:rPr>
              <w:t>Abierto simplificado</w:t>
            </w:r>
          </w:p>
        </w:tc>
        <w:tc>
          <w:tcPr>
            <w:tcW w:w="1417" w:type="dxa"/>
          </w:tcPr>
          <w:p>
            <w:pPr>
              <w:pStyle w:val="TableParagraph"/>
              <w:jc w:val="left"/>
              <w:rPr>
                <w:sz w:val="18"/>
              </w:rPr>
            </w:pPr>
          </w:p>
          <w:p>
            <w:pPr>
              <w:pStyle w:val="TableParagraph"/>
              <w:spacing w:before="1"/>
              <w:ind w:left="8" w:right="2"/>
              <w:rPr>
                <w:sz w:val="18"/>
              </w:rPr>
            </w:pPr>
            <w:r>
              <w:rPr>
                <w:spacing w:val="-2"/>
                <w:sz w:val="18"/>
              </w:rPr>
              <w:t>14/5/2021</w:t>
            </w:r>
          </w:p>
        </w:tc>
        <w:tc>
          <w:tcPr>
            <w:tcW w:w="1329" w:type="dxa"/>
          </w:tcPr>
          <w:p>
            <w:pPr>
              <w:pStyle w:val="TableParagraph"/>
              <w:jc w:val="left"/>
              <w:rPr>
                <w:sz w:val="18"/>
              </w:rPr>
            </w:pPr>
          </w:p>
          <w:p>
            <w:pPr>
              <w:pStyle w:val="TableParagraph"/>
              <w:spacing w:before="1"/>
              <w:ind w:right="48"/>
              <w:rPr>
                <w:sz w:val="18"/>
              </w:rPr>
            </w:pPr>
            <w:r>
              <w:rPr>
                <w:spacing w:val="-2"/>
                <w:sz w:val="18"/>
              </w:rPr>
              <w:t>Ordinaria</w:t>
            </w:r>
          </w:p>
        </w:tc>
        <w:tc>
          <w:tcPr>
            <w:tcW w:w="1508" w:type="dxa"/>
            <w:tcBorders>
              <w:right w:val="single" w:sz="4" w:space="0" w:color="000000"/>
            </w:tcBorders>
          </w:tcPr>
          <w:p>
            <w:pPr>
              <w:pStyle w:val="TableParagraph"/>
              <w:jc w:val="left"/>
              <w:rPr>
                <w:sz w:val="18"/>
              </w:rPr>
            </w:pPr>
          </w:p>
          <w:p>
            <w:pPr>
              <w:pStyle w:val="TableParagraph"/>
              <w:spacing w:before="1"/>
              <w:ind w:right="95"/>
              <w:jc w:val="right"/>
              <w:rPr>
                <w:sz w:val="18"/>
              </w:rPr>
            </w:pPr>
            <w:r>
              <w:rPr>
                <w:spacing w:val="-2"/>
                <w:sz w:val="18"/>
              </w:rPr>
              <w:t>256.560,11</w:t>
            </w:r>
          </w:p>
        </w:tc>
      </w:tr>
      <w:tr>
        <w:trPr>
          <w:trHeight w:val="415" w:hRule="atLeast"/>
        </w:trPr>
        <w:tc>
          <w:tcPr>
            <w:tcW w:w="647" w:type="dxa"/>
            <w:tcBorders>
              <w:left w:val="single" w:sz="4" w:space="0" w:color="000000"/>
            </w:tcBorders>
            <w:shd w:val="clear" w:color="auto" w:fill="D0DBEF"/>
          </w:tcPr>
          <w:p>
            <w:pPr>
              <w:pStyle w:val="TableParagraph"/>
              <w:spacing w:before="102"/>
              <w:ind w:left="68"/>
              <w:rPr>
                <w:b/>
                <w:sz w:val="18"/>
              </w:rPr>
            </w:pPr>
            <w:r>
              <w:rPr>
                <w:b/>
                <w:spacing w:val="-5"/>
                <w:sz w:val="18"/>
              </w:rPr>
              <w:t>25</w:t>
            </w:r>
          </w:p>
        </w:tc>
        <w:tc>
          <w:tcPr>
            <w:tcW w:w="4765" w:type="dxa"/>
            <w:shd w:val="clear" w:color="auto" w:fill="D0DBEF"/>
          </w:tcPr>
          <w:p>
            <w:pPr>
              <w:pStyle w:val="TableParagraph"/>
              <w:spacing w:before="102"/>
              <w:ind w:left="176"/>
              <w:jc w:val="left"/>
              <w:rPr>
                <w:sz w:val="18"/>
              </w:rPr>
            </w:pPr>
            <w:r>
              <w:rPr>
                <w:sz w:val="18"/>
              </w:rPr>
              <w:t>Servicio</w:t>
            </w:r>
            <w:r>
              <w:rPr>
                <w:spacing w:val="-5"/>
                <w:sz w:val="18"/>
              </w:rPr>
              <w:t> </w:t>
            </w:r>
            <w:r>
              <w:rPr>
                <w:sz w:val="18"/>
              </w:rPr>
              <w:t>de</w:t>
            </w:r>
            <w:r>
              <w:rPr>
                <w:spacing w:val="-3"/>
                <w:sz w:val="18"/>
              </w:rPr>
              <w:t> </w:t>
            </w:r>
            <w:r>
              <w:rPr>
                <w:sz w:val="18"/>
              </w:rPr>
              <w:t>limpieza</w:t>
            </w:r>
            <w:r>
              <w:rPr>
                <w:spacing w:val="-5"/>
                <w:sz w:val="18"/>
              </w:rPr>
              <w:t> </w:t>
            </w:r>
            <w:r>
              <w:rPr>
                <w:sz w:val="18"/>
              </w:rPr>
              <w:t>interior</w:t>
            </w:r>
            <w:r>
              <w:rPr>
                <w:spacing w:val="-3"/>
                <w:sz w:val="18"/>
              </w:rPr>
              <w:t> </w:t>
            </w:r>
            <w:r>
              <w:rPr>
                <w:sz w:val="18"/>
              </w:rPr>
              <w:t>de</w:t>
            </w:r>
            <w:r>
              <w:rPr>
                <w:spacing w:val="-5"/>
                <w:sz w:val="18"/>
              </w:rPr>
              <w:t> </w:t>
            </w:r>
            <w:r>
              <w:rPr>
                <w:sz w:val="18"/>
              </w:rPr>
              <w:t>autobuses</w:t>
            </w:r>
            <w:r>
              <w:rPr>
                <w:spacing w:val="-1"/>
                <w:sz w:val="18"/>
              </w:rPr>
              <w:t> </w:t>
            </w:r>
            <w:r>
              <w:rPr>
                <w:spacing w:val="-2"/>
                <w:sz w:val="18"/>
              </w:rPr>
              <w:t>urbanos</w:t>
            </w:r>
          </w:p>
        </w:tc>
        <w:tc>
          <w:tcPr>
            <w:tcW w:w="1935" w:type="dxa"/>
            <w:shd w:val="clear" w:color="auto" w:fill="D0DBEF"/>
          </w:tcPr>
          <w:p>
            <w:pPr>
              <w:pStyle w:val="TableParagraph"/>
              <w:spacing w:before="102"/>
              <w:ind w:left="9"/>
              <w:rPr>
                <w:sz w:val="18"/>
              </w:rPr>
            </w:pPr>
            <w:r>
              <w:rPr>
                <w:sz w:val="18"/>
              </w:rPr>
              <w:t>EMT</w:t>
            </w:r>
            <w:r>
              <w:rPr>
                <w:spacing w:val="1"/>
                <w:sz w:val="18"/>
              </w:rPr>
              <w:t> </w:t>
            </w:r>
            <w:r>
              <w:rPr>
                <w:spacing w:val="-2"/>
                <w:sz w:val="18"/>
              </w:rPr>
              <w:t>Valencia</w:t>
            </w:r>
          </w:p>
        </w:tc>
        <w:tc>
          <w:tcPr>
            <w:tcW w:w="1186" w:type="dxa"/>
            <w:shd w:val="clear" w:color="auto" w:fill="D0DBEF"/>
          </w:tcPr>
          <w:p>
            <w:pPr>
              <w:pStyle w:val="TableParagraph"/>
              <w:spacing w:line="206" w:lineRule="exact"/>
              <w:ind w:left="322" w:right="305"/>
              <w:jc w:val="left"/>
              <w:rPr>
                <w:sz w:val="18"/>
              </w:rPr>
            </w:pPr>
            <w:r>
              <w:rPr>
                <w:spacing w:val="-4"/>
                <w:sz w:val="18"/>
              </w:rPr>
              <w:t>RDLey </w:t>
            </w:r>
            <w:r>
              <w:rPr>
                <w:spacing w:val="-2"/>
                <w:sz w:val="18"/>
              </w:rPr>
              <w:t>3/2020</w:t>
            </w:r>
          </w:p>
        </w:tc>
        <w:tc>
          <w:tcPr>
            <w:tcW w:w="1149" w:type="dxa"/>
            <w:shd w:val="clear" w:color="auto" w:fill="D0DBEF"/>
          </w:tcPr>
          <w:p>
            <w:pPr>
              <w:pStyle w:val="TableParagraph"/>
              <w:spacing w:before="102"/>
              <w:ind w:left="4"/>
              <w:rPr>
                <w:sz w:val="18"/>
              </w:rPr>
            </w:pPr>
            <w:r>
              <w:rPr>
                <w:spacing w:val="-2"/>
                <w:sz w:val="18"/>
              </w:rPr>
              <w:t>Servicios</w:t>
            </w:r>
          </w:p>
        </w:tc>
        <w:tc>
          <w:tcPr>
            <w:tcW w:w="1582" w:type="dxa"/>
            <w:shd w:val="clear" w:color="auto" w:fill="D0DBEF"/>
          </w:tcPr>
          <w:p>
            <w:pPr>
              <w:pStyle w:val="TableParagraph"/>
              <w:spacing w:line="206" w:lineRule="exact"/>
              <w:ind w:left="452"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shd w:val="clear" w:color="auto" w:fill="D0DBEF"/>
          </w:tcPr>
          <w:p>
            <w:pPr>
              <w:pStyle w:val="TableParagraph"/>
              <w:spacing w:before="102"/>
              <w:ind w:left="8" w:right="2"/>
              <w:rPr>
                <w:sz w:val="18"/>
              </w:rPr>
            </w:pPr>
            <w:r>
              <w:rPr>
                <w:spacing w:val="-2"/>
                <w:sz w:val="18"/>
              </w:rPr>
              <w:t>4/12/2021</w:t>
            </w:r>
          </w:p>
        </w:tc>
        <w:tc>
          <w:tcPr>
            <w:tcW w:w="1329" w:type="dxa"/>
            <w:shd w:val="clear" w:color="auto" w:fill="D0DBEF"/>
          </w:tcPr>
          <w:p>
            <w:pPr>
              <w:pStyle w:val="TableParagraph"/>
              <w:spacing w:before="102"/>
              <w:ind w:right="48"/>
              <w:rPr>
                <w:sz w:val="18"/>
              </w:rPr>
            </w:pPr>
            <w:r>
              <w:rPr>
                <w:spacing w:val="-2"/>
                <w:sz w:val="18"/>
              </w:rPr>
              <w:t>Ordinaria</w:t>
            </w:r>
          </w:p>
        </w:tc>
        <w:tc>
          <w:tcPr>
            <w:tcW w:w="1508" w:type="dxa"/>
            <w:tcBorders>
              <w:right w:val="single" w:sz="4" w:space="0" w:color="000000"/>
            </w:tcBorders>
            <w:shd w:val="clear" w:color="auto" w:fill="D0DBEF"/>
          </w:tcPr>
          <w:p>
            <w:pPr>
              <w:pStyle w:val="TableParagraph"/>
              <w:spacing w:before="102"/>
              <w:ind w:right="95"/>
              <w:jc w:val="right"/>
              <w:rPr>
                <w:sz w:val="18"/>
              </w:rPr>
            </w:pPr>
            <w:r>
              <w:rPr>
                <w:spacing w:val="-2"/>
                <w:sz w:val="18"/>
              </w:rPr>
              <w:t>3.436.956,24</w:t>
            </w:r>
          </w:p>
        </w:tc>
      </w:tr>
      <w:tr>
        <w:trPr>
          <w:trHeight w:val="412" w:hRule="atLeast"/>
        </w:trPr>
        <w:tc>
          <w:tcPr>
            <w:tcW w:w="647" w:type="dxa"/>
            <w:tcBorders>
              <w:left w:val="single" w:sz="4" w:space="0" w:color="000000"/>
              <w:bottom w:val="single" w:sz="8" w:space="0" w:color="4471C4"/>
            </w:tcBorders>
          </w:tcPr>
          <w:p>
            <w:pPr>
              <w:pStyle w:val="TableParagraph"/>
              <w:spacing w:before="102"/>
              <w:ind w:left="68"/>
              <w:rPr>
                <w:b/>
                <w:sz w:val="18"/>
              </w:rPr>
            </w:pPr>
            <w:r>
              <w:rPr>
                <w:b/>
                <w:spacing w:val="-5"/>
                <w:sz w:val="18"/>
              </w:rPr>
              <w:t>26</w:t>
            </w:r>
          </w:p>
        </w:tc>
        <w:tc>
          <w:tcPr>
            <w:tcW w:w="4765" w:type="dxa"/>
            <w:tcBorders>
              <w:bottom w:val="single" w:sz="8" w:space="0" w:color="4471C4"/>
            </w:tcBorders>
          </w:tcPr>
          <w:p>
            <w:pPr>
              <w:pStyle w:val="TableParagraph"/>
              <w:spacing w:before="102"/>
              <w:ind w:left="176"/>
              <w:jc w:val="left"/>
              <w:rPr>
                <w:sz w:val="18"/>
              </w:rPr>
            </w:pPr>
            <w:r>
              <w:rPr>
                <w:sz w:val="18"/>
              </w:rPr>
              <w:t>Póliza</w:t>
            </w:r>
            <w:r>
              <w:rPr>
                <w:spacing w:val="-2"/>
                <w:sz w:val="18"/>
              </w:rPr>
              <w:t> </w:t>
            </w:r>
            <w:r>
              <w:rPr>
                <w:sz w:val="18"/>
              </w:rPr>
              <w:t>de</w:t>
            </w:r>
            <w:r>
              <w:rPr>
                <w:spacing w:val="-3"/>
                <w:sz w:val="18"/>
              </w:rPr>
              <w:t> </w:t>
            </w:r>
            <w:r>
              <w:rPr>
                <w:sz w:val="18"/>
              </w:rPr>
              <w:t>seguro</w:t>
            </w:r>
            <w:r>
              <w:rPr>
                <w:spacing w:val="-3"/>
                <w:sz w:val="18"/>
              </w:rPr>
              <w:t> </w:t>
            </w:r>
            <w:r>
              <w:rPr>
                <w:sz w:val="18"/>
              </w:rPr>
              <w:t>colectivo</w:t>
            </w:r>
            <w:r>
              <w:rPr>
                <w:spacing w:val="-2"/>
                <w:sz w:val="18"/>
              </w:rPr>
              <w:t> </w:t>
            </w:r>
            <w:r>
              <w:rPr>
                <w:sz w:val="18"/>
              </w:rPr>
              <w:t>de</w:t>
            </w:r>
            <w:r>
              <w:rPr>
                <w:spacing w:val="-3"/>
                <w:sz w:val="18"/>
              </w:rPr>
              <w:t> </w:t>
            </w:r>
            <w:r>
              <w:rPr>
                <w:sz w:val="18"/>
              </w:rPr>
              <w:t>vida</w:t>
            </w:r>
            <w:r>
              <w:rPr>
                <w:spacing w:val="-3"/>
                <w:sz w:val="18"/>
              </w:rPr>
              <w:t> </w:t>
            </w:r>
            <w:r>
              <w:rPr>
                <w:sz w:val="18"/>
              </w:rPr>
              <w:t>(medio</w:t>
            </w:r>
            <w:r>
              <w:rPr>
                <w:spacing w:val="-3"/>
                <w:sz w:val="18"/>
              </w:rPr>
              <w:t> </w:t>
            </w:r>
            <w:r>
              <w:rPr>
                <w:spacing w:val="-2"/>
                <w:sz w:val="18"/>
              </w:rPr>
              <w:t>propio)</w:t>
            </w:r>
          </w:p>
        </w:tc>
        <w:tc>
          <w:tcPr>
            <w:tcW w:w="1935" w:type="dxa"/>
            <w:tcBorders>
              <w:bottom w:val="single" w:sz="8" w:space="0" w:color="4471C4"/>
            </w:tcBorders>
          </w:tcPr>
          <w:p>
            <w:pPr>
              <w:pStyle w:val="TableParagraph"/>
              <w:spacing w:before="102"/>
              <w:ind w:left="9"/>
              <w:rPr>
                <w:sz w:val="18"/>
              </w:rPr>
            </w:pPr>
            <w:r>
              <w:rPr>
                <w:sz w:val="18"/>
              </w:rPr>
              <w:t>EMT</w:t>
            </w:r>
            <w:r>
              <w:rPr>
                <w:spacing w:val="1"/>
                <w:sz w:val="18"/>
              </w:rPr>
              <w:t> </w:t>
            </w:r>
            <w:r>
              <w:rPr>
                <w:spacing w:val="-2"/>
                <w:sz w:val="18"/>
              </w:rPr>
              <w:t>Valencia</w:t>
            </w:r>
          </w:p>
        </w:tc>
        <w:tc>
          <w:tcPr>
            <w:tcW w:w="1186" w:type="dxa"/>
            <w:tcBorders>
              <w:bottom w:val="single" w:sz="8" w:space="0" w:color="4471C4"/>
            </w:tcBorders>
          </w:tcPr>
          <w:p>
            <w:pPr>
              <w:pStyle w:val="TableParagraph"/>
              <w:spacing w:before="102"/>
              <w:ind w:left="8"/>
              <w:rPr>
                <w:sz w:val="18"/>
              </w:rPr>
            </w:pPr>
            <w:r>
              <w:rPr>
                <w:spacing w:val="-2"/>
                <w:sz w:val="18"/>
              </w:rPr>
              <w:t>Seguros</w:t>
            </w:r>
          </w:p>
        </w:tc>
        <w:tc>
          <w:tcPr>
            <w:tcW w:w="1149" w:type="dxa"/>
            <w:tcBorders>
              <w:bottom w:val="single" w:sz="8" w:space="0" w:color="4471C4"/>
            </w:tcBorders>
          </w:tcPr>
          <w:p>
            <w:pPr>
              <w:pStyle w:val="TableParagraph"/>
              <w:spacing w:before="102"/>
              <w:ind w:left="4"/>
              <w:rPr>
                <w:sz w:val="18"/>
              </w:rPr>
            </w:pPr>
            <w:r>
              <w:rPr>
                <w:spacing w:val="-2"/>
                <w:sz w:val="18"/>
              </w:rPr>
              <w:t>Servicios</w:t>
            </w:r>
          </w:p>
        </w:tc>
        <w:tc>
          <w:tcPr>
            <w:tcW w:w="1582" w:type="dxa"/>
            <w:tcBorders>
              <w:bottom w:val="single" w:sz="8" w:space="0" w:color="4471C4"/>
            </w:tcBorders>
          </w:tcPr>
          <w:p>
            <w:pPr>
              <w:pStyle w:val="TableParagraph"/>
              <w:spacing w:line="206" w:lineRule="exact"/>
              <w:ind w:left="452" w:right="120" w:hanging="298"/>
              <w:jc w:val="left"/>
              <w:rPr>
                <w:sz w:val="18"/>
              </w:rPr>
            </w:pPr>
            <w:r>
              <w:rPr>
                <w:sz w:val="18"/>
              </w:rPr>
              <w:t>Abierto,</w:t>
            </w:r>
            <w:r>
              <w:rPr>
                <w:spacing w:val="-13"/>
                <w:sz w:val="18"/>
              </w:rPr>
              <w:t> </w:t>
            </w:r>
            <w:r>
              <w:rPr>
                <w:sz w:val="18"/>
              </w:rPr>
              <w:t>criterios </w:t>
            </w:r>
            <w:r>
              <w:rPr>
                <w:spacing w:val="-2"/>
                <w:sz w:val="18"/>
              </w:rPr>
              <w:t>múltiples</w:t>
            </w:r>
          </w:p>
        </w:tc>
        <w:tc>
          <w:tcPr>
            <w:tcW w:w="1417" w:type="dxa"/>
            <w:tcBorders>
              <w:bottom w:val="single" w:sz="8" w:space="0" w:color="4471C4"/>
            </w:tcBorders>
          </w:tcPr>
          <w:p>
            <w:pPr>
              <w:pStyle w:val="TableParagraph"/>
              <w:spacing w:before="102"/>
              <w:ind w:left="8" w:right="2"/>
              <w:rPr>
                <w:sz w:val="18"/>
              </w:rPr>
            </w:pPr>
            <w:r>
              <w:rPr>
                <w:spacing w:val="-2"/>
                <w:sz w:val="18"/>
              </w:rPr>
              <w:t>31/5/2021</w:t>
            </w:r>
          </w:p>
        </w:tc>
        <w:tc>
          <w:tcPr>
            <w:tcW w:w="1329" w:type="dxa"/>
            <w:tcBorders>
              <w:bottom w:val="single" w:sz="8" w:space="0" w:color="4471C4"/>
            </w:tcBorders>
          </w:tcPr>
          <w:p>
            <w:pPr>
              <w:pStyle w:val="TableParagraph"/>
              <w:spacing w:before="102"/>
              <w:ind w:right="48"/>
              <w:rPr>
                <w:sz w:val="18"/>
              </w:rPr>
            </w:pPr>
            <w:r>
              <w:rPr>
                <w:spacing w:val="-2"/>
                <w:sz w:val="18"/>
              </w:rPr>
              <w:t>Ordinaria</w:t>
            </w:r>
          </w:p>
        </w:tc>
        <w:tc>
          <w:tcPr>
            <w:tcW w:w="1508" w:type="dxa"/>
            <w:tcBorders>
              <w:bottom w:val="single" w:sz="8" w:space="0" w:color="4471C4"/>
              <w:right w:val="single" w:sz="4" w:space="0" w:color="000000"/>
            </w:tcBorders>
          </w:tcPr>
          <w:p>
            <w:pPr>
              <w:pStyle w:val="TableParagraph"/>
              <w:spacing w:before="102"/>
              <w:ind w:right="95"/>
              <w:jc w:val="right"/>
              <w:rPr>
                <w:sz w:val="18"/>
              </w:rPr>
            </w:pPr>
            <w:r>
              <w:rPr>
                <w:spacing w:val="-2"/>
                <w:sz w:val="18"/>
              </w:rPr>
              <w:t>2.290.521,12</w:t>
            </w:r>
          </w:p>
        </w:tc>
      </w:tr>
    </w:tbl>
    <w:p>
      <w:pPr>
        <w:pStyle w:val="BodyText"/>
        <w:spacing w:before="9"/>
        <w:rPr>
          <w:sz w:val="3"/>
        </w:rPr>
      </w:pPr>
    </w:p>
    <w:p>
      <w:pPr>
        <w:spacing w:line="20" w:lineRule="exact"/>
        <w:ind w:left="679" w:right="0" w:firstLine="0"/>
        <w:rPr>
          <w:sz w:val="2"/>
        </w:rPr>
      </w:pPr>
      <w:r>
        <w:rPr>
          <w:sz w:val="2"/>
        </w:rPr>
        <mc:AlternateContent>
          <mc:Choice Requires="wps">
            <w:drawing>
              <wp:inline distT="0" distB="0" distL="0" distR="0">
                <wp:extent cx="9130030" cy="6350"/>
                <wp:effectExtent l="0" t="0" r="0" b="0"/>
                <wp:docPr id="64" name="Group 64"/>
                <wp:cNvGraphicFramePr>
                  <a:graphicFrameLocks/>
                </wp:cNvGraphicFramePr>
                <a:graphic>
                  <a:graphicData uri="http://schemas.microsoft.com/office/word/2010/wordprocessingGroup">
                    <wpg:wgp>
                      <wpg:cNvPr id="64" name="Group 64"/>
                      <wpg:cNvGrpSpPr/>
                      <wpg:grpSpPr>
                        <a:xfrm>
                          <a:off x="0" y="0"/>
                          <a:ext cx="9130030" cy="6350"/>
                          <a:chExt cx="9130030" cy="6350"/>
                        </a:xfrm>
                      </wpg:grpSpPr>
                      <wps:wsp>
                        <wps:cNvPr id="65" name="Graphic 65"/>
                        <wps:cNvSpPr/>
                        <wps:spPr>
                          <a:xfrm>
                            <a:off x="0" y="0"/>
                            <a:ext cx="9130030" cy="6350"/>
                          </a:xfrm>
                          <a:custGeom>
                            <a:avLst/>
                            <a:gdLst/>
                            <a:ahLst/>
                            <a:cxnLst/>
                            <a:rect l="l" t="t" r="r" b="b"/>
                            <a:pathLst>
                              <a:path w="9130030" h="6350">
                                <a:moveTo>
                                  <a:pt x="9130030" y="0"/>
                                </a:moveTo>
                                <a:lnTo>
                                  <a:pt x="0" y="0"/>
                                </a:lnTo>
                                <a:lnTo>
                                  <a:pt x="0" y="6095"/>
                                </a:lnTo>
                                <a:lnTo>
                                  <a:pt x="9130030" y="6095"/>
                                </a:lnTo>
                                <a:lnTo>
                                  <a:pt x="9130030" y="0"/>
                                </a:lnTo>
                                <a:close/>
                              </a:path>
                            </a:pathLst>
                          </a:custGeom>
                          <a:solidFill>
                            <a:srgbClr val="002D5D"/>
                          </a:solidFill>
                        </wps:spPr>
                        <wps:bodyPr wrap="square" lIns="0" tIns="0" rIns="0" bIns="0" rtlCol="0">
                          <a:prstTxWarp prst="textNoShape">
                            <a:avLst/>
                          </a:prstTxWarp>
                          <a:noAutofit/>
                        </wps:bodyPr>
                      </wps:wsp>
                    </wpg:wgp>
                  </a:graphicData>
                </a:graphic>
              </wp:inline>
            </w:drawing>
          </mc:Choice>
          <mc:Fallback>
            <w:pict>
              <v:group style="width:718.9pt;height:.5pt;mso-position-horizontal-relative:char;mso-position-vertical-relative:line" id="docshapegroup47" coordorigin="0,0" coordsize="14378,10">
                <v:rect style="position:absolute;left:0;top:0;width:14378;height:10" id="docshape48" filled="true" fillcolor="#002d5d" stroked="false">
                  <v:fill type="solid"/>
                </v:rect>
              </v:group>
            </w:pict>
          </mc:Fallback>
        </mc:AlternateContent>
      </w:r>
      <w:r>
        <w:rPr>
          <w:sz w:val="2"/>
        </w:rPr>
      </w:r>
    </w:p>
    <w:p>
      <w:pPr>
        <w:spacing w:after="0" w:line="20" w:lineRule="exact"/>
        <w:rPr>
          <w:sz w:val="2"/>
        </w:rPr>
        <w:sectPr>
          <w:pgSz w:w="16840" w:h="11910" w:orient="landscape"/>
          <w:pgMar w:header="1097" w:footer="680" w:top="1340" w:bottom="880" w:left="708" w:right="425"/>
        </w:sectPr>
      </w:pPr>
    </w:p>
    <w:p>
      <w:pPr>
        <w:pStyle w:val="BodyText"/>
        <w:spacing w:before="8" w:after="1"/>
        <w:rPr>
          <w:sz w:val="20"/>
        </w:rPr>
      </w:pPr>
    </w:p>
    <w:tbl>
      <w:tblPr>
        <w:tblW w:w="0" w:type="auto"/>
        <w:jc w:val="left"/>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47"/>
        <w:gridCol w:w="4755"/>
        <w:gridCol w:w="1944"/>
        <w:gridCol w:w="1185"/>
        <w:gridCol w:w="1148"/>
        <w:gridCol w:w="1581"/>
        <w:gridCol w:w="1416"/>
        <w:gridCol w:w="1328"/>
        <w:gridCol w:w="1507"/>
      </w:tblGrid>
      <w:tr>
        <w:trPr>
          <w:trHeight w:val="649" w:hRule="atLeast"/>
        </w:trPr>
        <w:tc>
          <w:tcPr>
            <w:tcW w:w="647" w:type="dxa"/>
            <w:tcBorders>
              <w:top w:val="single" w:sz="4" w:space="0" w:color="000000"/>
              <w:left w:val="single" w:sz="4" w:space="0" w:color="000000"/>
              <w:bottom w:val="single" w:sz="8" w:space="0" w:color="4471C4"/>
            </w:tcBorders>
            <w:shd w:val="clear" w:color="auto" w:fill="002D5D"/>
          </w:tcPr>
          <w:p>
            <w:pPr>
              <w:pStyle w:val="TableParagraph"/>
              <w:spacing w:before="15"/>
              <w:jc w:val="left"/>
              <w:rPr>
                <w:sz w:val="18"/>
              </w:rPr>
            </w:pPr>
          </w:p>
          <w:p>
            <w:pPr>
              <w:pStyle w:val="TableParagraph"/>
              <w:ind w:left="68" w:right="4"/>
              <w:rPr>
                <w:b/>
                <w:sz w:val="18"/>
              </w:rPr>
            </w:pPr>
            <w:r>
              <w:rPr>
                <w:b/>
                <w:color w:val="FFFFFF"/>
                <w:spacing w:val="-5"/>
                <w:sz w:val="18"/>
              </w:rPr>
              <w:t>N.º</w:t>
            </w:r>
          </w:p>
        </w:tc>
        <w:tc>
          <w:tcPr>
            <w:tcW w:w="4755" w:type="dxa"/>
            <w:tcBorders>
              <w:top w:val="single" w:sz="4" w:space="0" w:color="000000"/>
              <w:bottom w:val="single" w:sz="8" w:space="0" w:color="4471C4"/>
            </w:tcBorders>
            <w:shd w:val="clear" w:color="auto" w:fill="002D5D"/>
          </w:tcPr>
          <w:p>
            <w:pPr>
              <w:pStyle w:val="TableParagraph"/>
              <w:spacing w:before="15"/>
              <w:jc w:val="left"/>
              <w:rPr>
                <w:sz w:val="18"/>
              </w:rPr>
            </w:pPr>
          </w:p>
          <w:p>
            <w:pPr>
              <w:pStyle w:val="TableParagraph"/>
              <w:ind w:left="51"/>
              <w:rPr>
                <w:b/>
                <w:sz w:val="18"/>
              </w:rPr>
            </w:pPr>
            <w:r>
              <w:rPr>
                <w:b/>
                <w:color w:val="FFFFFF"/>
                <w:spacing w:val="-2"/>
                <w:sz w:val="18"/>
              </w:rPr>
              <w:t>Objeto</w:t>
            </w:r>
          </w:p>
        </w:tc>
        <w:tc>
          <w:tcPr>
            <w:tcW w:w="1944" w:type="dxa"/>
            <w:tcBorders>
              <w:top w:val="single" w:sz="4" w:space="0" w:color="000000"/>
              <w:bottom w:val="single" w:sz="8" w:space="0" w:color="4471C4"/>
            </w:tcBorders>
            <w:shd w:val="clear" w:color="auto" w:fill="002D5D"/>
          </w:tcPr>
          <w:p>
            <w:pPr>
              <w:pStyle w:val="TableParagraph"/>
              <w:spacing w:before="15"/>
              <w:jc w:val="left"/>
              <w:rPr>
                <w:sz w:val="18"/>
              </w:rPr>
            </w:pPr>
          </w:p>
          <w:p>
            <w:pPr>
              <w:pStyle w:val="TableParagraph"/>
              <w:ind w:left="20" w:right="2"/>
              <w:rPr>
                <w:b/>
                <w:sz w:val="18"/>
              </w:rPr>
            </w:pPr>
            <w:r>
              <w:rPr>
                <w:b/>
                <w:color w:val="FFFFFF"/>
                <w:sz w:val="18"/>
              </w:rPr>
              <w:t>Sociedad</w:t>
            </w:r>
            <w:r>
              <w:rPr>
                <w:b/>
                <w:color w:val="FFFFFF"/>
                <w:spacing w:val="-8"/>
                <w:sz w:val="18"/>
              </w:rPr>
              <w:t> </w:t>
            </w:r>
            <w:r>
              <w:rPr>
                <w:b/>
                <w:color w:val="FFFFFF"/>
                <w:spacing w:val="-2"/>
                <w:sz w:val="18"/>
              </w:rPr>
              <w:t>Mercantil</w:t>
            </w:r>
          </w:p>
        </w:tc>
        <w:tc>
          <w:tcPr>
            <w:tcW w:w="1185" w:type="dxa"/>
            <w:tcBorders>
              <w:top w:val="single" w:sz="4" w:space="0" w:color="000000"/>
              <w:bottom w:val="single" w:sz="8" w:space="0" w:color="4471C4"/>
            </w:tcBorders>
            <w:shd w:val="clear" w:color="auto" w:fill="002D5D"/>
          </w:tcPr>
          <w:p>
            <w:pPr>
              <w:pStyle w:val="TableParagraph"/>
              <w:spacing w:before="119"/>
              <w:ind w:left="212" w:firstLine="230"/>
              <w:jc w:val="left"/>
              <w:rPr>
                <w:b/>
                <w:sz w:val="18"/>
              </w:rPr>
            </w:pPr>
            <w:r>
              <w:rPr>
                <w:b/>
                <w:color w:val="FFFFFF"/>
                <w:spacing w:val="-4"/>
                <w:sz w:val="18"/>
              </w:rPr>
              <w:t>Ley </w:t>
            </w:r>
            <w:r>
              <w:rPr>
                <w:b/>
                <w:color w:val="FFFFFF"/>
                <w:spacing w:val="-2"/>
                <w:sz w:val="18"/>
              </w:rPr>
              <w:t>aplicable</w:t>
            </w:r>
          </w:p>
        </w:tc>
        <w:tc>
          <w:tcPr>
            <w:tcW w:w="1148" w:type="dxa"/>
            <w:tcBorders>
              <w:top w:val="single" w:sz="4" w:space="0" w:color="000000"/>
              <w:bottom w:val="single" w:sz="8" w:space="0" w:color="4471C4"/>
            </w:tcBorders>
            <w:shd w:val="clear" w:color="auto" w:fill="002D5D"/>
          </w:tcPr>
          <w:p>
            <w:pPr>
              <w:pStyle w:val="TableParagraph"/>
              <w:spacing w:before="119"/>
              <w:ind w:left="218" w:right="206" w:firstLine="38"/>
              <w:jc w:val="left"/>
              <w:rPr>
                <w:b/>
                <w:sz w:val="18"/>
              </w:rPr>
            </w:pPr>
            <w:r>
              <w:rPr>
                <w:b/>
                <w:color w:val="FFFFFF"/>
                <w:sz w:val="18"/>
              </w:rPr>
              <w:t>Tipo de </w:t>
            </w:r>
            <w:r>
              <w:rPr>
                <w:b/>
                <w:color w:val="FFFFFF"/>
                <w:spacing w:val="-2"/>
                <w:sz w:val="18"/>
              </w:rPr>
              <w:t>contrato</w:t>
            </w:r>
          </w:p>
        </w:tc>
        <w:tc>
          <w:tcPr>
            <w:tcW w:w="1581" w:type="dxa"/>
            <w:tcBorders>
              <w:top w:val="single" w:sz="4" w:space="0" w:color="000000"/>
              <w:bottom w:val="single" w:sz="8" w:space="0" w:color="4471C4"/>
            </w:tcBorders>
            <w:shd w:val="clear" w:color="auto" w:fill="002D5D"/>
          </w:tcPr>
          <w:p>
            <w:pPr>
              <w:pStyle w:val="TableParagraph"/>
              <w:spacing w:before="119"/>
              <w:ind w:left="260" w:right="116" w:hanging="77"/>
              <w:jc w:val="left"/>
              <w:rPr>
                <w:b/>
                <w:sz w:val="18"/>
              </w:rPr>
            </w:pPr>
            <w:r>
              <w:rPr>
                <w:b/>
                <w:color w:val="FFFFFF"/>
                <w:spacing w:val="-2"/>
                <w:sz w:val="18"/>
              </w:rPr>
              <w:t>Procedimiento adjudicación</w:t>
            </w:r>
          </w:p>
        </w:tc>
        <w:tc>
          <w:tcPr>
            <w:tcW w:w="1416" w:type="dxa"/>
            <w:tcBorders>
              <w:top w:val="single" w:sz="4" w:space="0" w:color="000000"/>
              <w:bottom w:val="single" w:sz="8" w:space="0" w:color="4471C4"/>
            </w:tcBorders>
            <w:shd w:val="clear" w:color="auto" w:fill="002D5D"/>
          </w:tcPr>
          <w:p>
            <w:pPr>
              <w:pStyle w:val="TableParagraph"/>
              <w:spacing w:before="119"/>
              <w:ind w:left="136" w:firstLine="319"/>
              <w:jc w:val="left"/>
              <w:rPr>
                <w:b/>
                <w:sz w:val="18"/>
              </w:rPr>
            </w:pPr>
            <w:r>
              <w:rPr>
                <w:b/>
                <w:color w:val="FFFFFF"/>
                <w:spacing w:val="-2"/>
                <w:sz w:val="18"/>
              </w:rPr>
              <w:t>Fecha formalización</w:t>
            </w:r>
          </w:p>
        </w:tc>
        <w:tc>
          <w:tcPr>
            <w:tcW w:w="1328" w:type="dxa"/>
            <w:tcBorders>
              <w:top w:val="single" w:sz="4" w:space="0" w:color="000000"/>
              <w:bottom w:val="single" w:sz="8" w:space="0" w:color="4471C4"/>
            </w:tcBorders>
            <w:shd w:val="clear" w:color="auto" w:fill="002D5D"/>
          </w:tcPr>
          <w:p>
            <w:pPr>
              <w:pStyle w:val="TableParagraph"/>
              <w:spacing w:before="15"/>
              <w:jc w:val="left"/>
              <w:rPr>
                <w:sz w:val="18"/>
              </w:rPr>
            </w:pPr>
          </w:p>
          <w:p>
            <w:pPr>
              <w:pStyle w:val="TableParagraph"/>
              <w:ind w:left="2" w:right="37"/>
              <w:rPr>
                <w:b/>
                <w:sz w:val="18"/>
              </w:rPr>
            </w:pPr>
            <w:r>
              <w:rPr>
                <w:b/>
                <w:color w:val="FFFFFF"/>
                <w:spacing w:val="-2"/>
                <w:sz w:val="18"/>
              </w:rPr>
              <w:t>Tramitación</w:t>
            </w:r>
          </w:p>
        </w:tc>
        <w:tc>
          <w:tcPr>
            <w:tcW w:w="1507" w:type="dxa"/>
            <w:tcBorders>
              <w:top w:val="single" w:sz="4" w:space="0" w:color="000000"/>
              <w:bottom w:val="single" w:sz="8" w:space="0" w:color="4471C4"/>
              <w:right w:val="single" w:sz="4" w:space="0" w:color="000000"/>
            </w:tcBorders>
            <w:shd w:val="clear" w:color="auto" w:fill="002D5D"/>
          </w:tcPr>
          <w:p>
            <w:pPr>
              <w:pStyle w:val="TableParagraph"/>
              <w:spacing w:before="119"/>
              <w:ind w:left="189" w:firstLine="218"/>
              <w:jc w:val="left"/>
              <w:rPr>
                <w:b/>
                <w:sz w:val="18"/>
              </w:rPr>
            </w:pPr>
            <w:r>
              <w:rPr>
                <w:b/>
                <w:color w:val="FFFFFF"/>
                <w:spacing w:val="-2"/>
                <w:sz w:val="18"/>
              </w:rPr>
              <w:t>Importe adjudicación</w:t>
            </w:r>
          </w:p>
        </w:tc>
      </w:tr>
      <w:tr>
        <w:trPr>
          <w:trHeight w:val="602" w:hRule="atLeast"/>
        </w:trPr>
        <w:tc>
          <w:tcPr>
            <w:tcW w:w="647" w:type="dxa"/>
            <w:tcBorders>
              <w:top w:val="single" w:sz="8" w:space="0" w:color="4471C4"/>
              <w:left w:val="single" w:sz="4" w:space="0" w:color="000000"/>
            </w:tcBorders>
            <w:shd w:val="clear" w:color="auto" w:fill="D0DBEF"/>
          </w:tcPr>
          <w:p>
            <w:pPr>
              <w:pStyle w:val="TableParagraph"/>
              <w:spacing w:before="186"/>
              <w:ind w:left="68"/>
              <w:rPr>
                <w:b/>
                <w:sz w:val="18"/>
              </w:rPr>
            </w:pPr>
            <w:r>
              <w:rPr>
                <w:b/>
                <w:spacing w:val="-5"/>
                <w:sz w:val="18"/>
              </w:rPr>
              <w:t>27</w:t>
            </w:r>
          </w:p>
        </w:tc>
        <w:tc>
          <w:tcPr>
            <w:tcW w:w="4755" w:type="dxa"/>
            <w:tcBorders>
              <w:top w:val="single" w:sz="8" w:space="0" w:color="4471C4"/>
            </w:tcBorders>
            <w:shd w:val="clear" w:color="auto" w:fill="D0DBEF"/>
          </w:tcPr>
          <w:p>
            <w:pPr>
              <w:pStyle w:val="TableParagraph"/>
              <w:spacing w:line="186" w:lineRule="exact"/>
              <w:ind w:left="176"/>
              <w:jc w:val="left"/>
              <w:rPr>
                <w:sz w:val="18"/>
              </w:rPr>
            </w:pPr>
            <w:r>
              <w:rPr>
                <w:sz w:val="18"/>
              </w:rPr>
              <w:t>Servicios</w:t>
            </w:r>
            <w:r>
              <w:rPr>
                <w:spacing w:val="-2"/>
                <w:sz w:val="18"/>
              </w:rPr>
              <w:t> </w:t>
            </w:r>
            <w:r>
              <w:rPr>
                <w:sz w:val="18"/>
              </w:rPr>
              <w:t>de</w:t>
            </w:r>
            <w:r>
              <w:rPr>
                <w:spacing w:val="-5"/>
                <w:sz w:val="18"/>
              </w:rPr>
              <w:t> </w:t>
            </w:r>
            <w:r>
              <w:rPr>
                <w:sz w:val="18"/>
              </w:rPr>
              <w:t>reparaciones</w:t>
            </w:r>
            <w:r>
              <w:rPr>
                <w:spacing w:val="-4"/>
                <w:sz w:val="18"/>
              </w:rPr>
              <w:t> </w:t>
            </w:r>
            <w:r>
              <w:rPr>
                <w:sz w:val="18"/>
              </w:rPr>
              <w:t>y</w:t>
            </w:r>
            <w:r>
              <w:rPr>
                <w:spacing w:val="-2"/>
                <w:sz w:val="18"/>
              </w:rPr>
              <w:t> </w:t>
            </w:r>
            <w:r>
              <w:rPr>
                <w:sz w:val="18"/>
              </w:rPr>
              <w:t>revisiones</w:t>
            </w:r>
            <w:r>
              <w:rPr>
                <w:spacing w:val="-1"/>
                <w:sz w:val="18"/>
              </w:rPr>
              <w:t> </w:t>
            </w:r>
            <w:r>
              <w:rPr>
                <w:spacing w:val="-2"/>
                <w:sz w:val="18"/>
              </w:rPr>
              <w:t>eléctricas,</w:t>
            </w:r>
          </w:p>
          <w:p>
            <w:pPr>
              <w:pStyle w:val="TableParagraph"/>
              <w:spacing w:line="206" w:lineRule="exact"/>
              <w:ind w:left="176"/>
              <w:jc w:val="left"/>
              <w:rPr>
                <w:sz w:val="18"/>
              </w:rPr>
            </w:pPr>
            <w:r>
              <w:rPr>
                <w:sz w:val="18"/>
              </w:rPr>
              <w:t>mecánicas</w:t>
            </w:r>
            <w:r>
              <w:rPr>
                <w:spacing w:val="-8"/>
                <w:sz w:val="18"/>
              </w:rPr>
              <w:t> </w:t>
            </w:r>
            <w:r>
              <w:rPr>
                <w:sz w:val="18"/>
              </w:rPr>
              <w:t>y</w:t>
            </w:r>
            <w:r>
              <w:rPr>
                <w:spacing w:val="-7"/>
                <w:sz w:val="18"/>
              </w:rPr>
              <w:t> </w:t>
            </w:r>
            <w:r>
              <w:rPr>
                <w:sz w:val="18"/>
              </w:rPr>
              <w:t>carrocería</w:t>
            </w:r>
            <w:r>
              <w:rPr>
                <w:spacing w:val="-6"/>
                <w:sz w:val="18"/>
              </w:rPr>
              <w:t> </w:t>
            </w:r>
            <w:r>
              <w:rPr>
                <w:sz w:val="18"/>
              </w:rPr>
              <w:t>en</w:t>
            </w:r>
            <w:r>
              <w:rPr>
                <w:spacing w:val="-8"/>
                <w:sz w:val="18"/>
              </w:rPr>
              <w:t> </w:t>
            </w:r>
            <w:r>
              <w:rPr>
                <w:sz w:val="18"/>
              </w:rPr>
              <w:t>autobuses</w:t>
            </w:r>
            <w:r>
              <w:rPr>
                <w:spacing w:val="-7"/>
                <w:sz w:val="18"/>
              </w:rPr>
              <w:t> </w:t>
            </w:r>
            <w:r>
              <w:rPr>
                <w:sz w:val="18"/>
              </w:rPr>
              <w:t>y</w:t>
            </w:r>
            <w:r>
              <w:rPr>
                <w:spacing w:val="-5"/>
                <w:sz w:val="18"/>
              </w:rPr>
              <w:t> </w:t>
            </w:r>
            <w:r>
              <w:rPr>
                <w:sz w:val="18"/>
              </w:rPr>
              <w:t>vehículos </w:t>
            </w:r>
            <w:r>
              <w:rPr>
                <w:spacing w:val="-2"/>
                <w:sz w:val="18"/>
              </w:rPr>
              <w:t>auxiliares</w:t>
            </w:r>
          </w:p>
        </w:tc>
        <w:tc>
          <w:tcPr>
            <w:tcW w:w="1944" w:type="dxa"/>
            <w:tcBorders>
              <w:top w:val="single" w:sz="8" w:space="0" w:color="4471C4"/>
            </w:tcBorders>
            <w:shd w:val="clear" w:color="auto" w:fill="D0DBEF"/>
          </w:tcPr>
          <w:p>
            <w:pPr>
              <w:pStyle w:val="TableParagraph"/>
              <w:spacing w:before="186"/>
              <w:ind w:left="20"/>
              <w:rPr>
                <w:sz w:val="18"/>
              </w:rPr>
            </w:pPr>
            <w:r>
              <w:rPr>
                <w:sz w:val="18"/>
              </w:rPr>
              <w:t>EMT</w:t>
            </w:r>
            <w:r>
              <w:rPr>
                <w:spacing w:val="1"/>
                <w:sz w:val="18"/>
              </w:rPr>
              <w:t> </w:t>
            </w:r>
            <w:r>
              <w:rPr>
                <w:spacing w:val="-2"/>
                <w:sz w:val="18"/>
              </w:rPr>
              <w:t>Valencia</w:t>
            </w:r>
          </w:p>
        </w:tc>
        <w:tc>
          <w:tcPr>
            <w:tcW w:w="1185" w:type="dxa"/>
            <w:tcBorders>
              <w:top w:val="single" w:sz="8" w:space="0" w:color="4471C4"/>
            </w:tcBorders>
            <w:shd w:val="clear" w:color="auto" w:fill="D0DBEF"/>
          </w:tcPr>
          <w:p>
            <w:pPr>
              <w:pStyle w:val="TableParagraph"/>
              <w:spacing w:before="82"/>
              <w:ind w:left="323" w:right="303"/>
              <w:jc w:val="left"/>
              <w:rPr>
                <w:sz w:val="18"/>
              </w:rPr>
            </w:pPr>
            <w:r>
              <w:rPr>
                <w:spacing w:val="-4"/>
                <w:sz w:val="18"/>
              </w:rPr>
              <w:t>RDLey </w:t>
            </w:r>
            <w:r>
              <w:rPr>
                <w:spacing w:val="-2"/>
                <w:sz w:val="18"/>
              </w:rPr>
              <w:t>3/2020</w:t>
            </w:r>
          </w:p>
        </w:tc>
        <w:tc>
          <w:tcPr>
            <w:tcW w:w="1148" w:type="dxa"/>
            <w:tcBorders>
              <w:top w:val="single" w:sz="8" w:space="0" w:color="4471C4"/>
            </w:tcBorders>
            <w:shd w:val="clear" w:color="auto" w:fill="D0DBEF"/>
          </w:tcPr>
          <w:p>
            <w:pPr>
              <w:pStyle w:val="TableParagraph"/>
              <w:spacing w:before="186"/>
              <w:ind w:left="9"/>
              <w:rPr>
                <w:sz w:val="18"/>
              </w:rPr>
            </w:pPr>
            <w:r>
              <w:rPr>
                <w:spacing w:val="-2"/>
                <w:sz w:val="18"/>
              </w:rPr>
              <w:t>Servicios</w:t>
            </w:r>
          </w:p>
        </w:tc>
        <w:tc>
          <w:tcPr>
            <w:tcW w:w="1581" w:type="dxa"/>
            <w:tcBorders>
              <w:top w:val="single" w:sz="8" w:space="0" w:color="4471C4"/>
            </w:tcBorders>
            <w:shd w:val="clear" w:color="auto" w:fill="D0DBEF"/>
          </w:tcPr>
          <w:p>
            <w:pPr>
              <w:pStyle w:val="TableParagraph"/>
              <w:spacing w:before="82"/>
              <w:ind w:left="455" w:right="116" w:hanging="298"/>
              <w:jc w:val="left"/>
              <w:rPr>
                <w:sz w:val="18"/>
              </w:rPr>
            </w:pPr>
            <w:r>
              <w:rPr>
                <w:sz w:val="18"/>
              </w:rPr>
              <w:t>Abierto,</w:t>
            </w:r>
            <w:r>
              <w:rPr>
                <w:spacing w:val="-13"/>
                <w:sz w:val="18"/>
              </w:rPr>
              <w:t> </w:t>
            </w:r>
            <w:r>
              <w:rPr>
                <w:sz w:val="18"/>
              </w:rPr>
              <w:t>criterios </w:t>
            </w:r>
            <w:r>
              <w:rPr>
                <w:spacing w:val="-2"/>
                <w:sz w:val="18"/>
              </w:rPr>
              <w:t>múltiples</w:t>
            </w:r>
          </w:p>
        </w:tc>
        <w:tc>
          <w:tcPr>
            <w:tcW w:w="1416" w:type="dxa"/>
            <w:tcBorders>
              <w:top w:val="single" w:sz="8" w:space="0" w:color="4471C4"/>
            </w:tcBorders>
            <w:shd w:val="clear" w:color="auto" w:fill="D0DBEF"/>
          </w:tcPr>
          <w:p>
            <w:pPr>
              <w:pStyle w:val="TableParagraph"/>
              <w:spacing w:before="186"/>
              <w:ind w:left="17" w:right="3"/>
              <w:rPr>
                <w:sz w:val="18"/>
              </w:rPr>
            </w:pPr>
            <w:r>
              <w:rPr>
                <w:spacing w:val="-2"/>
                <w:sz w:val="18"/>
              </w:rPr>
              <w:t>29/1/2021</w:t>
            </w:r>
          </w:p>
        </w:tc>
        <w:tc>
          <w:tcPr>
            <w:tcW w:w="1328" w:type="dxa"/>
            <w:tcBorders>
              <w:top w:val="single" w:sz="8" w:space="0" w:color="4471C4"/>
            </w:tcBorders>
            <w:shd w:val="clear" w:color="auto" w:fill="D0DBEF"/>
          </w:tcPr>
          <w:p>
            <w:pPr>
              <w:pStyle w:val="TableParagraph"/>
              <w:spacing w:before="186"/>
              <w:ind w:right="37"/>
              <w:rPr>
                <w:sz w:val="18"/>
              </w:rPr>
            </w:pPr>
            <w:r>
              <w:rPr>
                <w:spacing w:val="-2"/>
                <w:sz w:val="18"/>
              </w:rPr>
              <w:t>Ordinaria</w:t>
            </w:r>
          </w:p>
        </w:tc>
        <w:tc>
          <w:tcPr>
            <w:tcW w:w="1507" w:type="dxa"/>
            <w:tcBorders>
              <w:top w:val="single" w:sz="8" w:space="0" w:color="4471C4"/>
              <w:right w:val="single" w:sz="4" w:space="0" w:color="000000"/>
            </w:tcBorders>
            <w:shd w:val="clear" w:color="auto" w:fill="D0DBEF"/>
          </w:tcPr>
          <w:p>
            <w:pPr>
              <w:pStyle w:val="TableParagraph"/>
              <w:spacing w:before="186"/>
              <w:ind w:right="88"/>
              <w:jc w:val="right"/>
              <w:rPr>
                <w:sz w:val="18"/>
              </w:rPr>
            </w:pPr>
            <w:r>
              <w:rPr>
                <w:spacing w:val="-2"/>
                <w:sz w:val="18"/>
              </w:rPr>
              <w:t>2.213.745,00</w:t>
            </w:r>
          </w:p>
        </w:tc>
      </w:tr>
      <w:tr>
        <w:trPr>
          <w:trHeight w:val="412" w:hRule="atLeast"/>
        </w:trPr>
        <w:tc>
          <w:tcPr>
            <w:tcW w:w="647" w:type="dxa"/>
            <w:tcBorders>
              <w:left w:val="single" w:sz="4" w:space="0" w:color="000000"/>
            </w:tcBorders>
          </w:tcPr>
          <w:p>
            <w:pPr>
              <w:pStyle w:val="TableParagraph"/>
              <w:spacing w:before="102"/>
              <w:ind w:left="68"/>
              <w:rPr>
                <w:b/>
                <w:sz w:val="18"/>
              </w:rPr>
            </w:pPr>
            <w:r>
              <w:rPr>
                <w:b/>
                <w:spacing w:val="-5"/>
                <w:sz w:val="18"/>
              </w:rPr>
              <w:t>28</w:t>
            </w:r>
          </w:p>
        </w:tc>
        <w:tc>
          <w:tcPr>
            <w:tcW w:w="4755" w:type="dxa"/>
          </w:tcPr>
          <w:p>
            <w:pPr>
              <w:pStyle w:val="TableParagraph"/>
              <w:spacing w:line="206" w:lineRule="exact"/>
              <w:ind w:left="176"/>
              <w:jc w:val="left"/>
              <w:rPr>
                <w:sz w:val="18"/>
              </w:rPr>
            </w:pPr>
            <w:r>
              <w:rPr>
                <w:sz w:val="18"/>
              </w:rPr>
              <w:t>Gestión</w:t>
            </w:r>
            <w:r>
              <w:rPr>
                <w:spacing w:val="-5"/>
                <w:sz w:val="18"/>
              </w:rPr>
              <w:t> </w:t>
            </w:r>
            <w:r>
              <w:rPr>
                <w:sz w:val="18"/>
              </w:rPr>
              <w:t>de</w:t>
            </w:r>
            <w:r>
              <w:rPr>
                <w:spacing w:val="-6"/>
                <w:sz w:val="18"/>
              </w:rPr>
              <w:t> </w:t>
            </w:r>
            <w:r>
              <w:rPr>
                <w:sz w:val="18"/>
              </w:rPr>
              <w:t>la</w:t>
            </w:r>
            <w:r>
              <w:rPr>
                <w:spacing w:val="-6"/>
                <w:sz w:val="18"/>
              </w:rPr>
              <w:t> </w:t>
            </w:r>
            <w:r>
              <w:rPr>
                <w:sz w:val="18"/>
              </w:rPr>
              <w:t>información,</w:t>
            </w:r>
            <w:r>
              <w:rPr>
                <w:spacing w:val="-5"/>
                <w:sz w:val="18"/>
              </w:rPr>
              <w:t> </w:t>
            </w:r>
            <w:r>
              <w:rPr>
                <w:sz w:val="18"/>
              </w:rPr>
              <w:t>asesoramiento</w:t>
            </w:r>
            <w:r>
              <w:rPr>
                <w:spacing w:val="-6"/>
                <w:sz w:val="18"/>
              </w:rPr>
              <w:t> </w:t>
            </w:r>
            <w:r>
              <w:rPr>
                <w:sz w:val="18"/>
              </w:rPr>
              <w:t>y</w:t>
            </w:r>
            <w:r>
              <w:rPr>
                <w:spacing w:val="-4"/>
                <w:sz w:val="18"/>
              </w:rPr>
              <w:t> </w:t>
            </w:r>
            <w:r>
              <w:rPr>
                <w:sz w:val="18"/>
              </w:rPr>
              <w:t>atención</w:t>
            </w:r>
            <w:r>
              <w:rPr>
                <w:spacing w:val="-6"/>
                <w:sz w:val="18"/>
              </w:rPr>
              <w:t> </w:t>
            </w:r>
            <w:r>
              <w:rPr>
                <w:sz w:val="18"/>
              </w:rPr>
              <w:t>al cliente de manera telefónica, on-line y presencial</w:t>
            </w:r>
          </w:p>
        </w:tc>
        <w:tc>
          <w:tcPr>
            <w:tcW w:w="1944" w:type="dxa"/>
          </w:tcPr>
          <w:p>
            <w:pPr>
              <w:pStyle w:val="TableParagraph"/>
              <w:spacing w:before="102"/>
              <w:ind w:left="20"/>
              <w:rPr>
                <w:sz w:val="18"/>
              </w:rPr>
            </w:pPr>
            <w:r>
              <w:rPr>
                <w:sz w:val="18"/>
              </w:rPr>
              <w:t>EMT</w:t>
            </w:r>
            <w:r>
              <w:rPr>
                <w:spacing w:val="1"/>
                <w:sz w:val="18"/>
              </w:rPr>
              <w:t> </w:t>
            </w:r>
            <w:r>
              <w:rPr>
                <w:spacing w:val="-2"/>
                <w:sz w:val="18"/>
              </w:rPr>
              <w:t>Valencia</w:t>
            </w:r>
          </w:p>
        </w:tc>
        <w:tc>
          <w:tcPr>
            <w:tcW w:w="1185" w:type="dxa"/>
          </w:tcPr>
          <w:p>
            <w:pPr>
              <w:pStyle w:val="TableParagraph"/>
              <w:spacing w:line="206" w:lineRule="exact"/>
              <w:ind w:left="323" w:right="303"/>
              <w:jc w:val="left"/>
              <w:rPr>
                <w:sz w:val="18"/>
              </w:rPr>
            </w:pPr>
            <w:r>
              <w:rPr>
                <w:spacing w:val="-4"/>
                <w:sz w:val="18"/>
              </w:rPr>
              <w:t>RDLey </w:t>
            </w:r>
            <w:r>
              <w:rPr>
                <w:spacing w:val="-2"/>
                <w:sz w:val="18"/>
              </w:rPr>
              <w:t>3/2020</w:t>
            </w:r>
          </w:p>
        </w:tc>
        <w:tc>
          <w:tcPr>
            <w:tcW w:w="1148" w:type="dxa"/>
          </w:tcPr>
          <w:p>
            <w:pPr>
              <w:pStyle w:val="TableParagraph"/>
              <w:spacing w:before="102"/>
              <w:ind w:left="9"/>
              <w:rPr>
                <w:sz w:val="18"/>
              </w:rPr>
            </w:pPr>
            <w:r>
              <w:rPr>
                <w:spacing w:val="-2"/>
                <w:sz w:val="18"/>
              </w:rPr>
              <w:t>Servicios</w:t>
            </w:r>
          </w:p>
        </w:tc>
        <w:tc>
          <w:tcPr>
            <w:tcW w:w="1581" w:type="dxa"/>
          </w:tcPr>
          <w:p>
            <w:pPr>
              <w:pStyle w:val="TableParagraph"/>
              <w:spacing w:line="206" w:lineRule="exact"/>
              <w:ind w:left="455" w:right="116" w:hanging="298"/>
              <w:jc w:val="left"/>
              <w:rPr>
                <w:sz w:val="18"/>
              </w:rPr>
            </w:pPr>
            <w:r>
              <w:rPr>
                <w:sz w:val="18"/>
              </w:rPr>
              <w:t>Abierto,</w:t>
            </w:r>
            <w:r>
              <w:rPr>
                <w:spacing w:val="-13"/>
                <w:sz w:val="18"/>
              </w:rPr>
              <w:t> </w:t>
            </w:r>
            <w:r>
              <w:rPr>
                <w:sz w:val="18"/>
              </w:rPr>
              <w:t>criterios </w:t>
            </w:r>
            <w:r>
              <w:rPr>
                <w:spacing w:val="-2"/>
                <w:sz w:val="18"/>
              </w:rPr>
              <w:t>múltiples</w:t>
            </w:r>
          </w:p>
        </w:tc>
        <w:tc>
          <w:tcPr>
            <w:tcW w:w="1416" w:type="dxa"/>
          </w:tcPr>
          <w:p>
            <w:pPr>
              <w:pStyle w:val="TableParagraph"/>
              <w:spacing w:before="102"/>
              <w:ind w:left="17" w:right="2"/>
              <w:rPr>
                <w:sz w:val="18"/>
              </w:rPr>
            </w:pPr>
            <w:r>
              <w:rPr>
                <w:spacing w:val="-2"/>
                <w:sz w:val="18"/>
              </w:rPr>
              <w:t>24/6/2021</w:t>
            </w:r>
          </w:p>
        </w:tc>
        <w:tc>
          <w:tcPr>
            <w:tcW w:w="1328" w:type="dxa"/>
          </w:tcPr>
          <w:p>
            <w:pPr>
              <w:pStyle w:val="TableParagraph"/>
              <w:spacing w:before="102"/>
              <w:ind w:right="37"/>
              <w:rPr>
                <w:sz w:val="18"/>
              </w:rPr>
            </w:pPr>
            <w:r>
              <w:rPr>
                <w:spacing w:val="-2"/>
                <w:sz w:val="18"/>
              </w:rPr>
              <w:t>Ordinaria</w:t>
            </w:r>
          </w:p>
        </w:tc>
        <w:tc>
          <w:tcPr>
            <w:tcW w:w="1507" w:type="dxa"/>
            <w:tcBorders>
              <w:right w:val="single" w:sz="4" w:space="0" w:color="000000"/>
            </w:tcBorders>
          </w:tcPr>
          <w:p>
            <w:pPr>
              <w:pStyle w:val="TableParagraph"/>
              <w:spacing w:before="102"/>
              <w:ind w:right="88"/>
              <w:jc w:val="right"/>
              <w:rPr>
                <w:sz w:val="18"/>
              </w:rPr>
            </w:pPr>
            <w:r>
              <w:rPr>
                <w:spacing w:val="-2"/>
                <w:sz w:val="18"/>
              </w:rPr>
              <w:t>1.961.138,40</w:t>
            </w:r>
          </w:p>
        </w:tc>
      </w:tr>
      <w:tr>
        <w:trPr>
          <w:trHeight w:val="415" w:hRule="atLeast"/>
        </w:trPr>
        <w:tc>
          <w:tcPr>
            <w:tcW w:w="647" w:type="dxa"/>
            <w:tcBorders>
              <w:left w:val="single" w:sz="4" w:space="0" w:color="000000"/>
            </w:tcBorders>
            <w:shd w:val="clear" w:color="auto" w:fill="D0DBEF"/>
          </w:tcPr>
          <w:p>
            <w:pPr>
              <w:pStyle w:val="TableParagraph"/>
              <w:spacing w:before="102"/>
              <w:ind w:left="68"/>
              <w:rPr>
                <w:b/>
                <w:sz w:val="18"/>
              </w:rPr>
            </w:pPr>
            <w:r>
              <w:rPr>
                <w:b/>
                <w:spacing w:val="-5"/>
                <w:sz w:val="18"/>
              </w:rPr>
              <w:t>29</w:t>
            </w:r>
          </w:p>
        </w:tc>
        <w:tc>
          <w:tcPr>
            <w:tcW w:w="4755" w:type="dxa"/>
            <w:shd w:val="clear" w:color="auto" w:fill="D0DBEF"/>
          </w:tcPr>
          <w:p>
            <w:pPr>
              <w:pStyle w:val="TableParagraph"/>
              <w:spacing w:line="206" w:lineRule="exact"/>
              <w:ind w:left="176" w:right="110"/>
              <w:jc w:val="left"/>
              <w:rPr>
                <w:sz w:val="18"/>
              </w:rPr>
            </w:pPr>
            <w:r>
              <w:rPr>
                <w:sz w:val="18"/>
              </w:rPr>
              <w:t>Vigilancia</w:t>
            </w:r>
            <w:r>
              <w:rPr>
                <w:spacing w:val="-6"/>
                <w:sz w:val="18"/>
              </w:rPr>
              <w:t> </w:t>
            </w:r>
            <w:r>
              <w:rPr>
                <w:sz w:val="18"/>
              </w:rPr>
              <w:t>y</w:t>
            </w:r>
            <w:r>
              <w:rPr>
                <w:spacing w:val="-4"/>
                <w:sz w:val="18"/>
              </w:rPr>
              <w:t> </w:t>
            </w:r>
            <w:r>
              <w:rPr>
                <w:sz w:val="18"/>
              </w:rPr>
              <w:t>seguridad</w:t>
            </w:r>
            <w:r>
              <w:rPr>
                <w:spacing w:val="-6"/>
                <w:sz w:val="18"/>
              </w:rPr>
              <w:t> </w:t>
            </w:r>
            <w:r>
              <w:rPr>
                <w:sz w:val="18"/>
              </w:rPr>
              <w:t>en</w:t>
            </w:r>
            <w:r>
              <w:rPr>
                <w:spacing w:val="-6"/>
                <w:sz w:val="18"/>
              </w:rPr>
              <w:t> </w:t>
            </w:r>
            <w:r>
              <w:rPr>
                <w:sz w:val="18"/>
              </w:rPr>
              <w:t>los</w:t>
            </w:r>
            <w:r>
              <w:rPr>
                <w:spacing w:val="-6"/>
                <w:sz w:val="18"/>
              </w:rPr>
              <w:t> </w:t>
            </w:r>
            <w:r>
              <w:rPr>
                <w:sz w:val="18"/>
              </w:rPr>
              <w:t>centros</w:t>
            </w:r>
            <w:r>
              <w:rPr>
                <w:spacing w:val="-4"/>
                <w:sz w:val="18"/>
              </w:rPr>
              <w:t> </w:t>
            </w:r>
            <w:r>
              <w:rPr>
                <w:sz w:val="18"/>
              </w:rPr>
              <w:t>de</w:t>
            </w:r>
            <w:r>
              <w:rPr>
                <w:spacing w:val="-6"/>
                <w:sz w:val="18"/>
              </w:rPr>
              <w:t> </w:t>
            </w:r>
            <w:r>
              <w:rPr>
                <w:sz w:val="18"/>
              </w:rPr>
              <w:t>trabajo,</w:t>
            </w:r>
            <w:r>
              <w:rPr>
                <w:spacing w:val="-6"/>
                <w:sz w:val="18"/>
              </w:rPr>
              <w:t> </w:t>
            </w:r>
            <w:r>
              <w:rPr>
                <w:sz w:val="18"/>
              </w:rPr>
              <w:t>locales e instalaciones</w:t>
            </w:r>
          </w:p>
        </w:tc>
        <w:tc>
          <w:tcPr>
            <w:tcW w:w="1944" w:type="dxa"/>
            <w:shd w:val="clear" w:color="auto" w:fill="D0DBEF"/>
          </w:tcPr>
          <w:p>
            <w:pPr>
              <w:pStyle w:val="TableParagraph"/>
              <w:spacing w:before="102"/>
              <w:ind w:left="20"/>
              <w:rPr>
                <w:sz w:val="18"/>
              </w:rPr>
            </w:pPr>
            <w:r>
              <w:rPr>
                <w:sz w:val="18"/>
              </w:rPr>
              <w:t>EMT</w:t>
            </w:r>
            <w:r>
              <w:rPr>
                <w:spacing w:val="1"/>
                <w:sz w:val="18"/>
              </w:rPr>
              <w:t> </w:t>
            </w:r>
            <w:r>
              <w:rPr>
                <w:spacing w:val="-2"/>
                <w:sz w:val="18"/>
              </w:rPr>
              <w:t>Valencia</w:t>
            </w:r>
          </w:p>
        </w:tc>
        <w:tc>
          <w:tcPr>
            <w:tcW w:w="1185" w:type="dxa"/>
            <w:shd w:val="clear" w:color="auto" w:fill="D0DBEF"/>
          </w:tcPr>
          <w:p>
            <w:pPr>
              <w:pStyle w:val="TableParagraph"/>
              <w:spacing w:line="206" w:lineRule="exact"/>
              <w:ind w:left="296" w:right="282" w:firstLine="26"/>
              <w:jc w:val="left"/>
              <w:rPr>
                <w:sz w:val="18"/>
              </w:rPr>
            </w:pPr>
            <w:r>
              <w:rPr>
                <w:spacing w:val="-2"/>
                <w:sz w:val="18"/>
              </w:rPr>
              <w:t>RDLey 3/2020,</w:t>
            </w:r>
          </w:p>
        </w:tc>
        <w:tc>
          <w:tcPr>
            <w:tcW w:w="1148" w:type="dxa"/>
            <w:shd w:val="clear" w:color="auto" w:fill="D0DBEF"/>
          </w:tcPr>
          <w:p>
            <w:pPr>
              <w:pStyle w:val="TableParagraph"/>
              <w:spacing w:before="102"/>
              <w:ind w:left="9"/>
              <w:rPr>
                <w:sz w:val="18"/>
              </w:rPr>
            </w:pPr>
            <w:r>
              <w:rPr>
                <w:spacing w:val="-2"/>
                <w:sz w:val="18"/>
              </w:rPr>
              <w:t>Servicios</w:t>
            </w:r>
          </w:p>
        </w:tc>
        <w:tc>
          <w:tcPr>
            <w:tcW w:w="1581" w:type="dxa"/>
            <w:shd w:val="clear" w:color="auto" w:fill="D0DBEF"/>
          </w:tcPr>
          <w:p>
            <w:pPr>
              <w:pStyle w:val="TableParagraph"/>
              <w:spacing w:line="206" w:lineRule="exact"/>
              <w:ind w:left="455" w:right="116" w:hanging="298"/>
              <w:jc w:val="left"/>
              <w:rPr>
                <w:sz w:val="18"/>
              </w:rPr>
            </w:pPr>
            <w:r>
              <w:rPr>
                <w:sz w:val="18"/>
              </w:rPr>
              <w:t>Abierto,</w:t>
            </w:r>
            <w:r>
              <w:rPr>
                <w:spacing w:val="-13"/>
                <w:sz w:val="18"/>
              </w:rPr>
              <w:t> </w:t>
            </w:r>
            <w:r>
              <w:rPr>
                <w:sz w:val="18"/>
              </w:rPr>
              <w:t>criterios </w:t>
            </w:r>
            <w:r>
              <w:rPr>
                <w:spacing w:val="-2"/>
                <w:sz w:val="18"/>
              </w:rPr>
              <w:t>múltiples</w:t>
            </w:r>
          </w:p>
        </w:tc>
        <w:tc>
          <w:tcPr>
            <w:tcW w:w="1416" w:type="dxa"/>
            <w:shd w:val="clear" w:color="auto" w:fill="D0DBEF"/>
          </w:tcPr>
          <w:p>
            <w:pPr>
              <w:pStyle w:val="TableParagraph"/>
              <w:spacing w:before="102"/>
              <w:ind w:left="17" w:right="2"/>
              <w:rPr>
                <w:sz w:val="18"/>
              </w:rPr>
            </w:pPr>
            <w:r>
              <w:rPr>
                <w:spacing w:val="-2"/>
                <w:sz w:val="18"/>
              </w:rPr>
              <w:t>4/5/2021</w:t>
            </w:r>
          </w:p>
        </w:tc>
        <w:tc>
          <w:tcPr>
            <w:tcW w:w="1328" w:type="dxa"/>
            <w:shd w:val="clear" w:color="auto" w:fill="D0DBEF"/>
          </w:tcPr>
          <w:p>
            <w:pPr>
              <w:pStyle w:val="TableParagraph"/>
              <w:spacing w:before="102"/>
              <w:ind w:right="37"/>
              <w:rPr>
                <w:sz w:val="18"/>
              </w:rPr>
            </w:pPr>
            <w:r>
              <w:rPr>
                <w:spacing w:val="-2"/>
                <w:sz w:val="18"/>
              </w:rPr>
              <w:t>Ordinaria</w:t>
            </w:r>
          </w:p>
        </w:tc>
        <w:tc>
          <w:tcPr>
            <w:tcW w:w="1507" w:type="dxa"/>
            <w:tcBorders>
              <w:right w:val="single" w:sz="4" w:space="0" w:color="000000"/>
            </w:tcBorders>
            <w:shd w:val="clear" w:color="auto" w:fill="D0DBEF"/>
          </w:tcPr>
          <w:p>
            <w:pPr>
              <w:pStyle w:val="TableParagraph"/>
              <w:spacing w:before="102"/>
              <w:ind w:right="88"/>
              <w:jc w:val="right"/>
              <w:rPr>
                <w:sz w:val="18"/>
              </w:rPr>
            </w:pPr>
            <w:r>
              <w:rPr>
                <w:spacing w:val="-2"/>
                <w:sz w:val="18"/>
              </w:rPr>
              <w:t>1.208.119,10</w:t>
            </w:r>
          </w:p>
        </w:tc>
      </w:tr>
      <w:tr>
        <w:trPr>
          <w:trHeight w:val="413" w:hRule="atLeast"/>
        </w:trPr>
        <w:tc>
          <w:tcPr>
            <w:tcW w:w="647" w:type="dxa"/>
            <w:tcBorders>
              <w:left w:val="single" w:sz="4" w:space="0" w:color="000000"/>
            </w:tcBorders>
          </w:tcPr>
          <w:p>
            <w:pPr>
              <w:pStyle w:val="TableParagraph"/>
              <w:spacing w:before="103"/>
              <w:ind w:left="68"/>
              <w:rPr>
                <w:b/>
                <w:sz w:val="18"/>
              </w:rPr>
            </w:pPr>
            <w:r>
              <w:rPr>
                <w:b/>
                <w:spacing w:val="-5"/>
                <w:sz w:val="18"/>
              </w:rPr>
              <w:t>30</w:t>
            </w:r>
          </w:p>
        </w:tc>
        <w:tc>
          <w:tcPr>
            <w:tcW w:w="4755" w:type="dxa"/>
          </w:tcPr>
          <w:p>
            <w:pPr>
              <w:pStyle w:val="TableParagraph"/>
              <w:spacing w:before="103"/>
              <w:ind w:left="176"/>
              <w:jc w:val="left"/>
              <w:rPr>
                <w:sz w:val="18"/>
              </w:rPr>
            </w:pPr>
            <w:r>
              <w:rPr>
                <w:sz w:val="18"/>
              </w:rPr>
              <w:t>Servicios</w:t>
            </w:r>
            <w:r>
              <w:rPr>
                <w:spacing w:val="-2"/>
                <w:sz w:val="18"/>
              </w:rPr>
              <w:t> </w:t>
            </w:r>
            <w:r>
              <w:rPr>
                <w:sz w:val="18"/>
              </w:rPr>
              <w:t>de</w:t>
            </w:r>
            <w:r>
              <w:rPr>
                <w:spacing w:val="-4"/>
                <w:sz w:val="18"/>
              </w:rPr>
              <w:t> </w:t>
            </w:r>
            <w:r>
              <w:rPr>
                <w:sz w:val="18"/>
              </w:rPr>
              <w:t>una</w:t>
            </w:r>
            <w:r>
              <w:rPr>
                <w:spacing w:val="-3"/>
                <w:sz w:val="18"/>
              </w:rPr>
              <w:t> </w:t>
            </w:r>
            <w:r>
              <w:rPr>
                <w:sz w:val="18"/>
              </w:rPr>
              <w:t>empresa</w:t>
            </w:r>
            <w:r>
              <w:rPr>
                <w:spacing w:val="-3"/>
                <w:sz w:val="18"/>
              </w:rPr>
              <w:t> </w:t>
            </w:r>
            <w:r>
              <w:rPr>
                <w:sz w:val="18"/>
              </w:rPr>
              <w:t>de</w:t>
            </w:r>
            <w:r>
              <w:rPr>
                <w:spacing w:val="-2"/>
                <w:sz w:val="18"/>
              </w:rPr>
              <w:t> </w:t>
            </w:r>
            <w:r>
              <w:rPr>
                <w:sz w:val="18"/>
              </w:rPr>
              <w:t>trabajo</w:t>
            </w:r>
            <w:r>
              <w:rPr>
                <w:spacing w:val="-3"/>
                <w:sz w:val="18"/>
              </w:rPr>
              <w:t> </w:t>
            </w:r>
            <w:r>
              <w:rPr>
                <w:spacing w:val="-2"/>
                <w:sz w:val="18"/>
              </w:rPr>
              <w:t>temporal</w:t>
            </w:r>
          </w:p>
        </w:tc>
        <w:tc>
          <w:tcPr>
            <w:tcW w:w="1944" w:type="dxa"/>
          </w:tcPr>
          <w:p>
            <w:pPr>
              <w:pStyle w:val="TableParagraph"/>
              <w:spacing w:before="103"/>
              <w:ind w:left="20"/>
              <w:rPr>
                <w:sz w:val="18"/>
              </w:rPr>
            </w:pPr>
            <w:r>
              <w:rPr>
                <w:sz w:val="18"/>
              </w:rPr>
              <w:t>EMT</w:t>
            </w:r>
            <w:r>
              <w:rPr>
                <w:spacing w:val="1"/>
                <w:sz w:val="18"/>
              </w:rPr>
              <w:t> </w:t>
            </w:r>
            <w:r>
              <w:rPr>
                <w:spacing w:val="-2"/>
                <w:sz w:val="18"/>
              </w:rPr>
              <w:t>Valencia</w:t>
            </w:r>
          </w:p>
        </w:tc>
        <w:tc>
          <w:tcPr>
            <w:tcW w:w="1185" w:type="dxa"/>
          </w:tcPr>
          <w:p>
            <w:pPr>
              <w:pStyle w:val="TableParagraph"/>
              <w:spacing w:before="103"/>
              <w:ind w:left="11"/>
              <w:rPr>
                <w:sz w:val="18"/>
              </w:rPr>
            </w:pPr>
            <w:r>
              <w:rPr>
                <w:sz w:val="18"/>
              </w:rPr>
              <w:t>Ley</w:t>
            </w:r>
            <w:r>
              <w:rPr>
                <w:spacing w:val="-4"/>
                <w:sz w:val="18"/>
              </w:rPr>
              <w:t> </w:t>
            </w:r>
            <w:r>
              <w:rPr>
                <w:spacing w:val="-2"/>
                <w:sz w:val="18"/>
              </w:rPr>
              <w:t>9/2017</w:t>
            </w:r>
          </w:p>
        </w:tc>
        <w:tc>
          <w:tcPr>
            <w:tcW w:w="1148" w:type="dxa"/>
          </w:tcPr>
          <w:p>
            <w:pPr>
              <w:pStyle w:val="TableParagraph"/>
              <w:spacing w:before="103"/>
              <w:ind w:left="9"/>
              <w:rPr>
                <w:sz w:val="18"/>
              </w:rPr>
            </w:pPr>
            <w:r>
              <w:rPr>
                <w:spacing w:val="-2"/>
                <w:sz w:val="18"/>
              </w:rPr>
              <w:t>Servicios</w:t>
            </w:r>
          </w:p>
        </w:tc>
        <w:tc>
          <w:tcPr>
            <w:tcW w:w="1581" w:type="dxa"/>
          </w:tcPr>
          <w:p>
            <w:pPr>
              <w:pStyle w:val="TableParagraph"/>
              <w:spacing w:line="208" w:lineRule="exact"/>
              <w:ind w:left="340" w:right="116" w:firstLine="158"/>
              <w:jc w:val="left"/>
              <w:rPr>
                <w:sz w:val="18"/>
              </w:rPr>
            </w:pPr>
            <w:r>
              <w:rPr>
                <w:spacing w:val="-2"/>
                <w:sz w:val="18"/>
              </w:rPr>
              <w:t>Abierto, simplificado</w:t>
            </w:r>
          </w:p>
        </w:tc>
        <w:tc>
          <w:tcPr>
            <w:tcW w:w="1416" w:type="dxa"/>
          </w:tcPr>
          <w:p>
            <w:pPr>
              <w:pStyle w:val="TableParagraph"/>
              <w:spacing w:before="103"/>
              <w:ind w:left="17" w:right="2"/>
              <w:rPr>
                <w:sz w:val="18"/>
              </w:rPr>
            </w:pPr>
            <w:r>
              <w:rPr>
                <w:spacing w:val="-2"/>
                <w:sz w:val="18"/>
              </w:rPr>
              <w:t>11/5/2021</w:t>
            </w:r>
          </w:p>
        </w:tc>
        <w:tc>
          <w:tcPr>
            <w:tcW w:w="1328" w:type="dxa"/>
          </w:tcPr>
          <w:p>
            <w:pPr>
              <w:pStyle w:val="TableParagraph"/>
              <w:spacing w:before="103"/>
              <w:ind w:right="37"/>
              <w:rPr>
                <w:sz w:val="18"/>
              </w:rPr>
            </w:pPr>
            <w:r>
              <w:rPr>
                <w:spacing w:val="-2"/>
                <w:sz w:val="18"/>
              </w:rPr>
              <w:t>Ordinaria</w:t>
            </w:r>
          </w:p>
        </w:tc>
        <w:tc>
          <w:tcPr>
            <w:tcW w:w="1507" w:type="dxa"/>
            <w:tcBorders>
              <w:right w:val="single" w:sz="4" w:space="0" w:color="000000"/>
            </w:tcBorders>
          </w:tcPr>
          <w:p>
            <w:pPr>
              <w:pStyle w:val="TableParagraph"/>
              <w:spacing w:before="103"/>
              <w:ind w:right="88"/>
              <w:jc w:val="right"/>
              <w:rPr>
                <w:sz w:val="18"/>
              </w:rPr>
            </w:pPr>
            <w:r>
              <w:rPr>
                <w:spacing w:val="-2"/>
                <w:sz w:val="18"/>
              </w:rPr>
              <w:t>100.000,00</w:t>
            </w:r>
          </w:p>
        </w:tc>
      </w:tr>
      <w:tr>
        <w:trPr>
          <w:trHeight w:val="412" w:hRule="atLeast"/>
        </w:trPr>
        <w:tc>
          <w:tcPr>
            <w:tcW w:w="647" w:type="dxa"/>
            <w:tcBorders>
              <w:left w:val="single" w:sz="4" w:space="0" w:color="000000"/>
            </w:tcBorders>
            <w:shd w:val="clear" w:color="auto" w:fill="D0DBEF"/>
          </w:tcPr>
          <w:p>
            <w:pPr>
              <w:pStyle w:val="TableParagraph"/>
              <w:spacing w:before="99"/>
              <w:ind w:left="68"/>
              <w:rPr>
                <w:b/>
                <w:sz w:val="18"/>
              </w:rPr>
            </w:pPr>
            <w:r>
              <w:rPr>
                <w:b/>
                <w:spacing w:val="-5"/>
                <w:sz w:val="18"/>
              </w:rPr>
              <w:t>31</w:t>
            </w:r>
          </w:p>
        </w:tc>
        <w:tc>
          <w:tcPr>
            <w:tcW w:w="4755" w:type="dxa"/>
            <w:shd w:val="clear" w:color="auto" w:fill="D0DBEF"/>
          </w:tcPr>
          <w:p>
            <w:pPr>
              <w:pStyle w:val="TableParagraph"/>
              <w:spacing w:line="206" w:lineRule="exact"/>
              <w:ind w:left="176"/>
              <w:jc w:val="left"/>
              <w:rPr>
                <w:sz w:val="18"/>
              </w:rPr>
            </w:pPr>
            <w:r>
              <w:rPr>
                <w:sz w:val="18"/>
              </w:rPr>
              <w:t>Mantenimiento</w:t>
            </w:r>
            <w:r>
              <w:rPr>
                <w:spacing w:val="-8"/>
                <w:sz w:val="18"/>
              </w:rPr>
              <w:t> </w:t>
            </w:r>
            <w:r>
              <w:rPr>
                <w:sz w:val="18"/>
              </w:rPr>
              <w:t>de</w:t>
            </w:r>
            <w:r>
              <w:rPr>
                <w:spacing w:val="-8"/>
                <w:sz w:val="18"/>
              </w:rPr>
              <w:t> </w:t>
            </w:r>
            <w:r>
              <w:rPr>
                <w:sz w:val="18"/>
              </w:rPr>
              <w:t>instalaciones</w:t>
            </w:r>
            <w:r>
              <w:rPr>
                <w:spacing w:val="-8"/>
                <w:sz w:val="18"/>
              </w:rPr>
              <w:t> </w:t>
            </w:r>
            <w:r>
              <w:rPr>
                <w:sz w:val="18"/>
              </w:rPr>
              <w:t>en</w:t>
            </w:r>
            <w:r>
              <w:rPr>
                <w:spacing w:val="-10"/>
                <w:sz w:val="18"/>
              </w:rPr>
              <w:t> </w:t>
            </w:r>
            <w:r>
              <w:rPr>
                <w:sz w:val="18"/>
              </w:rPr>
              <w:t>el</w:t>
            </w:r>
            <w:r>
              <w:rPr>
                <w:spacing w:val="-8"/>
                <w:sz w:val="18"/>
              </w:rPr>
              <w:t> </w:t>
            </w:r>
            <w:r>
              <w:rPr>
                <w:sz w:val="18"/>
              </w:rPr>
              <w:t>aparcamiento Centro Histórico - Mercado Central</w:t>
            </w:r>
          </w:p>
        </w:tc>
        <w:tc>
          <w:tcPr>
            <w:tcW w:w="1944" w:type="dxa"/>
            <w:shd w:val="clear" w:color="auto" w:fill="D0DBEF"/>
          </w:tcPr>
          <w:p>
            <w:pPr>
              <w:pStyle w:val="TableParagraph"/>
              <w:spacing w:before="99"/>
              <w:ind w:left="20"/>
              <w:rPr>
                <w:sz w:val="18"/>
              </w:rPr>
            </w:pPr>
            <w:r>
              <w:rPr>
                <w:sz w:val="18"/>
              </w:rPr>
              <w:t>EMT</w:t>
            </w:r>
            <w:r>
              <w:rPr>
                <w:spacing w:val="1"/>
                <w:sz w:val="18"/>
              </w:rPr>
              <w:t> </w:t>
            </w:r>
            <w:r>
              <w:rPr>
                <w:spacing w:val="-2"/>
                <w:sz w:val="18"/>
              </w:rPr>
              <w:t>Valencia</w:t>
            </w:r>
          </w:p>
        </w:tc>
        <w:tc>
          <w:tcPr>
            <w:tcW w:w="1185" w:type="dxa"/>
            <w:shd w:val="clear" w:color="auto" w:fill="D0DBEF"/>
          </w:tcPr>
          <w:p>
            <w:pPr>
              <w:pStyle w:val="TableParagraph"/>
              <w:spacing w:before="99"/>
              <w:ind w:left="11"/>
              <w:rPr>
                <w:sz w:val="18"/>
              </w:rPr>
            </w:pPr>
            <w:r>
              <w:rPr>
                <w:sz w:val="18"/>
              </w:rPr>
              <w:t>Ley</w:t>
            </w:r>
            <w:r>
              <w:rPr>
                <w:spacing w:val="-4"/>
                <w:sz w:val="18"/>
              </w:rPr>
              <w:t> </w:t>
            </w:r>
            <w:r>
              <w:rPr>
                <w:spacing w:val="-2"/>
                <w:sz w:val="18"/>
              </w:rPr>
              <w:t>9/2017</w:t>
            </w:r>
          </w:p>
        </w:tc>
        <w:tc>
          <w:tcPr>
            <w:tcW w:w="1148" w:type="dxa"/>
            <w:shd w:val="clear" w:color="auto" w:fill="D0DBEF"/>
          </w:tcPr>
          <w:p>
            <w:pPr>
              <w:pStyle w:val="TableParagraph"/>
              <w:spacing w:before="99"/>
              <w:ind w:left="9"/>
              <w:rPr>
                <w:sz w:val="18"/>
              </w:rPr>
            </w:pPr>
            <w:r>
              <w:rPr>
                <w:spacing w:val="-2"/>
                <w:sz w:val="18"/>
              </w:rPr>
              <w:t>Servicios</w:t>
            </w:r>
          </w:p>
        </w:tc>
        <w:tc>
          <w:tcPr>
            <w:tcW w:w="1581" w:type="dxa"/>
            <w:shd w:val="clear" w:color="auto" w:fill="D0DBEF"/>
          </w:tcPr>
          <w:p>
            <w:pPr>
              <w:pStyle w:val="TableParagraph"/>
              <w:spacing w:line="206" w:lineRule="exact"/>
              <w:ind w:left="340" w:right="116" w:firstLine="158"/>
              <w:jc w:val="left"/>
              <w:rPr>
                <w:sz w:val="18"/>
              </w:rPr>
            </w:pPr>
            <w:r>
              <w:rPr>
                <w:spacing w:val="-2"/>
                <w:sz w:val="18"/>
              </w:rPr>
              <w:t>Abierto, simplificado</w:t>
            </w:r>
          </w:p>
        </w:tc>
        <w:tc>
          <w:tcPr>
            <w:tcW w:w="1416" w:type="dxa"/>
            <w:shd w:val="clear" w:color="auto" w:fill="D0DBEF"/>
          </w:tcPr>
          <w:p>
            <w:pPr>
              <w:pStyle w:val="TableParagraph"/>
              <w:spacing w:before="99"/>
              <w:ind w:left="17" w:right="2"/>
              <w:rPr>
                <w:sz w:val="18"/>
              </w:rPr>
            </w:pPr>
            <w:r>
              <w:rPr>
                <w:spacing w:val="-2"/>
                <w:sz w:val="18"/>
              </w:rPr>
              <w:t>27/8/2021</w:t>
            </w:r>
          </w:p>
        </w:tc>
        <w:tc>
          <w:tcPr>
            <w:tcW w:w="1328" w:type="dxa"/>
            <w:shd w:val="clear" w:color="auto" w:fill="D0DBEF"/>
          </w:tcPr>
          <w:p>
            <w:pPr>
              <w:pStyle w:val="TableParagraph"/>
              <w:spacing w:before="99"/>
              <w:ind w:right="37"/>
              <w:rPr>
                <w:sz w:val="18"/>
              </w:rPr>
            </w:pPr>
            <w:r>
              <w:rPr>
                <w:spacing w:val="-2"/>
                <w:sz w:val="18"/>
              </w:rPr>
              <w:t>Ordinaria</w:t>
            </w:r>
          </w:p>
        </w:tc>
        <w:tc>
          <w:tcPr>
            <w:tcW w:w="1507" w:type="dxa"/>
            <w:tcBorders>
              <w:right w:val="single" w:sz="4" w:space="0" w:color="000000"/>
            </w:tcBorders>
            <w:shd w:val="clear" w:color="auto" w:fill="D0DBEF"/>
          </w:tcPr>
          <w:p>
            <w:pPr>
              <w:pStyle w:val="TableParagraph"/>
              <w:spacing w:before="99"/>
              <w:ind w:right="88"/>
              <w:jc w:val="right"/>
              <w:rPr>
                <w:sz w:val="18"/>
              </w:rPr>
            </w:pPr>
            <w:r>
              <w:rPr>
                <w:spacing w:val="-2"/>
                <w:sz w:val="18"/>
              </w:rPr>
              <w:t>78.000,00</w:t>
            </w:r>
          </w:p>
        </w:tc>
      </w:tr>
      <w:tr>
        <w:trPr>
          <w:trHeight w:val="619" w:hRule="atLeast"/>
        </w:trPr>
        <w:tc>
          <w:tcPr>
            <w:tcW w:w="647" w:type="dxa"/>
            <w:tcBorders>
              <w:left w:val="single" w:sz="4" w:space="0" w:color="000000"/>
            </w:tcBorders>
          </w:tcPr>
          <w:p>
            <w:pPr>
              <w:pStyle w:val="TableParagraph"/>
              <w:spacing w:before="205"/>
              <w:ind w:left="68"/>
              <w:rPr>
                <w:b/>
                <w:sz w:val="18"/>
              </w:rPr>
            </w:pPr>
            <w:r>
              <w:rPr>
                <w:b/>
                <w:spacing w:val="-5"/>
                <w:sz w:val="18"/>
              </w:rPr>
              <w:t>32</w:t>
            </w:r>
          </w:p>
        </w:tc>
        <w:tc>
          <w:tcPr>
            <w:tcW w:w="4755" w:type="dxa"/>
          </w:tcPr>
          <w:p>
            <w:pPr>
              <w:pStyle w:val="TableParagraph"/>
              <w:spacing w:line="206" w:lineRule="exact"/>
              <w:ind w:left="176" w:right="399"/>
              <w:jc w:val="both"/>
              <w:rPr>
                <w:sz w:val="18"/>
              </w:rPr>
            </w:pPr>
            <w:r>
              <w:rPr>
                <w:sz w:val="18"/>
              </w:rPr>
              <w:t>Servicio</w:t>
            </w:r>
            <w:r>
              <w:rPr>
                <w:spacing w:val="-4"/>
                <w:sz w:val="18"/>
              </w:rPr>
              <w:t> </w:t>
            </w:r>
            <w:r>
              <w:rPr>
                <w:sz w:val="18"/>
              </w:rPr>
              <w:t>de</w:t>
            </w:r>
            <w:r>
              <w:rPr>
                <w:spacing w:val="-2"/>
                <w:sz w:val="18"/>
              </w:rPr>
              <w:t> </w:t>
            </w:r>
            <w:r>
              <w:rPr>
                <w:sz w:val="18"/>
              </w:rPr>
              <w:t>limpieza,</w:t>
            </w:r>
            <w:r>
              <w:rPr>
                <w:spacing w:val="-2"/>
                <w:sz w:val="18"/>
              </w:rPr>
              <w:t> </w:t>
            </w:r>
            <w:r>
              <w:rPr>
                <w:sz w:val="18"/>
              </w:rPr>
              <w:t>repostado</w:t>
            </w:r>
            <w:r>
              <w:rPr>
                <w:spacing w:val="-2"/>
                <w:sz w:val="18"/>
              </w:rPr>
              <w:t> </w:t>
            </w:r>
            <w:r>
              <w:rPr>
                <w:sz w:val="18"/>
              </w:rPr>
              <w:t>de</w:t>
            </w:r>
            <w:r>
              <w:rPr>
                <w:spacing w:val="-4"/>
                <w:sz w:val="18"/>
              </w:rPr>
              <w:t> </w:t>
            </w:r>
            <w:r>
              <w:rPr>
                <w:sz w:val="18"/>
              </w:rPr>
              <w:t>vehículos</w:t>
            </w:r>
            <w:r>
              <w:rPr>
                <w:spacing w:val="-3"/>
                <w:sz w:val="18"/>
              </w:rPr>
              <w:t> </w:t>
            </w:r>
            <w:r>
              <w:rPr>
                <w:sz w:val="18"/>
              </w:rPr>
              <w:t>y</w:t>
            </w:r>
            <w:r>
              <w:rPr>
                <w:spacing w:val="-1"/>
                <w:sz w:val="18"/>
              </w:rPr>
              <w:t> </w:t>
            </w:r>
            <w:r>
              <w:rPr>
                <w:sz w:val="18"/>
              </w:rPr>
              <w:t>otros servicios</w:t>
            </w:r>
            <w:r>
              <w:rPr>
                <w:spacing w:val="-8"/>
                <w:sz w:val="18"/>
              </w:rPr>
              <w:t> </w:t>
            </w:r>
            <w:r>
              <w:rPr>
                <w:sz w:val="18"/>
              </w:rPr>
              <w:t>auxiliares</w:t>
            </w:r>
            <w:r>
              <w:rPr>
                <w:spacing w:val="-6"/>
                <w:sz w:val="18"/>
              </w:rPr>
              <w:t> </w:t>
            </w:r>
            <w:r>
              <w:rPr>
                <w:sz w:val="18"/>
              </w:rPr>
              <w:t>a</w:t>
            </w:r>
            <w:r>
              <w:rPr>
                <w:spacing w:val="-7"/>
                <w:sz w:val="18"/>
              </w:rPr>
              <w:t> </w:t>
            </w:r>
            <w:r>
              <w:rPr>
                <w:sz w:val="18"/>
              </w:rPr>
              <w:t>desarrollar</w:t>
            </w:r>
            <w:r>
              <w:rPr>
                <w:spacing w:val="-7"/>
                <w:sz w:val="18"/>
              </w:rPr>
              <w:t> </w:t>
            </w:r>
            <w:r>
              <w:rPr>
                <w:sz w:val="18"/>
              </w:rPr>
              <w:t>en</w:t>
            </w:r>
            <w:r>
              <w:rPr>
                <w:spacing w:val="-9"/>
                <w:sz w:val="18"/>
              </w:rPr>
              <w:t> </w:t>
            </w:r>
            <w:r>
              <w:rPr>
                <w:sz w:val="18"/>
              </w:rPr>
              <w:t>las</w:t>
            </w:r>
            <w:r>
              <w:rPr>
                <w:spacing w:val="-8"/>
                <w:sz w:val="18"/>
              </w:rPr>
              <w:t> </w:t>
            </w:r>
            <w:r>
              <w:rPr>
                <w:sz w:val="18"/>
              </w:rPr>
              <w:t>instalaciones </w:t>
            </w:r>
            <w:r>
              <w:rPr>
                <w:spacing w:val="-2"/>
                <w:sz w:val="18"/>
              </w:rPr>
              <w:t>logísticas</w:t>
            </w:r>
          </w:p>
        </w:tc>
        <w:tc>
          <w:tcPr>
            <w:tcW w:w="1944" w:type="dxa"/>
          </w:tcPr>
          <w:p>
            <w:pPr>
              <w:pStyle w:val="TableParagraph"/>
              <w:spacing w:before="205"/>
              <w:ind w:left="20" w:right="2"/>
              <w:rPr>
                <w:sz w:val="18"/>
              </w:rPr>
            </w:pPr>
            <w:r>
              <w:rPr>
                <w:sz w:val="18"/>
              </w:rPr>
              <w:t>EMT</w:t>
            </w:r>
            <w:r>
              <w:rPr>
                <w:spacing w:val="1"/>
                <w:sz w:val="18"/>
              </w:rPr>
              <w:t> </w:t>
            </w:r>
            <w:r>
              <w:rPr>
                <w:spacing w:val="-2"/>
                <w:sz w:val="18"/>
              </w:rPr>
              <w:t>Palma</w:t>
            </w:r>
          </w:p>
        </w:tc>
        <w:tc>
          <w:tcPr>
            <w:tcW w:w="1185" w:type="dxa"/>
          </w:tcPr>
          <w:p>
            <w:pPr>
              <w:pStyle w:val="TableParagraph"/>
              <w:spacing w:before="205"/>
              <w:ind w:left="11"/>
              <w:rPr>
                <w:sz w:val="18"/>
              </w:rPr>
            </w:pPr>
            <w:r>
              <w:rPr>
                <w:sz w:val="18"/>
              </w:rPr>
              <w:t>Ley</w:t>
            </w:r>
            <w:r>
              <w:rPr>
                <w:spacing w:val="-4"/>
                <w:sz w:val="18"/>
              </w:rPr>
              <w:t> </w:t>
            </w:r>
            <w:r>
              <w:rPr>
                <w:spacing w:val="-2"/>
                <w:sz w:val="18"/>
              </w:rPr>
              <w:t>9/2017</w:t>
            </w:r>
          </w:p>
        </w:tc>
        <w:tc>
          <w:tcPr>
            <w:tcW w:w="1148" w:type="dxa"/>
          </w:tcPr>
          <w:p>
            <w:pPr>
              <w:pStyle w:val="TableParagraph"/>
              <w:spacing w:before="205"/>
              <w:ind w:left="9"/>
              <w:rPr>
                <w:sz w:val="18"/>
              </w:rPr>
            </w:pPr>
            <w:r>
              <w:rPr>
                <w:spacing w:val="-2"/>
                <w:sz w:val="18"/>
              </w:rPr>
              <w:t>Servicios</w:t>
            </w:r>
          </w:p>
        </w:tc>
        <w:tc>
          <w:tcPr>
            <w:tcW w:w="1581" w:type="dxa"/>
          </w:tcPr>
          <w:p>
            <w:pPr>
              <w:pStyle w:val="TableParagraph"/>
              <w:spacing w:before="102"/>
              <w:ind w:left="539" w:right="215" w:hanging="281"/>
              <w:jc w:val="left"/>
              <w:rPr>
                <w:sz w:val="18"/>
              </w:rPr>
            </w:pPr>
            <w:r>
              <w:rPr>
                <w:sz w:val="18"/>
              </w:rPr>
              <w:t>Abierto,</w:t>
            </w:r>
            <w:r>
              <w:rPr>
                <w:spacing w:val="-13"/>
                <w:sz w:val="18"/>
              </w:rPr>
              <w:t> </w:t>
            </w:r>
            <w:r>
              <w:rPr>
                <w:sz w:val="18"/>
              </w:rPr>
              <w:t>único </w:t>
            </w:r>
            <w:r>
              <w:rPr>
                <w:spacing w:val="-2"/>
                <w:sz w:val="18"/>
              </w:rPr>
              <w:t>criterio</w:t>
            </w:r>
          </w:p>
        </w:tc>
        <w:tc>
          <w:tcPr>
            <w:tcW w:w="1416" w:type="dxa"/>
          </w:tcPr>
          <w:p>
            <w:pPr>
              <w:pStyle w:val="TableParagraph"/>
              <w:spacing w:before="205"/>
              <w:ind w:left="17" w:right="2"/>
              <w:rPr>
                <w:sz w:val="18"/>
              </w:rPr>
            </w:pPr>
            <w:r>
              <w:rPr>
                <w:spacing w:val="-2"/>
                <w:sz w:val="18"/>
              </w:rPr>
              <w:t>1/6/2021</w:t>
            </w:r>
          </w:p>
        </w:tc>
        <w:tc>
          <w:tcPr>
            <w:tcW w:w="1328" w:type="dxa"/>
          </w:tcPr>
          <w:p>
            <w:pPr>
              <w:pStyle w:val="TableParagraph"/>
              <w:spacing w:before="205"/>
              <w:ind w:right="37"/>
              <w:rPr>
                <w:sz w:val="18"/>
              </w:rPr>
            </w:pPr>
            <w:r>
              <w:rPr>
                <w:spacing w:val="-2"/>
                <w:sz w:val="18"/>
              </w:rPr>
              <w:t>Ordinaria</w:t>
            </w:r>
          </w:p>
        </w:tc>
        <w:tc>
          <w:tcPr>
            <w:tcW w:w="1507" w:type="dxa"/>
            <w:tcBorders>
              <w:right w:val="single" w:sz="4" w:space="0" w:color="000000"/>
            </w:tcBorders>
          </w:tcPr>
          <w:p>
            <w:pPr>
              <w:pStyle w:val="TableParagraph"/>
              <w:spacing w:before="205"/>
              <w:ind w:right="88"/>
              <w:jc w:val="right"/>
              <w:rPr>
                <w:sz w:val="18"/>
              </w:rPr>
            </w:pPr>
            <w:r>
              <w:rPr>
                <w:spacing w:val="-2"/>
                <w:sz w:val="18"/>
              </w:rPr>
              <w:t>1.800.000,00</w:t>
            </w:r>
          </w:p>
        </w:tc>
      </w:tr>
      <w:tr>
        <w:trPr>
          <w:trHeight w:val="415" w:hRule="atLeast"/>
        </w:trPr>
        <w:tc>
          <w:tcPr>
            <w:tcW w:w="647" w:type="dxa"/>
            <w:tcBorders>
              <w:left w:val="single" w:sz="4" w:space="0" w:color="000000"/>
            </w:tcBorders>
            <w:shd w:val="clear" w:color="auto" w:fill="D0DBEF"/>
          </w:tcPr>
          <w:p>
            <w:pPr>
              <w:pStyle w:val="TableParagraph"/>
              <w:spacing w:before="102"/>
              <w:ind w:left="68"/>
              <w:rPr>
                <w:b/>
                <w:sz w:val="18"/>
              </w:rPr>
            </w:pPr>
            <w:r>
              <w:rPr>
                <w:b/>
                <w:spacing w:val="-5"/>
                <w:sz w:val="18"/>
              </w:rPr>
              <w:t>33</w:t>
            </w:r>
          </w:p>
        </w:tc>
        <w:tc>
          <w:tcPr>
            <w:tcW w:w="4755" w:type="dxa"/>
            <w:shd w:val="clear" w:color="auto" w:fill="D0DBEF"/>
          </w:tcPr>
          <w:p>
            <w:pPr>
              <w:pStyle w:val="TableParagraph"/>
              <w:spacing w:line="208" w:lineRule="exact"/>
              <w:ind w:left="176"/>
              <w:jc w:val="left"/>
              <w:rPr>
                <w:sz w:val="18"/>
              </w:rPr>
            </w:pPr>
            <w:r>
              <w:rPr>
                <w:sz w:val="18"/>
              </w:rPr>
              <w:t>Suscripción</w:t>
            </w:r>
            <w:r>
              <w:rPr>
                <w:spacing w:val="-6"/>
                <w:sz w:val="18"/>
              </w:rPr>
              <w:t> </w:t>
            </w:r>
            <w:r>
              <w:rPr>
                <w:sz w:val="18"/>
              </w:rPr>
              <w:t>de</w:t>
            </w:r>
            <w:r>
              <w:rPr>
                <w:spacing w:val="-4"/>
                <w:sz w:val="18"/>
              </w:rPr>
              <w:t> </w:t>
            </w:r>
            <w:r>
              <w:rPr>
                <w:sz w:val="18"/>
              </w:rPr>
              <w:t>una</w:t>
            </w:r>
            <w:r>
              <w:rPr>
                <w:spacing w:val="-4"/>
                <w:sz w:val="18"/>
              </w:rPr>
              <w:t> </w:t>
            </w:r>
            <w:r>
              <w:rPr>
                <w:sz w:val="18"/>
              </w:rPr>
              <w:t>póliza</w:t>
            </w:r>
            <w:r>
              <w:rPr>
                <w:spacing w:val="-6"/>
                <w:sz w:val="18"/>
              </w:rPr>
              <w:t> </w:t>
            </w:r>
            <w:r>
              <w:rPr>
                <w:sz w:val="18"/>
              </w:rPr>
              <w:t>de</w:t>
            </w:r>
            <w:r>
              <w:rPr>
                <w:spacing w:val="-6"/>
                <w:sz w:val="18"/>
              </w:rPr>
              <w:t> </w:t>
            </w:r>
            <w:r>
              <w:rPr>
                <w:sz w:val="18"/>
              </w:rPr>
              <w:t>seguro</w:t>
            </w:r>
            <w:r>
              <w:rPr>
                <w:spacing w:val="-6"/>
                <w:sz w:val="18"/>
              </w:rPr>
              <w:t> </w:t>
            </w:r>
            <w:r>
              <w:rPr>
                <w:sz w:val="18"/>
              </w:rPr>
              <w:t>de</w:t>
            </w:r>
            <w:r>
              <w:rPr>
                <w:spacing w:val="-2"/>
                <w:sz w:val="18"/>
              </w:rPr>
              <w:t> </w:t>
            </w:r>
            <w:r>
              <w:rPr>
                <w:sz w:val="18"/>
              </w:rPr>
              <w:t>vida</w:t>
            </w:r>
            <w:r>
              <w:rPr>
                <w:spacing w:val="-6"/>
                <w:sz w:val="18"/>
              </w:rPr>
              <w:t> </w:t>
            </w:r>
            <w:r>
              <w:rPr>
                <w:sz w:val="18"/>
              </w:rPr>
              <w:t>colectiva para los trabajadores que integran la plantilla</w:t>
            </w:r>
          </w:p>
        </w:tc>
        <w:tc>
          <w:tcPr>
            <w:tcW w:w="1944" w:type="dxa"/>
            <w:shd w:val="clear" w:color="auto" w:fill="D0DBEF"/>
          </w:tcPr>
          <w:p>
            <w:pPr>
              <w:pStyle w:val="TableParagraph"/>
              <w:spacing w:before="102"/>
              <w:ind w:left="20" w:right="2"/>
              <w:rPr>
                <w:sz w:val="18"/>
              </w:rPr>
            </w:pPr>
            <w:r>
              <w:rPr>
                <w:sz w:val="18"/>
              </w:rPr>
              <w:t>EMT</w:t>
            </w:r>
            <w:r>
              <w:rPr>
                <w:spacing w:val="1"/>
                <w:sz w:val="18"/>
              </w:rPr>
              <w:t> </w:t>
            </w:r>
            <w:r>
              <w:rPr>
                <w:spacing w:val="-2"/>
                <w:sz w:val="18"/>
              </w:rPr>
              <w:t>Palma</w:t>
            </w:r>
          </w:p>
        </w:tc>
        <w:tc>
          <w:tcPr>
            <w:tcW w:w="1185" w:type="dxa"/>
            <w:shd w:val="clear" w:color="auto" w:fill="D0DBEF"/>
          </w:tcPr>
          <w:p>
            <w:pPr>
              <w:pStyle w:val="TableParagraph"/>
              <w:spacing w:before="102"/>
              <w:ind w:left="11"/>
              <w:rPr>
                <w:sz w:val="18"/>
              </w:rPr>
            </w:pPr>
            <w:r>
              <w:rPr>
                <w:spacing w:val="-2"/>
                <w:sz w:val="18"/>
              </w:rPr>
              <w:t>Seguros</w:t>
            </w:r>
          </w:p>
        </w:tc>
        <w:tc>
          <w:tcPr>
            <w:tcW w:w="1148" w:type="dxa"/>
            <w:shd w:val="clear" w:color="auto" w:fill="D0DBEF"/>
          </w:tcPr>
          <w:p>
            <w:pPr>
              <w:pStyle w:val="TableParagraph"/>
              <w:spacing w:before="102"/>
              <w:ind w:left="9"/>
              <w:rPr>
                <w:sz w:val="18"/>
              </w:rPr>
            </w:pPr>
            <w:r>
              <w:rPr>
                <w:spacing w:val="-2"/>
                <w:sz w:val="18"/>
              </w:rPr>
              <w:t>Servicios</w:t>
            </w:r>
          </w:p>
        </w:tc>
        <w:tc>
          <w:tcPr>
            <w:tcW w:w="1581" w:type="dxa"/>
            <w:shd w:val="clear" w:color="auto" w:fill="D0DBEF"/>
          </w:tcPr>
          <w:p>
            <w:pPr>
              <w:pStyle w:val="TableParagraph"/>
              <w:spacing w:line="208" w:lineRule="exact"/>
              <w:ind w:left="539" w:right="215" w:hanging="281"/>
              <w:jc w:val="left"/>
              <w:rPr>
                <w:sz w:val="18"/>
              </w:rPr>
            </w:pPr>
            <w:r>
              <w:rPr>
                <w:sz w:val="18"/>
              </w:rPr>
              <w:t>Abierto,</w:t>
            </w:r>
            <w:r>
              <w:rPr>
                <w:spacing w:val="-13"/>
                <w:sz w:val="18"/>
              </w:rPr>
              <w:t> </w:t>
            </w:r>
            <w:r>
              <w:rPr>
                <w:sz w:val="18"/>
              </w:rPr>
              <w:t>único </w:t>
            </w:r>
            <w:r>
              <w:rPr>
                <w:spacing w:val="-2"/>
                <w:sz w:val="18"/>
              </w:rPr>
              <w:t>criterio</w:t>
            </w:r>
          </w:p>
        </w:tc>
        <w:tc>
          <w:tcPr>
            <w:tcW w:w="1416" w:type="dxa"/>
            <w:shd w:val="clear" w:color="auto" w:fill="D0DBEF"/>
          </w:tcPr>
          <w:p>
            <w:pPr>
              <w:pStyle w:val="TableParagraph"/>
              <w:spacing w:before="102"/>
              <w:ind w:left="17" w:right="2"/>
              <w:rPr>
                <w:sz w:val="18"/>
              </w:rPr>
            </w:pPr>
            <w:r>
              <w:rPr>
                <w:spacing w:val="-2"/>
                <w:sz w:val="18"/>
              </w:rPr>
              <w:t>1/5/2021</w:t>
            </w:r>
          </w:p>
        </w:tc>
        <w:tc>
          <w:tcPr>
            <w:tcW w:w="1328" w:type="dxa"/>
            <w:shd w:val="clear" w:color="auto" w:fill="D0DBEF"/>
          </w:tcPr>
          <w:p>
            <w:pPr>
              <w:pStyle w:val="TableParagraph"/>
              <w:spacing w:before="102"/>
              <w:ind w:right="37"/>
              <w:rPr>
                <w:sz w:val="18"/>
              </w:rPr>
            </w:pPr>
            <w:r>
              <w:rPr>
                <w:spacing w:val="-2"/>
                <w:sz w:val="18"/>
              </w:rPr>
              <w:t>Ordinaria</w:t>
            </w:r>
          </w:p>
        </w:tc>
        <w:tc>
          <w:tcPr>
            <w:tcW w:w="1507" w:type="dxa"/>
            <w:tcBorders>
              <w:right w:val="single" w:sz="4" w:space="0" w:color="000000"/>
            </w:tcBorders>
            <w:shd w:val="clear" w:color="auto" w:fill="D0DBEF"/>
          </w:tcPr>
          <w:p>
            <w:pPr>
              <w:pStyle w:val="TableParagraph"/>
              <w:spacing w:before="102"/>
              <w:ind w:right="88"/>
              <w:jc w:val="right"/>
              <w:rPr>
                <w:sz w:val="18"/>
              </w:rPr>
            </w:pPr>
            <w:r>
              <w:rPr>
                <w:spacing w:val="-2"/>
                <w:sz w:val="18"/>
              </w:rPr>
              <w:t>1.120.478,58</w:t>
            </w:r>
          </w:p>
        </w:tc>
      </w:tr>
      <w:tr>
        <w:trPr>
          <w:trHeight w:val="411" w:hRule="atLeast"/>
        </w:trPr>
        <w:tc>
          <w:tcPr>
            <w:tcW w:w="647" w:type="dxa"/>
            <w:tcBorders>
              <w:left w:val="single" w:sz="4" w:space="0" w:color="000000"/>
            </w:tcBorders>
          </w:tcPr>
          <w:p>
            <w:pPr>
              <w:pStyle w:val="TableParagraph"/>
              <w:spacing w:before="101"/>
              <w:ind w:left="68"/>
              <w:rPr>
                <w:b/>
                <w:sz w:val="18"/>
              </w:rPr>
            </w:pPr>
            <w:r>
              <w:rPr>
                <w:b/>
                <w:spacing w:val="-5"/>
                <w:sz w:val="18"/>
              </w:rPr>
              <w:t>34</w:t>
            </w:r>
          </w:p>
        </w:tc>
        <w:tc>
          <w:tcPr>
            <w:tcW w:w="4755" w:type="dxa"/>
          </w:tcPr>
          <w:p>
            <w:pPr>
              <w:pStyle w:val="TableParagraph"/>
              <w:spacing w:line="206" w:lineRule="exact"/>
              <w:ind w:left="176" w:right="110"/>
              <w:jc w:val="left"/>
              <w:rPr>
                <w:sz w:val="18"/>
              </w:rPr>
            </w:pPr>
            <w:r>
              <w:rPr>
                <w:sz w:val="18"/>
              </w:rPr>
              <w:t>Suministro</w:t>
            </w:r>
            <w:r>
              <w:rPr>
                <w:spacing w:val="-7"/>
                <w:sz w:val="18"/>
              </w:rPr>
              <w:t> </w:t>
            </w:r>
            <w:r>
              <w:rPr>
                <w:sz w:val="18"/>
              </w:rPr>
              <w:t>de</w:t>
            </w:r>
            <w:r>
              <w:rPr>
                <w:spacing w:val="-9"/>
                <w:sz w:val="18"/>
              </w:rPr>
              <w:t> </w:t>
            </w:r>
            <w:r>
              <w:rPr>
                <w:sz w:val="18"/>
              </w:rPr>
              <w:t>Equipos</w:t>
            </w:r>
            <w:r>
              <w:rPr>
                <w:spacing w:val="-6"/>
                <w:sz w:val="18"/>
              </w:rPr>
              <w:t> </w:t>
            </w:r>
            <w:r>
              <w:rPr>
                <w:sz w:val="18"/>
              </w:rPr>
              <w:t>Embarcados</w:t>
            </w:r>
            <w:r>
              <w:rPr>
                <w:spacing w:val="-6"/>
                <w:sz w:val="18"/>
              </w:rPr>
              <w:t> </w:t>
            </w:r>
            <w:r>
              <w:rPr>
                <w:sz w:val="18"/>
              </w:rPr>
              <w:t>SAE</w:t>
            </w:r>
            <w:r>
              <w:rPr>
                <w:spacing w:val="-7"/>
                <w:sz w:val="18"/>
              </w:rPr>
              <w:t> </w:t>
            </w:r>
            <w:r>
              <w:rPr>
                <w:sz w:val="18"/>
              </w:rPr>
              <w:t>en</w:t>
            </w:r>
            <w:r>
              <w:rPr>
                <w:spacing w:val="-7"/>
                <w:sz w:val="18"/>
              </w:rPr>
              <w:t> </w:t>
            </w:r>
            <w:r>
              <w:rPr>
                <w:sz w:val="18"/>
              </w:rPr>
              <w:t>los </w:t>
            </w:r>
            <w:r>
              <w:rPr>
                <w:spacing w:val="-2"/>
                <w:sz w:val="18"/>
              </w:rPr>
              <w:t>autobuses</w:t>
            </w:r>
          </w:p>
        </w:tc>
        <w:tc>
          <w:tcPr>
            <w:tcW w:w="1944" w:type="dxa"/>
          </w:tcPr>
          <w:p>
            <w:pPr>
              <w:pStyle w:val="TableParagraph"/>
              <w:spacing w:before="101"/>
              <w:ind w:left="20" w:right="2"/>
              <w:rPr>
                <w:sz w:val="18"/>
              </w:rPr>
            </w:pPr>
            <w:r>
              <w:rPr>
                <w:sz w:val="18"/>
              </w:rPr>
              <w:t>EMT</w:t>
            </w:r>
            <w:r>
              <w:rPr>
                <w:spacing w:val="1"/>
                <w:sz w:val="18"/>
              </w:rPr>
              <w:t> </w:t>
            </w:r>
            <w:r>
              <w:rPr>
                <w:spacing w:val="-2"/>
                <w:sz w:val="18"/>
              </w:rPr>
              <w:t>Palma</w:t>
            </w:r>
          </w:p>
        </w:tc>
        <w:tc>
          <w:tcPr>
            <w:tcW w:w="1185" w:type="dxa"/>
          </w:tcPr>
          <w:p>
            <w:pPr>
              <w:pStyle w:val="TableParagraph"/>
              <w:spacing w:line="206" w:lineRule="exact"/>
              <w:ind w:left="323" w:right="303"/>
              <w:jc w:val="left"/>
              <w:rPr>
                <w:sz w:val="18"/>
              </w:rPr>
            </w:pPr>
            <w:r>
              <w:rPr>
                <w:spacing w:val="-4"/>
                <w:sz w:val="18"/>
              </w:rPr>
              <w:t>RDLey </w:t>
            </w:r>
            <w:r>
              <w:rPr>
                <w:spacing w:val="-2"/>
                <w:sz w:val="18"/>
              </w:rPr>
              <w:t>3/2020</w:t>
            </w:r>
          </w:p>
        </w:tc>
        <w:tc>
          <w:tcPr>
            <w:tcW w:w="1148" w:type="dxa"/>
          </w:tcPr>
          <w:p>
            <w:pPr>
              <w:pStyle w:val="TableParagraph"/>
              <w:spacing w:before="101"/>
              <w:ind w:left="9"/>
              <w:rPr>
                <w:sz w:val="18"/>
              </w:rPr>
            </w:pPr>
            <w:r>
              <w:rPr>
                <w:spacing w:val="-2"/>
                <w:sz w:val="18"/>
              </w:rPr>
              <w:t>Suministro</w:t>
            </w:r>
          </w:p>
        </w:tc>
        <w:tc>
          <w:tcPr>
            <w:tcW w:w="1581" w:type="dxa"/>
          </w:tcPr>
          <w:p>
            <w:pPr>
              <w:pStyle w:val="TableParagraph"/>
              <w:spacing w:line="206" w:lineRule="exact"/>
              <w:ind w:left="404" w:right="195" w:hanging="166"/>
              <w:jc w:val="left"/>
              <w:rPr>
                <w:sz w:val="18"/>
              </w:rPr>
            </w:pPr>
            <w:r>
              <w:rPr>
                <w:sz w:val="18"/>
              </w:rPr>
              <w:t>Negociado</w:t>
            </w:r>
            <w:r>
              <w:rPr>
                <w:spacing w:val="-13"/>
                <w:sz w:val="18"/>
              </w:rPr>
              <w:t> </w:t>
            </w:r>
            <w:r>
              <w:rPr>
                <w:sz w:val="18"/>
              </w:rPr>
              <w:t>sin </w:t>
            </w:r>
            <w:r>
              <w:rPr>
                <w:spacing w:val="-2"/>
                <w:sz w:val="18"/>
              </w:rPr>
              <w:t>publicidad</w:t>
            </w:r>
          </w:p>
        </w:tc>
        <w:tc>
          <w:tcPr>
            <w:tcW w:w="1416" w:type="dxa"/>
          </w:tcPr>
          <w:p>
            <w:pPr>
              <w:pStyle w:val="TableParagraph"/>
              <w:spacing w:before="101"/>
              <w:ind w:left="17" w:right="2"/>
              <w:rPr>
                <w:sz w:val="18"/>
              </w:rPr>
            </w:pPr>
            <w:r>
              <w:rPr>
                <w:spacing w:val="-2"/>
                <w:sz w:val="18"/>
              </w:rPr>
              <w:t>15/2/2021</w:t>
            </w:r>
          </w:p>
        </w:tc>
        <w:tc>
          <w:tcPr>
            <w:tcW w:w="1328" w:type="dxa"/>
          </w:tcPr>
          <w:p>
            <w:pPr>
              <w:pStyle w:val="TableParagraph"/>
              <w:spacing w:before="101"/>
              <w:ind w:right="37"/>
              <w:rPr>
                <w:sz w:val="18"/>
              </w:rPr>
            </w:pPr>
            <w:r>
              <w:rPr>
                <w:spacing w:val="-2"/>
                <w:sz w:val="18"/>
              </w:rPr>
              <w:t>Ordinaria</w:t>
            </w:r>
          </w:p>
        </w:tc>
        <w:tc>
          <w:tcPr>
            <w:tcW w:w="1507" w:type="dxa"/>
            <w:tcBorders>
              <w:right w:val="single" w:sz="4" w:space="0" w:color="000000"/>
            </w:tcBorders>
          </w:tcPr>
          <w:p>
            <w:pPr>
              <w:pStyle w:val="TableParagraph"/>
              <w:spacing w:before="101"/>
              <w:ind w:right="88"/>
              <w:jc w:val="right"/>
              <w:rPr>
                <w:sz w:val="18"/>
              </w:rPr>
            </w:pPr>
            <w:r>
              <w:rPr>
                <w:spacing w:val="-2"/>
                <w:sz w:val="18"/>
              </w:rPr>
              <w:t>708.315,00</w:t>
            </w:r>
          </w:p>
        </w:tc>
      </w:tr>
      <w:tr>
        <w:trPr>
          <w:trHeight w:val="1037" w:hRule="atLeast"/>
        </w:trPr>
        <w:tc>
          <w:tcPr>
            <w:tcW w:w="647" w:type="dxa"/>
            <w:tcBorders>
              <w:left w:val="single" w:sz="4" w:space="0" w:color="000000"/>
            </w:tcBorders>
            <w:shd w:val="clear" w:color="auto" w:fill="D0DBEF"/>
          </w:tcPr>
          <w:p>
            <w:pPr>
              <w:pStyle w:val="TableParagraph"/>
              <w:jc w:val="left"/>
              <w:rPr>
                <w:sz w:val="18"/>
              </w:rPr>
            </w:pPr>
          </w:p>
          <w:p>
            <w:pPr>
              <w:pStyle w:val="TableParagraph"/>
              <w:jc w:val="left"/>
              <w:rPr>
                <w:sz w:val="18"/>
              </w:rPr>
            </w:pPr>
          </w:p>
          <w:p>
            <w:pPr>
              <w:pStyle w:val="TableParagraph"/>
              <w:ind w:left="68" w:right="1"/>
              <w:rPr>
                <w:b/>
                <w:sz w:val="18"/>
              </w:rPr>
            </w:pPr>
            <w:r>
              <w:rPr>
                <w:b/>
                <w:spacing w:val="-5"/>
                <w:sz w:val="18"/>
              </w:rPr>
              <w:t>35</w:t>
            </w:r>
          </w:p>
        </w:tc>
        <w:tc>
          <w:tcPr>
            <w:tcW w:w="4755" w:type="dxa"/>
            <w:shd w:val="clear" w:color="auto" w:fill="D0DBEF"/>
          </w:tcPr>
          <w:p>
            <w:pPr>
              <w:pStyle w:val="TableParagraph"/>
              <w:ind w:left="176" w:right="164"/>
              <w:jc w:val="left"/>
              <w:rPr>
                <w:sz w:val="18"/>
              </w:rPr>
            </w:pPr>
            <w:r>
              <w:rPr>
                <w:sz w:val="18"/>
              </w:rPr>
              <w:t>Contrato mixto del servicio de mantenimiento de las diversas</w:t>
            </w:r>
            <w:r>
              <w:rPr>
                <w:spacing w:val="-7"/>
                <w:sz w:val="18"/>
              </w:rPr>
              <w:t> </w:t>
            </w:r>
            <w:r>
              <w:rPr>
                <w:sz w:val="18"/>
              </w:rPr>
              <w:t>instalaciones</w:t>
            </w:r>
            <w:r>
              <w:rPr>
                <w:spacing w:val="-9"/>
                <w:sz w:val="18"/>
              </w:rPr>
              <w:t> </w:t>
            </w:r>
            <w:r>
              <w:rPr>
                <w:sz w:val="18"/>
              </w:rPr>
              <w:t>de</w:t>
            </w:r>
            <w:r>
              <w:rPr>
                <w:spacing w:val="-8"/>
                <w:sz w:val="18"/>
              </w:rPr>
              <w:t> </w:t>
            </w:r>
            <w:r>
              <w:rPr>
                <w:sz w:val="18"/>
              </w:rPr>
              <w:t>Guaguas</w:t>
            </w:r>
            <w:r>
              <w:rPr>
                <w:spacing w:val="-6"/>
                <w:sz w:val="18"/>
              </w:rPr>
              <w:t> </w:t>
            </w:r>
            <w:r>
              <w:rPr>
                <w:sz w:val="18"/>
              </w:rPr>
              <w:t>Municipales,</w:t>
            </w:r>
            <w:r>
              <w:rPr>
                <w:spacing w:val="-8"/>
                <w:sz w:val="18"/>
              </w:rPr>
              <w:t> </w:t>
            </w:r>
            <w:r>
              <w:rPr>
                <w:sz w:val="18"/>
              </w:rPr>
              <w:t>S.A. así como suministro, instalación y gestión de un</w:t>
            </w:r>
          </w:p>
          <w:p>
            <w:pPr>
              <w:pStyle w:val="TableParagraph"/>
              <w:spacing w:line="206" w:lineRule="exact"/>
              <w:ind w:left="176" w:right="110"/>
              <w:jc w:val="left"/>
              <w:rPr>
                <w:sz w:val="18"/>
              </w:rPr>
            </w:pPr>
            <w:r>
              <w:rPr>
                <w:sz w:val="18"/>
              </w:rPr>
              <w:t>sistema</w:t>
            </w:r>
            <w:r>
              <w:rPr>
                <w:spacing w:val="-7"/>
                <w:sz w:val="18"/>
              </w:rPr>
              <w:t> </w:t>
            </w:r>
            <w:r>
              <w:rPr>
                <w:sz w:val="18"/>
              </w:rPr>
              <w:t>software</w:t>
            </w:r>
            <w:r>
              <w:rPr>
                <w:spacing w:val="-9"/>
                <w:sz w:val="18"/>
              </w:rPr>
              <w:t> </w:t>
            </w:r>
            <w:r>
              <w:rPr>
                <w:sz w:val="18"/>
              </w:rPr>
              <w:t>de</w:t>
            </w:r>
            <w:r>
              <w:rPr>
                <w:spacing w:val="-9"/>
                <w:sz w:val="18"/>
              </w:rPr>
              <w:t> </w:t>
            </w:r>
            <w:r>
              <w:rPr>
                <w:sz w:val="18"/>
              </w:rPr>
              <w:t>mantenimiento</w:t>
            </w:r>
            <w:r>
              <w:rPr>
                <w:spacing w:val="-9"/>
                <w:sz w:val="18"/>
              </w:rPr>
              <w:t> </w:t>
            </w:r>
            <w:r>
              <w:rPr>
                <w:sz w:val="18"/>
              </w:rPr>
              <w:t>asistido</w:t>
            </w:r>
            <w:r>
              <w:rPr>
                <w:spacing w:val="-9"/>
                <w:sz w:val="18"/>
              </w:rPr>
              <w:t> </w:t>
            </w:r>
            <w:r>
              <w:rPr>
                <w:sz w:val="18"/>
              </w:rPr>
              <w:t>por ordenador (GMAO)</w:t>
            </w:r>
          </w:p>
        </w:tc>
        <w:tc>
          <w:tcPr>
            <w:tcW w:w="1944" w:type="dxa"/>
            <w:shd w:val="clear" w:color="auto" w:fill="D0DBEF"/>
          </w:tcPr>
          <w:p>
            <w:pPr>
              <w:pStyle w:val="TableParagraph"/>
              <w:jc w:val="left"/>
              <w:rPr>
                <w:sz w:val="18"/>
              </w:rPr>
            </w:pPr>
          </w:p>
          <w:p>
            <w:pPr>
              <w:pStyle w:val="TableParagraph"/>
              <w:jc w:val="left"/>
              <w:rPr>
                <w:sz w:val="18"/>
              </w:rPr>
            </w:pPr>
          </w:p>
          <w:p>
            <w:pPr>
              <w:pStyle w:val="TableParagraph"/>
              <w:ind w:left="20" w:right="3"/>
              <w:rPr>
                <w:sz w:val="18"/>
              </w:rPr>
            </w:pPr>
            <w:r>
              <w:rPr>
                <w:spacing w:val="-2"/>
                <w:sz w:val="18"/>
              </w:rPr>
              <w:t>Guaguas</w:t>
            </w:r>
          </w:p>
        </w:tc>
        <w:tc>
          <w:tcPr>
            <w:tcW w:w="1185" w:type="dxa"/>
            <w:shd w:val="clear" w:color="auto" w:fill="D0DBEF"/>
          </w:tcPr>
          <w:p>
            <w:pPr>
              <w:pStyle w:val="TableParagraph"/>
              <w:jc w:val="left"/>
              <w:rPr>
                <w:sz w:val="18"/>
              </w:rPr>
            </w:pPr>
          </w:p>
          <w:p>
            <w:pPr>
              <w:pStyle w:val="TableParagraph"/>
              <w:jc w:val="left"/>
              <w:rPr>
                <w:sz w:val="18"/>
              </w:rPr>
            </w:pPr>
          </w:p>
          <w:p>
            <w:pPr>
              <w:pStyle w:val="TableParagraph"/>
              <w:ind w:left="11"/>
              <w:rPr>
                <w:sz w:val="18"/>
              </w:rPr>
            </w:pPr>
            <w:r>
              <w:rPr>
                <w:sz w:val="18"/>
              </w:rPr>
              <w:t>Ley</w:t>
            </w:r>
            <w:r>
              <w:rPr>
                <w:spacing w:val="-4"/>
                <w:sz w:val="18"/>
              </w:rPr>
              <w:t> </w:t>
            </w:r>
            <w:r>
              <w:rPr>
                <w:spacing w:val="-2"/>
                <w:sz w:val="18"/>
              </w:rPr>
              <w:t>9/2017</w:t>
            </w:r>
          </w:p>
        </w:tc>
        <w:tc>
          <w:tcPr>
            <w:tcW w:w="1148" w:type="dxa"/>
            <w:shd w:val="clear" w:color="auto" w:fill="D0DBEF"/>
          </w:tcPr>
          <w:p>
            <w:pPr>
              <w:pStyle w:val="TableParagraph"/>
              <w:jc w:val="left"/>
              <w:rPr>
                <w:sz w:val="18"/>
              </w:rPr>
            </w:pPr>
          </w:p>
          <w:p>
            <w:pPr>
              <w:pStyle w:val="TableParagraph"/>
              <w:jc w:val="left"/>
              <w:rPr>
                <w:sz w:val="18"/>
              </w:rPr>
            </w:pPr>
          </w:p>
          <w:p>
            <w:pPr>
              <w:pStyle w:val="TableParagraph"/>
              <w:ind w:left="9"/>
              <w:rPr>
                <w:sz w:val="18"/>
              </w:rPr>
            </w:pPr>
            <w:r>
              <w:rPr>
                <w:spacing w:val="-2"/>
                <w:sz w:val="18"/>
              </w:rPr>
              <w:t>Servicios</w:t>
            </w:r>
          </w:p>
        </w:tc>
        <w:tc>
          <w:tcPr>
            <w:tcW w:w="1581" w:type="dxa"/>
            <w:shd w:val="clear" w:color="auto" w:fill="D0DBEF"/>
          </w:tcPr>
          <w:p>
            <w:pPr>
              <w:pStyle w:val="TableParagraph"/>
              <w:spacing w:before="104"/>
              <w:jc w:val="left"/>
              <w:rPr>
                <w:sz w:val="18"/>
              </w:rPr>
            </w:pPr>
          </w:p>
          <w:p>
            <w:pPr>
              <w:pStyle w:val="TableParagraph"/>
              <w:ind w:left="455" w:right="116" w:hanging="298"/>
              <w:jc w:val="left"/>
              <w:rPr>
                <w:sz w:val="18"/>
              </w:rPr>
            </w:pPr>
            <w:r>
              <w:rPr>
                <w:sz w:val="18"/>
              </w:rPr>
              <w:t>Abierto,</w:t>
            </w:r>
            <w:r>
              <w:rPr>
                <w:spacing w:val="-13"/>
                <w:sz w:val="18"/>
              </w:rPr>
              <w:t> </w:t>
            </w:r>
            <w:r>
              <w:rPr>
                <w:sz w:val="18"/>
              </w:rPr>
              <w:t>criterios </w:t>
            </w:r>
            <w:r>
              <w:rPr>
                <w:spacing w:val="-2"/>
                <w:sz w:val="18"/>
              </w:rPr>
              <w:t>múltiples</w:t>
            </w:r>
          </w:p>
        </w:tc>
        <w:tc>
          <w:tcPr>
            <w:tcW w:w="1416" w:type="dxa"/>
            <w:shd w:val="clear" w:color="auto" w:fill="D0DBEF"/>
          </w:tcPr>
          <w:p>
            <w:pPr>
              <w:pStyle w:val="TableParagraph"/>
              <w:jc w:val="left"/>
              <w:rPr>
                <w:sz w:val="18"/>
              </w:rPr>
            </w:pPr>
          </w:p>
          <w:p>
            <w:pPr>
              <w:pStyle w:val="TableParagraph"/>
              <w:jc w:val="left"/>
              <w:rPr>
                <w:sz w:val="18"/>
              </w:rPr>
            </w:pPr>
          </w:p>
          <w:p>
            <w:pPr>
              <w:pStyle w:val="TableParagraph"/>
              <w:ind w:left="17"/>
              <w:rPr>
                <w:sz w:val="18"/>
              </w:rPr>
            </w:pPr>
            <w:r>
              <w:rPr>
                <w:spacing w:val="-2"/>
                <w:sz w:val="18"/>
              </w:rPr>
              <w:t>23/11/2021</w:t>
            </w:r>
          </w:p>
        </w:tc>
        <w:tc>
          <w:tcPr>
            <w:tcW w:w="1328" w:type="dxa"/>
            <w:shd w:val="clear" w:color="auto" w:fill="D0DBEF"/>
          </w:tcPr>
          <w:p>
            <w:pPr>
              <w:pStyle w:val="TableParagraph"/>
              <w:jc w:val="left"/>
              <w:rPr>
                <w:sz w:val="18"/>
              </w:rPr>
            </w:pPr>
          </w:p>
          <w:p>
            <w:pPr>
              <w:pStyle w:val="TableParagraph"/>
              <w:jc w:val="left"/>
              <w:rPr>
                <w:sz w:val="18"/>
              </w:rPr>
            </w:pPr>
          </w:p>
          <w:p>
            <w:pPr>
              <w:pStyle w:val="TableParagraph"/>
              <w:ind w:right="37"/>
              <w:rPr>
                <w:sz w:val="18"/>
              </w:rPr>
            </w:pPr>
            <w:r>
              <w:rPr>
                <w:spacing w:val="-2"/>
                <w:sz w:val="18"/>
              </w:rPr>
              <w:t>Ordinaria</w:t>
            </w:r>
          </w:p>
        </w:tc>
        <w:tc>
          <w:tcPr>
            <w:tcW w:w="1507" w:type="dxa"/>
            <w:tcBorders>
              <w:right w:val="single" w:sz="4" w:space="0" w:color="000000"/>
            </w:tcBorders>
            <w:shd w:val="clear" w:color="auto" w:fill="D0DBEF"/>
          </w:tcPr>
          <w:p>
            <w:pPr>
              <w:pStyle w:val="TableParagraph"/>
              <w:jc w:val="left"/>
              <w:rPr>
                <w:sz w:val="18"/>
              </w:rPr>
            </w:pPr>
          </w:p>
          <w:p>
            <w:pPr>
              <w:pStyle w:val="TableParagraph"/>
              <w:jc w:val="left"/>
              <w:rPr>
                <w:sz w:val="18"/>
              </w:rPr>
            </w:pPr>
          </w:p>
          <w:p>
            <w:pPr>
              <w:pStyle w:val="TableParagraph"/>
              <w:ind w:right="88"/>
              <w:jc w:val="right"/>
              <w:rPr>
                <w:sz w:val="18"/>
              </w:rPr>
            </w:pPr>
            <w:r>
              <w:rPr>
                <w:spacing w:val="-2"/>
                <w:sz w:val="18"/>
              </w:rPr>
              <w:t>857.884,14</w:t>
            </w:r>
          </w:p>
        </w:tc>
      </w:tr>
      <w:tr>
        <w:trPr>
          <w:trHeight w:val="412" w:hRule="atLeast"/>
        </w:trPr>
        <w:tc>
          <w:tcPr>
            <w:tcW w:w="647" w:type="dxa"/>
            <w:tcBorders>
              <w:left w:val="single" w:sz="4" w:space="0" w:color="000000"/>
            </w:tcBorders>
          </w:tcPr>
          <w:p>
            <w:pPr>
              <w:pStyle w:val="TableParagraph"/>
              <w:spacing w:before="102"/>
              <w:ind w:left="68" w:right="1"/>
              <w:rPr>
                <w:b/>
                <w:sz w:val="18"/>
              </w:rPr>
            </w:pPr>
            <w:r>
              <w:rPr>
                <w:b/>
                <w:spacing w:val="-5"/>
                <w:sz w:val="18"/>
              </w:rPr>
              <w:t>36</w:t>
            </w:r>
          </w:p>
        </w:tc>
        <w:tc>
          <w:tcPr>
            <w:tcW w:w="4755" w:type="dxa"/>
          </w:tcPr>
          <w:p>
            <w:pPr>
              <w:pStyle w:val="TableParagraph"/>
              <w:spacing w:line="206" w:lineRule="exact"/>
              <w:ind w:left="176"/>
              <w:jc w:val="left"/>
              <w:rPr>
                <w:sz w:val="18"/>
              </w:rPr>
            </w:pPr>
            <w:r>
              <w:rPr>
                <w:sz w:val="18"/>
              </w:rPr>
              <w:t>Suministro</w:t>
            </w:r>
            <w:r>
              <w:rPr>
                <w:spacing w:val="-7"/>
                <w:sz w:val="18"/>
              </w:rPr>
              <w:t> </w:t>
            </w:r>
            <w:r>
              <w:rPr>
                <w:sz w:val="18"/>
              </w:rPr>
              <w:t>de</w:t>
            </w:r>
            <w:r>
              <w:rPr>
                <w:spacing w:val="-9"/>
                <w:sz w:val="18"/>
              </w:rPr>
              <w:t> </w:t>
            </w:r>
            <w:r>
              <w:rPr>
                <w:sz w:val="18"/>
              </w:rPr>
              <w:t>routers</w:t>
            </w:r>
            <w:r>
              <w:rPr>
                <w:spacing w:val="-6"/>
                <w:sz w:val="18"/>
              </w:rPr>
              <w:t> </w:t>
            </w:r>
            <w:r>
              <w:rPr>
                <w:sz w:val="18"/>
              </w:rPr>
              <w:t>embarcados</w:t>
            </w:r>
            <w:r>
              <w:rPr>
                <w:spacing w:val="-9"/>
                <w:sz w:val="18"/>
              </w:rPr>
              <w:t> </w:t>
            </w:r>
            <w:r>
              <w:rPr>
                <w:sz w:val="18"/>
              </w:rPr>
              <w:t>para</w:t>
            </w:r>
            <w:r>
              <w:rPr>
                <w:spacing w:val="-9"/>
                <w:sz w:val="18"/>
              </w:rPr>
              <w:t> </w:t>
            </w:r>
            <w:r>
              <w:rPr>
                <w:sz w:val="18"/>
              </w:rPr>
              <w:t>Guaguas Municipales, S.A.</w:t>
            </w:r>
          </w:p>
        </w:tc>
        <w:tc>
          <w:tcPr>
            <w:tcW w:w="1944" w:type="dxa"/>
          </w:tcPr>
          <w:p>
            <w:pPr>
              <w:pStyle w:val="TableParagraph"/>
              <w:spacing w:before="102"/>
              <w:ind w:left="20" w:right="3"/>
              <w:rPr>
                <w:sz w:val="18"/>
              </w:rPr>
            </w:pPr>
            <w:r>
              <w:rPr>
                <w:spacing w:val="-2"/>
                <w:sz w:val="18"/>
              </w:rPr>
              <w:t>Guaguas</w:t>
            </w:r>
          </w:p>
        </w:tc>
        <w:tc>
          <w:tcPr>
            <w:tcW w:w="1185" w:type="dxa"/>
          </w:tcPr>
          <w:p>
            <w:pPr>
              <w:pStyle w:val="TableParagraph"/>
              <w:spacing w:line="206" w:lineRule="exact"/>
              <w:ind w:left="323" w:right="303"/>
              <w:jc w:val="left"/>
              <w:rPr>
                <w:sz w:val="18"/>
              </w:rPr>
            </w:pPr>
            <w:r>
              <w:rPr>
                <w:spacing w:val="-4"/>
                <w:sz w:val="18"/>
              </w:rPr>
              <w:t>RDLey </w:t>
            </w:r>
            <w:r>
              <w:rPr>
                <w:spacing w:val="-2"/>
                <w:sz w:val="18"/>
              </w:rPr>
              <w:t>3/2020</w:t>
            </w:r>
          </w:p>
        </w:tc>
        <w:tc>
          <w:tcPr>
            <w:tcW w:w="1148" w:type="dxa"/>
          </w:tcPr>
          <w:p>
            <w:pPr>
              <w:pStyle w:val="TableParagraph"/>
              <w:spacing w:before="102"/>
              <w:ind w:left="9"/>
              <w:rPr>
                <w:sz w:val="18"/>
              </w:rPr>
            </w:pPr>
            <w:r>
              <w:rPr>
                <w:spacing w:val="-2"/>
                <w:sz w:val="18"/>
              </w:rPr>
              <w:t>Suministro</w:t>
            </w:r>
          </w:p>
        </w:tc>
        <w:tc>
          <w:tcPr>
            <w:tcW w:w="1581" w:type="dxa"/>
          </w:tcPr>
          <w:p>
            <w:pPr>
              <w:pStyle w:val="TableParagraph"/>
              <w:spacing w:line="206" w:lineRule="exact"/>
              <w:ind w:left="455" w:right="116" w:hanging="298"/>
              <w:jc w:val="left"/>
              <w:rPr>
                <w:sz w:val="18"/>
              </w:rPr>
            </w:pPr>
            <w:r>
              <w:rPr>
                <w:sz w:val="18"/>
              </w:rPr>
              <w:t>Abierto,</w:t>
            </w:r>
            <w:r>
              <w:rPr>
                <w:spacing w:val="-13"/>
                <w:sz w:val="18"/>
              </w:rPr>
              <w:t> </w:t>
            </w:r>
            <w:r>
              <w:rPr>
                <w:sz w:val="18"/>
              </w:rPr>
              <w:t>criterios </w:t>
            </w:r>
            <w:r>
              <w:rPr>
                <w:spacing w:val="-2"/>
                <w:sz w:val="18"/>
              </w:rPr>
              <w:t>múltiples</w:t>
            </w:r>
          </w:p>
        </w:tc>
        <w:tc>
          <w:tcPr>
            <w:tcW w:w="1416" w:type="dxa"/>
          </w:tcPr>
          <w:p>
            <w:pPr>
              <w:pStyle w:val="TableParagraph"/>
              <w:spacing w:before="102"/>
              <w:ind w:left="17" w:right="2"/>
              <w:rPr>
                <w:sz w:val="18"/>
              </w:rPr>
            </w:pPr>
            <w:r>
              <w:rPr>
                <w:spacing w:val="-2"/>
                <w:sz w:val="18"/>
              </w:rPr>
              <w:t>22/6/2021</w:t>
            </w:r>
          </w:p>
        </w:tc>
        <w:tc>
          <w:tcPr>
            <w:tcW w:w="1328" w:type="dxa"/>
          </w:tcPr>
          <w:p>
            <w:pPr>
              <w:pStyle w:val="TableParagraph"/>
              <w:spacing w:before="102"/>
              <w:ind w:right="37"/>
              <w:rPr>
                <w:sz w:val="18"/>
              </w:rPr>
            </w:pPr>
            <w:r>
              <w:rPr>
                <w:spacing w:val="-2"/>
                <w:sz w:val="18"/>
              </w:rPr>
              <w:t>Ordinaria</w:t>
            </w:r>
          </w:p>
        </w:tc>
        <w:tc>
          <w:tcPr>
            <w:tcW w:w="1507" w:type="dxa"/>
            <w:tcBorders>
              <w:right w:val="single" w:sz="4" w:space="0" w:color="000000"/>
            </w:tcBorders>
          </w:tcPr>
          <w:p>
            <w:pPr>
              <w:pStyle w:val="TableParagraph"/>
              <w:spacing w:before="102"/>
              <w:ind w:right="88"/>
              <w:jc w:val="right"/>
              <w:rPr>
                <w:sz w:val="18"/>
              </w:rPr>
            </w:pPr>
            <w:r>
              <w:rPr>
                <w:spacing w:val="-2"/>
                <w:sz w:val="18"/>
              </w:rPr>
              <w:t>501.666,00</w:t>
            </w:r>
          </w:p>
        </w:tc>
      </w:tr>
      <w:tr>
        <w:trPr>
          <w:trHeight w:val="621" w:hRule="atLeast"/>
        </w:trPr>
        <w:tc>
          <w:tcPr>
            <w:tcW w:w="647" w:type="dxa"/>
            <w:tcBorders>
              <w:left w:val="single" w:sz="4" w:space="0" w:color="000000"/>
            </w:tcBorders>
            <w:shd w:val="clear" w:color="auto" w:fill="D0DBEF"/>
          </w:tcPr>
          <w:p>
            <w:pPr>
              <w:pStyle w:val="TableParagraph"/>
              <w:spacing w:before="205"/>
              <w:ind w:left="68" w:right="1"/>
              <w:rPr>
                <w:b/>
                <w:sz w:val="18"/>
              </w:rPr>
            </w:pPr>
            <w:r>
              <w:rPr>
                <w:b/>
                <w:spacing w:val="-5"/>
                <w:sz w:val="18"/>
              </w:rPr>
              <w:t>37</w:t>
            </w:r>
          </w:p>
        </w:tc>
        <w:tc>
          <w:tcPr>
            <w:tcW w:w="4755" w:type="dxa"/>
            <w:shd w:val="clear" w:color="auto" w:fill="D0DBEF"/>
          </w:tcPr>
          <w:p>
            <w:pPr>
              <w:pStyle w:val="TableParagraph"/>
              <w:ind w:left="176"/>
              <w:jc w:val="left"/>
              <w:rPr>
                <w:sz w:val="18"/>
              </w:rPr>
            </w:pPr>
            <w:r>
              <w:rPr>
                <w:sz w:val="18"/>
              </w:rPr>
              <w:t>Servicios de</w:t>
            </w:r>
            <w:r>
              <w:rPr>
                <w:spacing w:val="-3"/>
                <w:sz w:val="18"/>
              </w:rPr>
              <w:t> </w:t>
            </w:r>
            <w:r>
              <w:rPr>
                <w:sz w:val="18"/>
              </w:rPr>
              <w:t>auditoría</w:t>
            </w:r>
            <w:r>
              <w:rPr>
                <w:spacing w:val="-1"/>
                <w:sz w:val="18"/>
              </w:rPr>
              <w:t> </w:t>
            </w:r>
            <w:r>
              <w:rPr>
                <w:sz w:val="18"/>
              </w:rPr>
              <w:t>del</w:t>
            </w:r>
            <w:r>
              <w:rPr>
                <w:spacing w:val="-1"/>
                <w:sz w:val="18"/>
              </w:rPr>
              <w:t> </w:t>
            </w:r>
            <w:r>
              <w:rPr>
                <w:sz w:val="18"/>
              </w:rPr>
              <w:t>sistema</w:t>
            </w:r>
            <w:r>
              <w:rPr>
                <w:spacing w:val="-1"/>
                <w:sz w:val="18"/>
              </w:rPr>
              <w:t> </w:t>
            </w:r>
            <w:r>
              <w:rPr>
                <w:sz w:val="18"/>
              </w:rPr>
              <w:t>lógico</w:t>
            </w:r>
            <w:r>
              <w:rPr>
                <w:spacing w:val="-1"/>
                <w:sz w:val="18"/>
              </w:rPr>
              <w:t> </w:t>
            </w:r>
            <w:r>
              <w:rPr>
                <w:sz w:val="18"/>
              </w:rPr>
              <w:t>de</w:t>
            </w:r>
            <w:r>
              <w:rPr>
                <w:spacing w:val="-1"/>
                <w:sz w:val="18"/>
              </w:rPr>
              <w:t> </w:t>
            </w:r>
            <w:r>
              <w:rPr>
                <w:sz w:val="18"/>
              </w:rPr>
              <w:t>regulación semafórica</w:t>
            </w:r>
            <w:r>
              <w:rPr>
                <w:spacing w:val="-5"/>
                <w:sz w:val="18"/>
              </w:rPr>
              <w:t> </w:t>
            </w:r>
            <w:r>
              <w:rPr>
                <w:sz w:val="18"/>
              </w:rPr>
              <w:t>y</w:t>
            </w:r>
            <w:r>
              <w:rPr>
                <w:spacing w:val="-1"/>
                <w:sz w:val="18"/>
              </w:rPr>
              <w:t> </w:t>
            </w:r>
            <w:r>
              <w:rPr>
                <w:sz w:val="18"/>
              </w:rPr>
              <w:t>centro</w:t>
            </w:r>
            <w:r>
              <w:rPr>
                <w:spacing w:val="-3"/>
                <w:sz w:val="18"/>
              </w:rPr>
              <w:t> </w:t>
            </w:r>
            <w:r>
              <w:rPr>
                <w:sz w:val="18"/>
              </w:rPr>
              <w:t>de</w:t>
            </w:r>
            <w:r>
              <w:rPr>
                <w:spacing w:val="-4"/>
                <w:sz w:val="18"/>
              </w:rPr>
              <w:t> </w:t>
            </w:r>
            <w:r>
              <w:rPr>
                <w:sz w:val="18"/>
              </w:rPr>
              <w:t>control,</w:t>
            </w:r>
            <w:r>
              <w:rPr>
                <w:spacing w:val="-2"/>
                <w:sz w:val="18"/>
              </w:rPr>
              <w:t> </w:t>
            </w:r>
            <w:r>
              <w:rPr>
                <w:sz w:val="18"/>
              </w:rPr>
              <w:t>para</w:t>
            </w:r>
            <w:r>
              <w:rPr>
                <w:spacing w:val="-5"/>
                <w:sz w:val="18"/>
              </w:rPr>
              <w:t> </w:t>
            </w:r>
            <w:r>
              <w:rPr>
                <w:sz w:val="18"/>
              </w:rPr>
              <w:t>la</w:t>
            </w:r>
            <w:r>
              <w:rPr>
                <w:spacing w:val="2"/>
                <w:sz w:val="18"/>
              </w:rPr>
              <w:t> </w:t>
            </w:r>
            <w:r>
              <w:rPr>
                <w:sz w:val="18"/>
              </w:rPr>
              <w:t>implantación</w:t>
            </w:r>
            <w:r>
              <w:rPr>
                <w:spacing w:val="-2"/>
                <w:sz w:val="18"/>
              </w:rPr>
              <w:t> </w:t>
            </w:r>
            <w:r>
              <w:rPr>
                <w:spacing w:val="-5"/>
                <w:sz w:val="18"/>
              </w:rPr>
              <w:t>de</w:t>
            </w:r>
          </w:p>
          <w:p>
            <w:pPr>
              <w:pStyle w:val="TableParagraph"/>
              <w:spacing w:line="187" w:lineRule="exact"/>
              <w:ind w:left="176"/>
              <w:jc w:val="left"/>
              <w:rPr>
                <w:sz w:val="18"/>
              </w:rPr>
            </w:pPr>
            <w:r>
              <w:rPr>
                <w:sz w:val="18"/>
              </w:rPr>
              <w:t>la</w:t>
            </w:r>
            <w:r>
              <w:rPr>
                <w:spacing w:val="-3"/>
                <w:sz w:val="18"/>
              </w:rPr>
              <w:t> </w:t>
            </w:r>
            <w:r>
              <w:rPr>
                <w:sz w:val="18"/>
              </w:rPr>
              <w:t>prioridad</w:t>
            </w:r>
            <w:r>
              <w:rPr>
                <w:spacing w:val="-5"/>
                <w:sz w:val="18"/>
              </w:rPr>
              <w:t> </w:t>
            </w:r>
            <w:r>
              <w:rPr>
                <w:sz w:val="18"/>
              </w:rPr>
              <w:t>semafórica</w:t>
            </w:r>
            <w:r>
              <w:rPr>
                <w:spacing w:val="-4"/>
                <w:sz w:val="18"/>
              </w:rPr>
              <w:t> </w:t>
            </w:r>
            <w:r>
              <w:rPr>
                <w:sz w:val="18"/>
              </w:rPr>
              <w:t>del</w:t>
            </w:r>
            <w:r>
              <w:rPr>
                <w:spacing w:val="-5"/>
                <w:sz w:val="18"/>
              </w:rPr>
              <w:t> </w:t>
            </w:r>
            <w:r>
              <w:rPr>
                <w:sz w:val="18"/>
              </w:rPr>
              <w:t>proyecto</w:t>
            </w:r>
            <w:r>
              <w:rPr>
                <w:spacing w:val="-2"/>
                <w:sz w:val="18"/>
              </w:rPr>
              <w:t> metroguagua</w:t>
            </w:r>
          </w:p>
        </w:tc>
        <w:tc>
          <w:tcPr>
            <w:tcW w:w="1944" w:type="dxa"/>
            <w:shd w:val="clear" w:color="auto" w:fill="D0DBEF"/>
          </w:tcPr>
          <w:p>
            <w:pPr>
              <w:pStyle w:val="TableParagraph"/>
              <w:spacing w:before="205"/>
              <w:ind w:left="20" w:right="3"/>
              <w:rPr>
                <w:sz w:val="18"/>
              </w:rPr>
            </w:pPr>
            <w:r>
              <w:rPr>
                <w:spacing w:val="-2"/>
                <w:sz w:val="18"/>
              </w:rPr>
              <w:t>Guaguas</w:t>
            </w:r>
          </w:p>
        </w:tc>
        <w:tc>
          <w:tcPr>
            <w:tcW w:w="1185" w:type="dxa"/>
            <w:shd w:val="clear" w:color="auto" w:fill="D0DBEF"/>
          </w:tcPr>
          <w:p>
            <w:pPr>
              <w:pStyle w:val="TableParagraph"/>
              <w:spacing w:before="205"/>
              <w:ind w:left="11"/>
              <w:rPr>
                <w:sz w:val="18"/>
              </w:rPr>
            </w:pPr>
            <w:r>
              <w:rPr>
                <w:sz w:val="18"/>
              </w:rPr>
              <w:t>Ley</w:t>
            </w:r>
            <w:r>
              <w:rPr>
                <w:spacing w:val="-4"/>
                <w:sz w:val="18"/>
              </w:rPr>
              <w:t> </w:t>
            </w:r>
            <w:r>
              <w:rPr>
                <w:spacing w:val="-2"/>
                <w:sz w:val="18"/>
              </w:rPr>
              <w:t>9/2017</w:t>
            </w:r>
          </w:p>
        </w:tc>
        <w:tc>
          <w:tcPr>
            <w:tcW w:w="1148" w:type="dxa"/>
            <w:shd w:val="clear" w:color="auto" w:fill="D0DBEF"/>
          </w:tcPr>
          <w:p>
            <w:pPr>
              <w:pStyle w:val="TableParagraph"/>
              <w:spacing w:before="205"/>
              <w:ind w:left="9"/>
              <w:rPr>
                <w:sz w:val="18"/>
              </w:rPr>
            </w:pPr>
            <w:r>
              <w:rPr>
                <w:spacing w:val="-2"/>
                <w:sz w:val="18"/>
              </w:rPr>
              <w:t>Servicios</w:t>
            </w:r>
          </w:p>
        </w:tc>
        <w:tc>
          <w:tcPr>
            <w:tcW w:w="1581" w:type="dxa"/>
            <w:shd w:val="clear" w:color="auto" w:fill="D0DBEF"/>
          </w:tcPr>
          <w:p>
            <w:pPr>
              <w:pStyle w:val="TableParagraph"/>
              <w:spacing w:before="102"/>
              <w:ind w:left="455" w:right="116" w:hanging="298"/>
              <w:jc w:val="left"/>
              <w:rPr>
                <w:sz w:val="18"/>
              </w:rPr>
            </w:pPr>
            <w:r>
              <w:rPr>
                <w:sz w:val="18"/>
              </w:rPr>
              <w:t>Abierto,</w:t>
            </w:r>
            <w:r>
              <w:rPr>
                <w:spacing w:val="-13"/>
                <w:sz w:val="18"/>
              </w:rPr>
              <w:t> </w:t>
            </w:r>
            <w:r>
              <w:rPr>
                <w:sz w:val="18"/>
              </w:rPr>
              <w:t>criterios </w:t>
            </w:r>
            <w:r>
              <w:rPr>
                <w:spacing w:val="-2"/>
                <w:sz w:val="18"/>
              </w:rPr>
              <w:t>múltiples</w:t>
            </w:r>
          </w:p>
        </w:tc>
        <w:tc>
          <w:tcPr>
            <w:tcW w:w="1416" w:type="dxa"/>
            <w:shd w:val="clear" w:color="auto" w:fill="D0DBEF"/>
          </w:tcPr>
          <w:p>
            <w:pPr>
              <w:pStyle w:val="TableParagraph"/>
              <w:spacing w:before="205"/>
              <w:ind w:left="17" w:right="2"/>
              <w:rPr>
                <w:sz w:val="18"/>
              </w:rPr>
            </w:pPr>
            <w:r>
              <w:rPr>
                <w:spacing w:val="-2"/>
                <w:sz w:val="18"/>
              </w:rPr>
              <w:t>1/9/2021</w:t>
            </w:r>
          </w:p>
        </w:tc>
        <w:tc>
          <w:tcPr>
            <w:tcW w:w="1328" w:type="dxa"/>
            <w:shd w:val="clear" w:color="auto" w:fill="D0DBEF"/>
          </w:tcPr>
          <w:p>
            <w:pPr>
              <w:pStyle w:val="TableParagraph"/>
              <w:spacing w:before="205"/>
              <w:ind w:right="37"/>
              <w:rPr>
                <w:sz w:val="18"/>
              </w:rPr>
            </w:pPr>
            <w:r>
              <w:rPr>
                <w:spacing w:val="-2"/>
                <w:sz w:val="18"/>
              </w:rPr>
              <w:t>Ordinaria</w:t>
            </w:r>
          </w:p>
        </w:tc>
        <w:tc>
          <w:tcPr>
            <w:tcW w:w="1507" w:type="dxa"/>
            <w:tcBorders>
              <w:right w:val="single" w:sz="4" w:space="0" w:color="000000"/>
            </w:tcBorders>
            <w:shd w:val="clear" w:color="auto" w:fill="D0DBEF"/>
          </w:tcPr>
          <w:p>
            <w:pPr>
              <w:pStyle w:val="TableParagraph"/>
              <w:spacing w:before="205"/>
              <w:ind w:right="88"/>
              <w:jc w:val="right"/>
              <w:rPr>
                <w:sz w:val="18"/>
              </w:rPr>
            </w:pPr>
            <w:r>
              <w:rPr>
                <w:spacing w:val="-2"/>
                <w:sz w:val="18"/>
              </w:rPr>
              <w:t>199.808,59</w:t>
            </w:r>
          </w:p>
        </w:tc>
      </w:tr>
      <w:tr>
        <w:trPr>
          <w:trHeight w:val="412" w:hRule="atLeast"/>
        </w:trPr>
        <w:tc>
          <w:tcPr>
            <w:tcW w:w="647" w:type="dxa"/>
            <w:tcBorders>
              <w:left w:val="single" w:sz="4" w:space="0" w:color="000000"/>
            </w:tcBorders>
          </w:tcPr>
          <w:p>
            <w:pPr>
              <w:pStyle w:val="TableParagraph"/>
              <w:spacing w:before="102"/>
              <w:ind w:left="68" w:right="1"/>
              <w:rPr>
                <w:b/>
                <w:sz w:val="18"/>
              </w:rPr>
            </w:pPr>
            <w:r>
              <w:rPr>
                <w:b/>
                <w:spacing w:val="-5"/>
                <w:sz w:val="18"/>
              </w:rPr>
              <w:t>38</w:t>
            </w:r>
          </w:p>
        </w:tc>
        <w:tc>
          <w:tcPr>
            <w:tcW w:w="4755" w:type="dxa"/>
          </w:tcPr>
          <w:p>
            <w:pPr>
              <w:pStyle w:val="TableParagraph"/>
              <w:spacing w:before="102"/>
              <w:ind w:left="176"/>
              <w:jc w:val="left"/>
              <w:rPr>
                <w:sz w:val="18"/>
              </w:rPr>
            </w:pPr>
            <w:r>
              <w:rPr>
                <w:sz w:val="18"/>
              </w:rPr>
              <w:t>Suministros</w:t>
            </w:r>
            <w:r>
              <w:rPr>
                <w:spacing w:val="-4"/>
                <w:sz w:val="18"/>
              </w:rPr>
              <w:t> </w:t>
            </w:r>
            <w:r>
              <w:rPr>
                <w:sz w:val="18"/>
              </w:rPr>
              <w:t>de</w:t>
            </w:r>
            <w:r>
              <w:rPr>
                <w:spacing w:val="-2"/>
                <w:sz w:val="18"/>
              </w:rPr>
              <w:t> </w:t>
            </w:r>
            <w:r>
              <w:rPr>
                <w:sz w:val="18"/>
              </w:rPr>
              <w:t>repuestos</w:t>
            </w:r>
            <w:r>
              <w:rPr>
                <w:spacing w:val="-1"/>
                <w:sz w:val="18"/>
              </w:rPr>
              <w:t> </w:t>
            </w:r>
            <w:r>
              <w:rPr>
                <w:sz w:val="18"/>
              </w:rPr>
              <w:t>del</w:t>
            </w:r>
            <w:r>
              <w:rPr>
                <w:spacing w:val="-2"/>
                <w:sz w:val="18"/>
              </w:rPr>
              <w:t> </w:t>
            </w:r>
            <w:r>
              <w:rPr>
                <w:sz w:val="18"/>
              </w:rPr>
              <w:t>sistema</w:t>
            </w:r>
            <w:r>
              <w:rPr>
                <w:spacing w:val="-2"/>
                <w:sz w:val="18"/>
              </w:rPr>
              <w:t> </w:t>
            </w:r>
            <w:r>
              <w:rPr>
                <w:sz w:val="18"/>
              </w:rPr>
              <w:t>de</w:t>
            </w:r>
            <w:r>
              <w:rPr>
                <w:spacing w:val="-3"/>
                <w:sz w:val="18"/>
              </w:rPr>
              <w:t> </w:t>
            </w:r>
            <w:r>
              <w:rPr>
                <w:spacing w:val="-2"/>
                <w:sz w:val="18"/>
              </w:rPr>
              <w:t>billetaje</w:t>
            </w:r>
          </w:p>
        </w:tc>
        <w:tc>
          <w:tcPr>
            <w:tcW w:w="1944" w:type="dxa"/>
          </w:tcPr>
          <w:p>
            <w:pPr>
              <w:pStyle w:val="TableParagraph"/>
              <w:spacing w:before="102"/>
              <w:ind w:left="20" w:right="2"/>
              <w:rPr>
                <w:sz w:val="18"/>
              </w:rPr>
            </w:pPr>
            <w:r>
              <w:rPr>
                <w:spacing w:val="-2"/>
                <w:sz w:val="18"/>
              </w:rPr>
              <w:t>TUSSAM</w:t>
            </w:r>
          </w:p>
        </w:tc>
        <w:tc>
          <w:tcPr>
            <w:tcW w:w="1185" w:type="dxa"/>
          </w:tcPr>
          <w:p>
            <w:pPr>
              <w:pStyle w:val="TableParagraph"/>
              <w:spacing w:before="102"/>
              <w:ind w:left="11"/>
              <w:rPr>
                <w:sz w:val="18"/>
              </w:rPr>
            </w:pPr>
            <w:r>
              <w:rPr>
                <w:sz w:val="18"/>
              </w:rPr>
              <w:t>Ley</w:t>
            </w:r>
            <w:r>
              <w:rPr>
                <w:spacing w:val="-4"/>
                <w:sz w:val="18"/>
              </w:rPr>
              <w:t> </w:t>
            </w:r>
            <w:r>
              <w:rPr>
                <w:spacing w:val="-2"/>
                <w:sz w:val="18"/>
              </w:rPr>
              <w:t>9/2017</w:t>
            </w:r>
          </w:p>
        </w:tc>
        <w:tc>
          <w:tcPr>
            <w:tcW w:w="1148" w:type="dxa"/>
          </w:tcPr>
          <w:p>
            <w:pPr>
              <w:pStyle w:val="TableParagraph"/>
              <w:spacing w:before="102"/>
              <w:ind w:left="9"/>
              <w:rPr>
                <w:sz w:val="18"/>
              </w:rPr>
            </w:pPr>
            <w:r>
              <w:rPr>
                <w:spacing w:val="-2"/>
                <w:sz w:val="18"/>
              </w:rPr>
              <w:t>Suministro</w:t>
            </w:r>
          </w:p>
        </w:tc>
        <w:tc>
          <w:tcPr>
            <w:tcW w:w="1581" w:type="dxa"/>
          </w:tcPr>
          <w:p>
            <w:pPr>
              <w:pStyle w:val="TableParagraph"/>
              <w:spacing w:line="206" w:lineRule="exact"/>
              <w:ind w:left="404" w:right="195" w:hanging="166"/>
              <w:jc w:val="left"/>
              <w:rPr>
                <w:sz w:val="18"/>
              </w:rPr>
            </w:pPr>
            <w:r>
              <w:rPr>
                <w:sz w:val="18"/>
              </w:rPr>
              <w:t>Negociado</w:t>
            </w:r>
            <w:r>
              <w:rPr>
                <w:spacing w:val="-13"/>
                <w:sz w:val="18"/>
              </w:rPr>
              <w:t> </w:t>
            </w:r>
            <w:r>
              <w:rPr>
                <w:sz w:val="18"/>
              </w:rPr>
              <w:t>sin </w:t>
            </w:r>
            <w:r>
              <w:rPr>
                <w:spacing w:val="-2"/>
                <w:sz w:val="18"/>
              </w:rPr>
              <w:t>publicidad</w:t>
            </w:r>
          </w:p>
        </w:tc>
        <w:tc>
          <w:tcPr>
            <w:tcW w:w="1416" w:type="dxa"/>
          </w:tcPr>
          <w:p>
            <w:pPr>
              <w:pStyle w:val="TableParagraph"/>
              <w:spacing w:before="102"/>
              <w:ind w:left="17" w:right="2"/>
              <w:rPr>
                <w:sz w:val="18"/>
              </w:rPr>
            </w:pPr>
            <w:r>
              <w:rPr>
                <w:spacing w:val="-2"/>
                <w:sz w:val="18"/>
              </w:rPr>
              <w:t>23/9/2021</w:t>
            </w:r>
          </w:p>
        </w:tc>
        <w:tc>
          <w:tcPr>
            <w:tcW w:w="1328" w:type="dxa"/>
          </w:tcPr>
          <w:p>
            <w:pPr>
              <w:pStyle w:val="TableParagraph"/>
              <w:spacing w:before="102"/>
              <w:ind w:right="37"/>
              <w:rPr>
                <w:sz w:val="18"/>
              </w:rPr>
            </w:pPr>
            <w:r>
              <w:rPr>
                <w:spacing w:val="-2"/>
                <w:sz w:val="18"/>
              </w:rPr>
              <w:t>Ordinaria</w:t>
            </w:r>
          </w:p>
        </w:tc>
        <w:tc>
          <w:tcPr>
            <w:tcW w:w="1507" w:type="dxa"/>
            <w:tcBorders>
              <w:right w:val="single" w:sz="4" w:space="0" w:color="000000"/>
            </w:tcBorders>
          </w:tcPr>
          <w:p>
            <w:pPr>
              <w:pStyle w:val="TableParagraph"/>
              <w:spacing w:before="102"/>
              <w:ind w:right="88"/>
              <w:jc w:val="right"/>
              <w:rPr>
                <w:sz w:val="18"/>
              </w:rPr>
            </w:pPr>
            <w:r>
              <w:rPr>
                <w:spacing w:val="-2"/>
                <w:sz w:val="18"/>
              </w:rPr>
              <w:t>278.154,69</w:t>
            </w:r>
          </w:p>
        </w:tc>
      </w:tr>
      <w:tr>
        <w:trPr>
          <w:trHeight w:val="415" w:hRule="atLeast"/>
        </w:trPr>
        <w:tc>
          <w:tcPr>
            <w:tcW w:w="647" w:type="dxa"/>
            <w:tcBorders>
              <w:left w:val="single" w:sz="4" w:space="0" w:color="000000"/>
            </w:tcBorders>
            <w:shd w:val="clear" w:color="auto" w:fill="D0DBEF"/>
          </w:tcPr>
          <w:p>
            <w:pPr>
              <w:pStyle w:val="TableParagraph"/>
              <w:spacing w:before="102"/>
              <w:ind w:left="68"/>
              <w:rPr>
                <w:b/>
                <w:sz w:val="18"/>
              </w:rPr>
            </w:pPr>
            <w:r>
              <w:rPr>
                <w:b/>
                <w:spacing w:val="-5"/>
                <w:sz w:val="18"/>
              </w:rPr>
              <w:t>39</w:t>
            </w:r>
          </w:p>
        </w:tc>
        <w:tc>
          <w:tcPr>
            <w:tcW w:w="4755" w:type="dxa"/>
            <w:shd w:val="clear" w:color="auto" w:fill="D0DBEF"/>
          </w:tcPr>
          <w:p>
            <w:pPr>
              <w:pStyle w:val="TableParagraph"/>
              <w:spacing w:line="206" w:lineRule="exact"/>
              <w:ind w:left="176"/>
              <w:jc w:val="left"/>
              <w:rPr>
                <w:sz w:val="18"/>
              </w:rPr>
            </w:pPr>
            <w:r>
              <w:rPr>
                <w:sz w:val="18"/>
              </w:rPr>
              <w:t>Suministro</w:t>
            </w:r>
            <w:r>
              <w:rPr>
                <w:spacing w:val="-7"/>
                <w:sz w:val="18"/>
              </w:rPr>
              <w:t> </w:t>
            </w:r>
            <w:r>
              <w:rPr>
                <w:sz w:val="18"/>
              </w:rPr>
              <w:t>de</w:t>
            </w:r>
            <w:r>
              <w:rPr>
                <w:spacing w:val="-7"/>
                <w:sz w:val="18"/>
              </w:rPr>
              <w:t> </w:t>
            </w:r>
            <w:r>
              <w:rPr>
                <w:sz w:val="18"/>
              </w:rPr>
              <w:t>lubricantes</w:t>
            </w:r>
            <w:r>
              <w:rPr>
                <w:spacing w:val="-6"/>
                <w:sz w:val="18"/>
              </w:rPr>
              <w:t> </w:t>
            </w:r>
            <w:r>
              <w:rPr>
                <w:sz w:val="18"/>
              </w:rPr>
              <w:t>de</w:t>
            </w:r>
            <w:r>
              <w:rPr>
                <w:spacing w:val="-7"/>
                <w:sz w:val="18"/>
              </w:rPr>
              <w:t> </w:t>
            </w:r>
            <w:r>
              <w:rPr>
                <w:sz w:val="18"/>
              </w:rPr>
              <w:t>automoción</w:t>
            </w:r>
            <w:r>
              <w:rPr>
                <w:spacing w:val="-7"/>
                <w:sz w:val="18"/>
              </w:rPr>
              <w:t> </w:t>
            </w:r>
            <w:r>
              <w:rPr>
                <w:sz w:val="18"/>
              </w:rPr>
              <w:t>para</w:t>
            </w:r>
            <w:r>
              <w:rPr>
                <w:spacing w:val="-7"/>
                <w:sz w:val="18"/>
              </w:rPr>
              <w:t> </w:t>
            </w:r>
            <w:r>
              <w:rPr>
                <w:sz w:val="18"/>
              </w:rPr>
              <w:t>los vehículos de la flota de TUSSAM</w:t>
            </w:r>
          </w:p>
        </w:tc>
        <w:tc>
          <w:tcPr>
            <w:tcW w:w="1944" w:type="dxa"/>
            <w:shd w:val="clear" w:color="auto" w:fill="D0DBEF"/>
          </w:tcPr>
          <w:p>
            <w:pPr>
              <w:pStyle w:val="TableParagraph"/>
              <w:spacing w:before="102"/>
              <w:ind w:left="20" w:right="2"/>
              <w:rPr>
                <w:sz w:val="18"/>
              </w:rPr>
            </w:pPr>
            <w:r>
              <w:rPr>
                <w:spacing w:val="-2"/>
                <w:sz w:val="18"/>
              </w:rPr>
              <w:t>TUSSAM</w:t>
            </w:r>
          </w:p>
        </w:tc>
        <w:tc>
          <w:tcPr>
            <w:tcW w:w="1185" w:type="dxa"/>
            <w:shd w:val="clear" w:color="auto" w:fill="D0DBEF"/>
          </w:tcPr>
          <w:p>
            <w:pPr>
              <w:pStyle w:val="TableParagraph"/>
              <w:spacing w:before="102"/>
              <w:ind w:left="11"/>
              <w:rPr>
                <w:sz w:val="18"/>
              </w:rPr>
            </w:pPr>
            <w:r>
              <w:rPr>
                <w:sz w:val="18"/>
              </w:rPr>
              <w:t>Ley</w:t>
            </w:r>
            <w:r>
              <w:rPr>
                <w:spacing w:val="-4"/>
                <w:sz w:val="18"/>
              </w:rPr>
              <w:t> </w:t>
            </w:r>
            <w:r>
              <w:rPr>
                <w:spacing w:val="-2"/>
                <w:sz w:val="18"/>
              </w:rPr>
              <w:t>9/2017</w:t>
            </w:r>
          </w:p>
        </w:tc>
        <w:tc>
          <w:tcPr>
            <w:tcW w:w="1148" w:type="dxa"/>
            <w:shd w:val="clear" w:color="auto" w:fill="D0DBEF"/>
          </w:tcPr>
          <w:p>
            <w:pPr>
              <w:pStyle w:val="TableParagraph"/>
              <w:spacing w:before="102"/>
              <w:ind w:left="9"/>
              <w:rPr>
                <w:sz w:val="18"/>
              </w:rPr>
            </w:pPr>
            <w:r>
              <w:rPr>
                <w:spacing w:val="-2"/>
                <w:sz w:val="18"/>
              </w:rPr>
              <w:t>Suministro</w:t>
            </w:r>
          </w:p>
        </w:tc>
        <w:tc>
          <w:tcPr>
            <w:tcW w:w="1581" w:type="dxa"/>
            <w:shd w:val="clear" w:color="auto" w:fill="D0DBEF"/>
          </w:tcPr>
          <w:p>
            <w:pPr>
              <w:pStyle w:val="TableParagraph"/>
              <w:spacing w:line="206" w:lineRule="exact"/>
              <w:ind w:left="455" w:right="116" w:hanging="298"/>
              <w:jc w:val="left"/>
              <w:rPr>
                <w:sz w:val="18"/>
              </w:rPr>
            </w:pPr>
            <w:r>
              <w:rPr>
                <w:sz w:val="18"/>
              </w:rPr>
              <w:t>Abierto,</w:t>
            </w:r>
            <w:r>
              <w:rPr>
                <w:spacing w:val="-13"/>
                <w:sz w:val="18"/>
              </w:rPr>
              <w:t> </w:t>
            </w:r>
            <w:r>
              <w:rPr>
                <w:sz w:val="18"/>
              </w:rPr>
              <w:t>criterios </w:t>
            </w:r>
            <w:r>
              <w:rPr>
                <w:spacing w:val="-2"/>
                <w:sz w:val="18"/>
              </w:rPr>
              <w:t>múltiples</w:t>
            </w:r>
          </w:p>
        </w:tc>
        <w:tc>
          <w:tcPr>
            <w:tcW w:w="1416" w:type="dxa"/>
            <w:shd w:val="clear" w:color="auto" w:fill="D0DBEF"/>
          </w:tcPr>
          <w:p>
            <w:pPr>
              <w:pStyle w:val="TableParagraph"/>
              <w:spacing w:before="102"/>
              <w:ind w:left="17" w:right="3"/>
              <w:rPr>
                <w:sz w:val="18"/>
              </w:rPr>
            </w:pPr>
            <w:r>
              <w:rPr>
                <w:spacing w:val="-2"/>
                <w:sz w:val="18"/>
              </w:rPr>
              <w:t>22/4/2021</w:t>
            </w:r>
          </w:p>
        </w:tc>
        <w:tc>
          <w:tcPr>
            <w:tcW w:w="1328" w:type="dxa"/>
            <w:shd w:val="clear" w:color="auto" w:fill="D0DBEF"/>
          </w:tcPr>
          <w:p>
            <w:pPr>
              <w:pStyle w:val="TableParagraph"/>
              <w:spacing w:before="102"/>
              <w:ind w:right="37"/>
              <w:rPr>
                <w:sz w:val="18"/>
              </w:rPr>
            </w:pPr>
            <w:r>
              <w:rPr>
                <w:spacing w:val="-2"/>
                <w:sz w:val="18"/>
              </w:rPr>
              <w:t>Ordinaria</w:t>
            </w:r>
          </w:p>
        </w:tc>
        <w:tc>
          <w:tcPr>
            <w:tcW w:w="1507" w:type="dxa"/>
            <w:tcBorders>
              <w:right w:val="single" w:sz="4" w:space="0" w:color="000000"/>
            </w:tcBorders>
            <w:shd w:val="clear" w:color="auto" w:fill="D0DBEF"/>
          </w:tcPr>
          <w:p>
            <w:pPr>
              <w:pStyle w:val="TableParagraph"/>
              <w:spacing w:before="102"/>
              <w:ind w:right="88"/>
              <w:jc w:val="right"/>
              <w:rPr>
                <w:sz w:val="18"/>
              </w:rPr>
            </w:pPr>
            <w:r>
              <w:rPr>
                <w:spacing w:val="-2"/>
                <w:sz w:val="18"/>
              </w:rPr>
              <w:t>269.597,36</w:t>
            </w:r>
          </w:p>
        </w:tc>
      </w:tr>
      <w:tr>
        <w:trPr>
          <w:trHeight w:val="413" w:hRule="atLeast"/>
        </w:trPr>
        <w:tc>
          <w:tcPr>
            <w:tcW w:w="647" w:type="dxa"/>
            <w:tcBorders>
              <w:left w:val="single" w:sz="4" w:space="0" w:color="000000"/>
            </w:tcBorders>
          </w:tcPr>
          <w:p>
            <w:pPr>
              <w:pStyle w:val="TableParagraph"/>
              <w:spacing w:before="102"/>
              <w:ind w:left="68"/>
              <w:rPr>
                <w:b/>
                <w:sz w:val="18"/>
              </w:rPr>
            </w:pPr>
            <w:r>
              <w:rPr>
                <w:b/>
                <w:spacing w:val="-5"/>
                <w:sz w:val="18"/>
              </w:rPr>
              <w:t>40</w:t>
            </w:r>
          </w:p>
        </w:tc>
        <w:tc>
          <w:tcPr>
            <w:tcW w:w="4755" w:type="dxa"/>
          </w:tcPr>
          <w:p>
            <w:pPr>
              <w:pStyle w:val="TableParagraph"/>
              <w:spacing w:before="102"/>
              <w:ind w:left="176"/>
              <w:jc w:val="left"/>
              <w:rPr>
                <w:sz w:val="18"/>
              </w:rPr>
            </w:pPr>
            <w:r>
              <w:rPr>
                <w:sz w:val="18"/>
              </w:rPr>
              <w:t>Mantenimiento</w:t>
            </w:r>
            <w:r>
              <w:rPr>
                <w:spacing w:val="-7"/>
                <w:sz w:val="18"/>
              </w:rPr>
              <w:t> </w:t>
            </w:r>
            <w:r>
              <w:rPr>
                <w:sz w:val="18"/>
              </w:rPr>
              <w:t>del</w:t>
            </w:r>
            <w:r>
              <w:rPr>
                <w:spacing w:val="-6"/>
                <w:sz w:val="18"/>
              </w:rPr>
              <w:t> </w:t>
            </w:r>
            <w:r>
              <w:rPr>
                <w:sz w:val="18"/>
              </w:rPr>
              <w:t>sistema</w:t>
            </w:r>
            <w:r>
              <w:rPr>
                <w:spacing w:val="-7"/>
                <w:sz w:val="18"/>
              </w:rPr>
              <w:t> </w:t>
            </w:r>
            <w:r>
              <w:rPr>
                <w:sz w:val="18"/>
              </w:rPr>
              <w:t>de</w:t>
            </w:r>
            <w:r>
              <w:rPr>
                <w:spacing w:val="-7"/>
                <w:sz w:val="18"/>
              </w:rPr>
              <w:t> </w:t>
            </w:r>
            <w:r>
              <w:rPr>
                <w:sz w:val="18"/>
              </w:rPr>
              <w:t>ayuda</w:t>
            </w:r>
            <w:r>
              <w:rPr>
                <w:spacing w:val="-7"/>
                <w:sz w:val="18"/>
              </w:rPr>
              <w:t> </w:t>
            </w:r>
            <w:r>
              <w:rPr>
                <w:sz w:val="18"/>
              </w:rPr>
              <w:t>a</w:t>
            </w:r>
            <w:r>
              <w:rPr>
                <w:spacing w:val="-8"/>
                <w:sz w:val="18"/>
              </w:rPr>
              <w:t> </w:t>
            </w:r>
            <w:r>
              <w:rPr>
                <w:sz w:val="18"/>
              </w:rPr>
              <w:t>la</w:t>
            </w:r>
            <w:r>
              <w:rPr>
                <w:spacing w:val="-6"/>
                <w:sz w:val="18"/>
              </w:rPr>
              <w:t> </w:t>
            </w:r>
            <w:r>
              <w:rPr>
                <w:spacing w:val="-2"/>
                <w:sz w:val="18"/>
              </w:rPr>
              <w:t>explotación</w:t>
            </w:r>
          </w:p>
        </w:tc>
        <w:tc>
          <w:tcPr>
            <w:tcW w:w="1944" w:type="dxa"/>
          </w:tcPr>
          <w:p>
            <w:pPr>
              <w:pStyle w:val="TableParagraph"/>
              <w:spacing w:before="102"/>
              <w:ind w:left="20" w:right="2"/>
              <w:rPr>
                <w:sz w:val="18"/>
              </w:rPr>
            </w:pPr>
            <w:r>
              <w:rPr>
                <w:spacing w:val="-2"/>
                <w:sz w:val="18"/>
              </w:rPr>
              <w:t>TUSSAM</w:t>
            </w:r>
          </w:p>
        </w:tc>
        <w:tc>
          <w:tcPr>
            <w:tcW w:w="1185" w:type="dxa"/>
          </w:tcPr>
          <w:p>
            <w:pPr>
              <w:pStyle w:val="TableParagraph"/>
              <w:spacing w:line="206" w:lineRule="exact"/>
              <w:ind w:left="323" w:right="303"/>
              <w:jc w:val="left"/>
              <w:rPr>
                <w:sz w:val="18"/>
              </w:rPr>
            </w:pPr>
            <w:r>
              <w:rPr>
                <w:spacing w:val="-4"/>
                <w:sz w:val="18"/>
              </w:rPr>
              <w:t>RDLey </w:t>
            </w:r>
            <w:r>
              <w:rPr>
                <w:spacing w:val="-2"/>
                <w:sz w:val="18"/>
              </w:rPr>
              <w:t>3/2020</w:t>
            </w:r>
          </w:p>
        </w:tc>
        <w:tc>
          <w:tcPr>
            <w:tcW w:w="1148" w:type="dxa"/>
          </w:tcPr>
          <w:p>
            <w:pPr>
              <w:pStyle w:val="TableParagraph"/>
              <w:spacing w:before="102"/>
              <w:ind w:left="9"/>
              <w:rPr>
                <w:sz w:val="18"/>
              </w:rPr>
            </w:pPr>
            <w:r>
              <w:rPr>
                <w:spacing w:val="-2"/>
                <w:sz w:val="18"/>
              </w:rPr>
              <w:t>Servicios</w:t>
            </w:r>
          </w:p>
        </w:tc>
        <w:tc>
          <w:tcPr>
            <w:tcW w:w="1581" w:type="dxa"/>
          </w:tcPr>
          <w:p>
            <w:pPr>
              <w:pStyle w:val="TableParagraph"/>
              <w:spacing w:line="206" w:lineRule="exact"/>
              <w:ind w:left="404" w:right="195" w:hanging="166"/>
              <w:jc w:val="left"/>
              <w:rPr>
                <w:sz w:val="18"/>
              </w:rPr>
            </w:pPr>
            <w:r>
              <w:rPr>
                <w:sz w:val="18"/>
              </w:rPr>
              <w:t>Negociado</w:t>
            </w:r>
            <w:r>
              <w:rPr>
                <w:spacing w:val="-13"/>
                <w:sz w:val="18"/>
              </w:rPr>
              <w:t> </w:t>
            </w:r>
            <w:r>
              <w:rPr>
                <w:sz w:val="18"/>
              </w:rPr>
              <w:t>sin </w:t>
            </w:r>
            <w:r>
              <w:rPr>
                <w:spacing w:val="-2"/>
                <w:sz w:val="18"/>
              </w:rPr>
              <w:t>publicidad</w:t>
            </w:r>
          </w:p>
        </w:tc>
        <w:tc>
          <w:tcPr>
            <w:tcW w:w="1416" w:type="dxa"/>
          </w:tcPr>
          <w:p>
            <w:pPr>
              <w:pStyle w:val="TableParagraph"/>
              <w:spacing w:before="102"/>
              <w:ind w:left="17" w:right="2"/>
              <w:rPr>
                <w:sz w:val="18"/>
              </w:rPr>
            </w:pPr>
            <w:r>
              <w:rPr>
                <w:spacing w:val="-2"/>
                <w:sz w:val="18"/>
              </w:rPr>
              <w:t>13/8/2021</w:t>
            </w:r>
          </w:p>
        </w:tc>
        <w:tc>
          <w:tcPr>
            <w:tcW w:w="1328" w:type="dxa"/>
          </w:tcPr>
          <w:p>
            <w:pPr>
              <w:pStyle w:val="TableParagraph"/>
              <w:spacing w:before="102"/>
              <w:ind w:right="37"/>
              <w:rPr>
                <w:sz w:val="18"/>
              </w:rPr>
            </w:pPr>
            <w:r>
              <w:rPr>
                <w:spacing w:val="-2"/>
                <w:sz w:val="18"/>
              </w:rPr>
              <w:t>Ordinaria</w:t>
            </w:r>
          </w:p>
        </w:tc>
        <w:tc>
          <w:tcPr>
            <w:tcW w:w="1507" w:type="dxa"/>
            <w:tcBorders>
              <w:right w:val="single" w:sz="4" w:space="0" w:color="000000"/>
            </w:tcBorders>
          </w:tcPr>
          <w:p>
            <w:pPr>
              <w:pStyle w:val="TableParagraph"/>
              <w:spacing w:before="102"/>
              <w:ind w:right="88"/>
              <w:jc w:val="right"/>
              <w:rPr>
                <w:sz w:val="18"/>
              </w:rPr>
            </w:pPr>
            <w:r>
              <w:rPr>
                <w:spacing w:val="-2"/>
                <w:sz w:val="18"/>
              </w:rPr>
              <w:t>256.500,00</w:t>
            </w:r>
          </w:p>
        </w:tc>
      </w:tr>
      <w:tr>
        <w:trPr>
          <w:trHeight w:val="414" w:hRule="atLeast"/>
        </w:trPr>
        <w:tc>
          <w:tcPr>
            <w:tcW w:w="647" w:type="dxa"/>
            <w:tcBorders>
              <w:left w:val="single" w:sz="4" w:space="0" w:color="000000"/>
              <w:bottom w:val="single" w:sz="4" w:space="0" w:color="000000"/>
            </w:tcBorders>
            <w:shd w:val="clear" w:color="auto" w:fill="D0DBEF"/>
          </w:tcPr>
          <w:p>
            <w:pPr>
              <w:pStyle w:val="TableParagraph"/>
              <w:spacing w:before="102"/>
              <w:ind w:left="68"/>
              <w:rPr>
                <w:b/>
                <w:sz w:val="18"/>
              </w:rPr>
            </w:pPr>
            <w:r>
              <w:rPr>
                <w:b/>
                <w:spacing w:val="-5"/>
                <w:sz w:val="18"/>
              </w:rPr>
              <w:t>41</w:t>
            </w:r>
          </w:p>
        </w:tc>
        <w:tc>
          <w:tcPr>
            <w:tcW w:w="4755" w:type="dxa"/>
            <w:tcBorders>
              <w:bottom w:val="single" w:sz="4" w:space="0" w:color="000000"/>
            </w:tcBorders>
            <w:shd w:val="clear" w:color="auto" w:fill="D0DBEF"/>
          </w:tcPr>
          <w:p>
            <w:pPr>
              <w:pStyle w:val="TableParagraph"/>
              <w:spacing w:line="206" w:lineRule="exact"/>
              <w:ind w:left="176" w:right="110"/>
              <w:jc w:val="left"/>
              <w:rPr>
                <w:sz w:val="18"/>
              </w:rPr>
            </w:pPr>
            <w:r>
              <w:rPr>
                <w:sz w:val="18"/>
              </w:rPr>
              <w:t>Suministro,</w:t>
            </w:r>
            <w:r>
              <w:rPr>
                <w:spacing w:val="-7"/>
                <w:sz w:val="18"/>
              </w:rPr>
              <w:t> </w:t>
            </w:r>
            <w:r>
              <w:rPr>
                <w:sz w:val="18"/>
              </w:rPr>
              <w:t>instalación</w:t>
            </w:r>
            <w:r>
              <w:rPr>
                <w:spacing w:val="-7"/>
                <w:sz w:val="18"/>
              </w:rPr>
              <w:t> </w:t>
            </w:r>
            <w:r>
              <w:rPr>
                <w:sz w:val="18"/>
              </w:rPr>
              <w:t>y</w:t>
            </w:r>
            <w:r>
              <w:rPr>
                <w:spacing w:val="-8"/>
                <w:sz w:val="18"/>
              </w:rPr>
              <w:t> </w:t>
            </w:r>
            <w:r>
              <w:rPr>
                <w:sz w:val="18"/>
              </w:rPr>
              <w:t>mantenimiento</w:t>
            </w:r>
            <w:r>
              <w:rPr>
                <w:spacing w:val="-7"/>
                <w:sz w:val="18"/>
              </w:rPr>
              <w:t> </w:t>
            </w:r>
            <w:r>
              <w:rPr>
                <w:sz w:val="18"/>
              </w:rPr>
              <w:t>de</w:t>
            </w:r>
            <w:r>
              <w:rPr>
                <w:spacing w:val="-7"/>
                <w:sz w:val="18"/>
              </w:rPr>
              <w:t> </w:t>
            </w:r>
            <w:r>
              <w:rPr>
                <w:sz w:val="18"/>
              </w:rPr>
              <w:t>un</w:t>
            </w:r>
            <w:r>
              <w:rPr>
                <w:spacing w:val="-5"/>
                <w:sz w:val="18"/>
              </w:rPr>
              <w:t> </w:t>
            </w:r>
            <w:r>
              <w:rPr>
                <w:sz w:val="18"/>
              </w:rPr>
              <w:t>sistema de monitorización para los tranvías</w:t>
            </w:r>
          </w:p>
        </w:tc>
        <w:tc>
          <w:tcPr>
            <w:tcW w:w="1944" w:type="dxa"/>
            <w:tcBorders>
              <w:bottom w:val="single" w:sz="4" w:space="0" w:color="000000"/>
            </w:tcBorders>
            <w:shd w:val="clear" w:color="auto" w:fill="D0DBEF"/>
          </w:tcPr>
          <w:p>
            <w:pPr>
              <w:pStyle w:val="TableParagraph"/>
              <w:spacing w:before="102"/>
              <w:ind w:left="20" w:right="2"/>
              <w:rPr>
                <w:sz w:val="18"/>
              </w:rPr>
            </w:pPr>
            <w:r>
              <w:rPr>
                <w:spacing w:val="-2"/>
                <w:sz w:val="18"/>
              </w:rPr>
              <w:t>TUSSAM</w:t>
            </w:r>
          </w:p>
        </w:tc>
        <w:tc>
          <w:tcPr>
            <w:tcW w:w="1185" w:type="dxa"/>
            <w:tcBorders>
              <w:bottom w:val="single" w:sz="4" w:space="0" w:color="000000"/>
            </w:tcBorders>
            <w:shd w:val="clear" w:color="auto" w:fill="D0DBEF"/>
          </w:tcPr>
          <w:p>
            <w:pPr>
              <w:pStyle w:val="TableParagraph"/>
              <w:spacing w:before="102"/>
              <w:ind w:left="11"/>
              <w:rPr>
                <w:sz w:val="18"/>
              </w:rPr>
            </w:pPr>
            <w:r>
              <w:rPr>
                <w:sz w:val="18"/>
              </w:rPr>
              <w:t>Ley</w:t>
            </w:r>
            <w:r>
              <w:rPr>
                <w:spacing w:val="-4"/>
                <w:sz w:val="18"/>
              </w:rPr>
              <w:t> </w:t>
            </w:r>
            <w:r>
              <w:rPr>
                <w:spacing w:val="-2"/>
                <w:sz w:val="18"/>
              </w:rPr>
              <w:t>9/2017</w:t>
            </w:r>
          </w:p>
        </w:tc>
        <w:tc>
          <w:tcPr>
            <w:tcW w:w="1148" w:type="dxa"/>
            <w:tcBorders>
              <w:bottom w:val="single" w:sz="4" w:space="0" w:color="000000"/>
            </w:tcBorders>
            <w:shd w:val="clear" w:color="auto" w:fill="D0DBEF"/>
          </w:tcPr>
          <w:p>
            <w:pPr>
              <w:pStyle w:val="TableParagraph"/>
              <w:spacing w:before="102"/>
              <w:ind w:left="9"/>
              <w:rPr>
                <w:sz w:val="18"/>
              </w:rPr>
            </w:pPr>
            <w:r>
              <w:rPr>
                <w:spacing w:val="-2"/>
                <w:sz w:val="18"/>
              </w:rPr>
              <w:t>Suministro</w:t>
            </w:r>
          </w:p>
        </w:tc>
        <w:tc>
          <w:tcPr>
            <w:tcW w:w="1581" w:type="dxa"/>
            <w:tcBorders>
              <w:bottom w:val="single" w:sz="4" w:space="0" w:color="000000"/>
            </w:tcBorders>
            <w:shd w:val="clear" w:color="auto" w:fill="D0DBEF"/>
          </w:tcPr>
          <w:p>
            <w:pPr>
              <w:pStyle w:val="TableParagraph"/>
              <w:spacing w:line="206" w:lineRule="exact"/>
              <w:ind w:left="455" w:right="116" w:hanging="298"/>
              <w:jc w:val="left"/>
              <w:rPr>
                <w:sz w:val="18"/>
              </w:rPr>
            </w:pPr>
            <w:r>
              <w:rPr>
                <w:sz w:val="18"/>
              </w:rPr>
              <w:t>Abierto,</w:t>
            </w:r>
            <w:r>
              <w:rPr>
                <w:spacing w:val="-13"/>
                <w:sz w:val="18"/>
              </w:rPr>
              <w:t> </w:t>
            </w:r>
            <w:r>
              <w:rPr>
                <w:sz w:val="18"/>
              </w:rPr>
              <w:t>criterios </w:t>
            </w:r>
            <w:r>
              <w:rPr>
                <w:spacing w:val="-2"/>
                <w:sz w:val="18"/>
              </w:rPr>
              <w:t>múltiples</w:t>
            </w:r>
          </w:p>
        </w:tc>
        <w:tc>
          <w:tcPr>
            <w:tcW w:w="1416" w:type="dxa"/>
            <w:tcBorders>
              <w:bottom w:val="single" w:sz="4" w:space="0" w:color="000000"/>
            </w:tcBorders>
            <w:shd w:val="clear" w:color="auto" w:fill="D0DBEF"/>
          </w:tcPr>
          <w:p>
            <w:pPr>
              <w:pStyle w:val="TableParagraph"/>
              <w:spacing w:before="102"/>
              <w:ind w:left="17" w:right="2"/>
              <w:rPr>
                <w:sz w:val="18"/>
              </w:rPr>
            </w:pPr>
            <w:r>
              <w:rPr>
                <w:spacing w:val="-2"/>
                <w:sz w:val="18"/>
              </w:rPr>
              <w:t>31/5/2021</w:t>
            </w:r>
          </w:p>
        </w:tc>
        <w:tc>
          <w:tcPr>
            <w:tcW w:w="1328" w:type="dxa"/>
            <w:tcBorders>
              <w:bottom w:val="single" w:sz="4" w:space="0" w:color="000000"/>
            </w:tcBorders>
            <w:shd w:val="clear" w:color="auto" w:fill="D0DBEF"/>
          </w:tcPr>
          <w:p>
            <w:pPr>
              <w:pStyle w:val="TableParagraph"/>
              <w:spacing w:before="102"/>
              <w:ind w:right="37"/>
              <w:rPr>
                <w:sz w:val="18"/>
              </w:rPr>
            </w:pPr>
            <w:r>
              <w:rPr>
                <w:spacing w:val="-2"/>
                <w:sz w:val="18"/>
              </w:rPr>
              <w:t>Ordinaria</w:t>
            </w:r>
          </w:p>
        </w:tc>
        <w:tc>
          <w:tcPr>
            <w:tcW w:w="1507" w:type="dxa"/>
            <w:tcBorders>
              <w:bottom w:val="single" w:sz="4" w:space="0" w:color="000000"/>
              <w:right w:val="single" w:sz="4" w:space="0" w:color="000000"/>
            </w:tcBorders>
            <w:shd w:val="clear" w:color="auto" w:fill="D0DBEF"/>
          </w:tcPr>
          <w:p>
            <w:pPr>
              <w:pStyle w:val="TableParagraph"/>
              <w:spacing w:before="102"/>
              <w:ind w:right="88"/>
              <w:jc w:val="right"/>
              <w:rPr>
                <w:sz w:val="18"/>
              </w:rPr>
            </w:pPr>
            <w:r>
              <w:rPr>
                <w:spacing w:val="-2"/>
                <w:sz w:val="18"/>
              </w:rPr>
              <w:t>189.890,00</w:t>
            </w:r>
          </w:p>
        </w:tc>
      </w:tr>
    </w:tbl>
    <w:p>
      <w:pPr>
        <w:pStyle w:val="BodyText"/>
        <w:spacing w:before="72"/>
        <w:rPr>
          <w:sz w:val="18"/>
        </w:rPr>
      </w:pPr>
    </w:p>
    <w:p>
      <w:pPr>
        <w:spacing w:before="1"/>
        <w:ind w:left="708" w:right="0" w:firstLine="0"/>
        <w:jc w:val="left"/>
        <w:rPr>
          <w:sz w:val="18"/>
        </w:rPr>
      </w:pPr>
      <w:r>
        <w:rPr>
          <w:sz w:val="18"/>
        </w:rPr>
        <w:t>Fuente:</w:t>
      </w:r>
      <w:r>
        <w:rPr>
          <w:spacing w:val="-3"/>
          <w:sz w:val="18"/>
        </w:rPr>
        <w:t> </w:t>
      </w:r>
      <w:r>
        <w:rPr>
          <w:sz w:val="18"/>
        </w:rPr>
        <w:t>Plataforma</w:t>
      </w:r>
      <w:r>
        <w:rPr>
          <w:spacing w:val="-5"/>
          <w:sz w:val="18"/>
        </w:rPr>
        <w:t> </w:t>
      </w:r>
      <w:r>
        <w:rPr>
          <w:sz w:val="18"/>
        </w:rPr>
        <w:t>de</w:t>
      </w:r>
      <w:r>
        <w:rPr>
          <w:spacing w:val="-3"/>
          <w:sz w:val="18"/>
        </w:rPr>
        <w:t> </w:t>
      </w:r>
      <w:r>
        <w:rPr>
          <w:sz w:val="18"/>
        </w:rPr>
        <w:t>Rendición</w:t>
      </w:r>
      <w:r>
        <w:rPr>
          <w:spacing w:val="-3"/>
          <w:sz w:val="18"/>
        </w:rPr>
        <w:t> </w:t>
      </w:r>
      <w:r>
        <w:rPr>
          <w:sz w:val="18"/>
        </w:rPr>
        <w:t>de</w:t>
      </w:r>
      <w:r>
        <w:rPr>
          <w:spacing w:val="-3"/>
          <w:sz w:val="18"/>
        </w:rPr>
        <w:t> </w:t>
      </w:r>
      <w:r>
        <w:rPr>
          <w:sz w:val="18"/>
        </w:rPr>
        <w:t>Cuentas</w:t>
      </w:r>
      <w:r>
        <w:rPr>
          <w:spacing w:val="-4"/>
          <w:sz w:val="18"/>
        </w:rPr>
        <w:t> </w:t>
      </w:r>
      <w:r>
        <w:rPr>
          <w:sz w:val="18"/>
        </w:rPr>
        <w:t>de</w:t>
      </w:r>
      <w:r>
        <w:rPr>
          <w:spacing w:val="-3"/>
          <w:sz w:val="18"/>
        </w:rPr>
        <w:t> </w:t>
      </w:r>
      <w:r>
        <w:rPr>
          <w:sz w:val="18"/>
        </w:rPr>
        <w:t>las</w:t>
      </w:r>
      <w:r>
        <w:rPr>
          <w:spacing w:val="-2"/>
          <w:sz w:val="18"/>
        </w:rPr>
        <w:t> </w:t>
      </w:r>
      <w:r>
        <w:rPr>
          <w:sz w:val="18"/>
        </w:rPr>
        <w:t>Entidades</w:t>
      </w:r>
      <w:r>
        <w:rPr>
          <w:spacing w:val="-2"/>
          <w:sz w:val="18"/>
        </w:rPr>
        <w:t> </w:t>
      </w:r>
      <w:r>
        <w:rPr>
          <w:sz w:val="18"/>
        </w:rPr>
        <w:t>Locales</w:t>
      </w:r>
      <w:r>
        <w:rPr>
          <w:spacing w:val="-5"/>
          <w:sz w:val="18"/>
        </w:rPr>
        <w:t> </w:t>
      </w:r>
      <w:r>
        <w:rPr>
          <w:sz w:val="18"/>
        </w:rPr>
        <w:t>y</w:t>
      </w:r>
      <w:r>
        <w:rPr>
          <w:spacing w:val="-4"/>
          <w:sz w:val="18"/>
        </w:rPr>
        <w:t> </w:t>
      </w:r>
      <w:r>
        <w:rPr>
          <w:sz w:val="18"/>
        </w:rPr>
        <w:t>documentación</w:t>
      </w:r>
      <w:r>
        <w:rPr>
          <w:spacing w:val="-3"/>
          <w:sz w:val="18"/>
        </w:rPr>
        <w:t> </w:t>
      </w:r>
      <w:r>
        <w:rPr>
          <w:sz w:val="18"/>
        </w:rPr>
        <w:t>remitida</w:t>
      </w:r>
      <w:r>
        <w:rPr>
          <w:spacing w:val="-4"/>
          <w:sz w:val="18"/>
        </w:rPr>
        <w:t> </w:t>
      </w:r>
      <w:r>
        <w:rPr>
          <w:sz w:val="18"/>
        </w:rPr>
        <w:t>por</w:t>
      </w:r>
      <w:r>
        <w:rPr>
          <w:spacing w:val="-3"/>
          <w:sz w:val="18"/>
        </w:rPr>
        <w:t> </w:t>
      </w:r>
      <w:r>
        <w:rPr>
          <w:sz w:val="18"/>
        </w:rPr>
        <w:t>las</w:t>
      </w:r>
      <w:r>
        <w:rPr>
          <w:spacing w:val="-4"/>
          <w:sz w:val="18"/>
        </w:rPr>
        <w:t> </w:t>
      </w:r>
      <w:r>
        <w:rPr>
          <w:sz w:val="18"/>
        </w:rPr>
        <w:t>sociedades</w:t>
      </w:r>
      <w:r>
        <w:rPr>
          <w:spacing w:val="-4"/>
          <w:sz w:val="18"/>
        </w:rPr>
        <w:t> </w:t>
      </w:r>
      <w:r>
        <w:rPr>
          <w:sz w:val="18"/>
        </w:rPr>
        <w:t>mercantiles</w:t>
      </w:r>
      <w:r>
        <w:rPr>
          <w:spacing w:val="-2"/>
          <w:sz w:val="18"/>
        </w:rPr>
        <w:t> </w:t>
      </w:r>
      <w:r>
        <w:rPr>
          <w:sz w:val="18"/>
        </w:rPr>
        <w:t>municipales</w:t>
      </w:r>
      <w:r>
        <w:rPr>
          <w:spacing w:val="-2"/>
          <w:sz w:val="18"/>
        </w:rPr>
        <w:t> fiscalizadas.</w:t>
      </w:r>
    </w:p>
    <w:p>
      <w:pPr>
        <w:spacing w:after="0"/>
        <w:jc w:val="left"/>
        <w:rPr>
          <w:sz w:val="18"/>
        </w:rPr>
        <w:sectPr>
          <w:headerReference w:type="default" r:id="rId45"/>
          <w:footerReference w:type="default" r:id="rId46"/>
          <w:pgSz w:w="16840" w:h="11910" w:orient="landscape"/>
          <w:pgMar w:header="756" w:footer="640" w:top="1340" w:bottom="820" w:left="708" w:right="425"/>
          <w:pgNumType w:start="39"/>
        </w:sectPr>
      </w:pPr>
    </w:p>
    <w:p>
      <w:pPr>
        <w:pStyle w:val="BodyText"/>
        <w:spacing w:before="4"/>
        <w:rPr>
          <w:sz w:val="17"/>
        </w:rPr>
      </w:pPr>
    </w:p>
    <w:p>
      <w:pPr>
        <w:pStyle w:val="BodyText"/>
        <w:spacing w:after="0"/>
        <w:rPr>
          <w:sz w:val="17"/>
        </w:rPr>
        <w:sectPr>
          <w:headerReference w:type="even" r:id="rId47"/>
          <w:footerReference w:type="even" r:id="rId48"/>
          <w:pgSz w:w="16840" w:h="11910" w:orient="landscape"/>
          <w:pgMar w:header="0" w:footer="0" w:top="1340" w:bottom="280" w:left="708" w:right="425"/>
        </w:sectPr>
      </w:pPr>
    </w:p>
    <w:p>
      <w:pPr>
        <w:pStyle w:val="BodyText"/>
      </w:pPr>
    </w:p>
    <w:p>
      <w:pPr>
        <w:pStyle w:val="BodyText"/>
      </w:pPr>
    </w:p>
    <w:p>
      <w:pPr>
        <w:pStyle w:val="BodyText"/>
      </w:pPr>
    </w:p>
    <w:p>
      <w:pPr>
        <w:pStyle w:val="BodyText"/>
        <w:spacing w:before="4"/>
      </w:pPr>
    </w:p>
    <w:p>
      <w:pPr>
        <w:pStyle w:val="Heading2"/>
        <w:ind w:left="33" w:right="321"/>
      </w:pPr>
      <w:bookmarkStart w:name="_bookmark46" w:id="48"/>
      <w:bookmarkEnd w:id="48"/>
      <w:r>
        <w:rPr>
          <w:b w:val="0"/>
        </w:rPr>
      </w:r>
      <w:r>
        <w:rPr/>
        <w:t>EXPEDIENTES</w:t>
      </w:r>
      <w:r>
        <w:rPr>
          <w:spacing w:val="-8"/>
        </w:rPr>
        <w:t> </w:t>
      </w:r>
      <w:r>
        <w:rPr/>
        <w:t>DE</w:t>
      </w:r>
      <w:r>
        <w:rPr>
          <w:spacing w:val="-5"/>
        </w:rPr>
        <w:t> </w:t>
      </w:r>
      <w:r>
        <w:rPr/>
        <w:t>LAS</w:t>
      </w:r>
      <w:r>
        <w:rPr>
          <w:spacing w:val="-5"/>
        </w:rPr>
        <w:t> </w:t>
      </w:r>
      <w:r>
        <w:rPr/>
        <w:t>ENTIDADES</w:t>
      </w:r>
      <w:r>
        <w:rPr>
          <w:spacing w:val="-6"/>
        </w:rPr>
        <w:t> </w:t>
      </w:r>
      <w:r>
        <w:rPr/>
        <w:t>FISCALIZADAS</w:t>
      </w:r>
      <w:r>
        <w:rPr>
          <w:spacing w:val="-8"/>
        </w:rPr>
        <w:t> </w:t>
      </w:r>
      <w:r>
        <w:rPr/>
        <w:t>NO</w:t>
      </w:r>
      <w:r>
        <w:rPr>
          <w:spacing w:val="-6"/>
        </w:rPr>
        <w:t> </w:t>
      </w:r>
      <w:r>
        <w:rPr/>
        <w:t>REMITIDOS</w:t>
      </w:r>
      <w:r>
        <w:rPr>
          <w:spacing w:val="-7"/>
        </w:rPr>
        <w:t> </w:t>
      </w:r>
      <w:r>
        <w:rPr/>
        <w:t>O</w:t>
      </w:r>
      <w:r>
        <w:rPr>
          <w:spacing w:val="-4"/>
        </w:rPr>
        <w:t> </w:t>
      </w:r>
      <w:r>
        <w:rPr/>
        <w:t>REMITIDOS</w:t>
      </w:r>
      <w:r>
        <w:rPr>
          <w:spacing w:val="-5"/>
        </w:rPr>
        <w:t> </w:t>
      </w:r>
      <w:r>
        <w:rPr/>
        <w:t>FUERA</w:t>
      </w:r>
      <w:r>
        <w:rPr>
          <w:spacing w:val="-5"/>
        </w:rPr>
        <w:t> </w:t>
      </w:r>
      <w:r>
        <w:rPr/>
        <w:t>DE</w:t>
      </w:r>
      <w:r>
        <w:rPr>
          <w:spacing w:val="-5"/>
        </w:rPr>
        <w:t> </w:t>
      </w:r>
      <w:r>
        <w:rPr>
          <w:spacing w:val="-2"/>
        </w:rPr>
        <w:t>PLAZO</w:t>
      </w:r>
    </w:p>
    <w:p>
      <w:pPr>
        <w:spacing w:before="34"/>
        <w:ind w:left="33" w:right="318" w:firstLine="0"/>
        <w:jc w:val="center"/>
        <w:rPr>
          <w:sz w:val="18"/>
        </w:rPr>
      </w:pPr>
      <w:r>
        <w:rPr>
          <w:sz w:val="18"/>
        </w:rPr>
        <w:t>(importes</w:t>
      </w:r>
      <w:r>
        <w:rPr>
          <w:spacing w:val="-10"/>
          <w:sz w:val="18"/>
        </w:rPr>
        <w:t> </w:t>
      </w:r>
      <w:r>
        <w:rPr>
          <w:sz w:val="18"/>
        </w:rPr>
        <w:t>en</w:t>
      </w:r>
      <w:r>
        <w:rPr>
          <w:spacing w:val="-7"/>
          <w:sz w:val="18"/>
        </w:rPr>
        <w:t> </w:t>
      </w:r>
      <w:r>
        <w:rPr>
          <w:sz w:val="18"/>
        </w:rPr>
        <w:t>euros,</w:t>
      </w:r>
      <w:r>
        <w:rPr>
          <w:spacing w:val="-6"/>
          <w:sz w:val="18"/>
        </w:rPr>
        <w:t> </w:t>
      </w:r>
      <w:r>
        <w:rPr>
          <w:sz w:val="18"/>
        </w:rPr>
        <w:t>IVA</w:t>
      </w:r>
      <w:r>
        <w:rPr>
          <w:spacing w:val="-6"/>
          <w:sz w:val="18"/>
        </w:rPr>
        <w:t> </w:t>
      </w:r>
      <w:r>
        <w:rPr>
          <w:spacing w:val="-2"/>
          <w:sz w:val="18"/>
        </w:rPr>
        <w:t>excluido)</w:t>
      </w:r>
    </w:p>
    <w:p>
      <w:pPr>
        <w:pStyle w:val="BodyText"/>
        <w:spacing w:before="18"/>
        <w:rPr>
          <w:sz w:val="20"/>
        </w:rPr>
      </w:pPr>
    </w:p>
    <w:tbl>
      <w:tblPr>
        <w:tblW w:w="0" w:type="auto"/>
        <w:jc w:val="left"/>
        <w:tblInd w:w="21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82"/>
        <w:gridCol w:w="2604"/>
        <w:gridCol w:w="1797"/>
        <w:gridCol w:w="1477"/>
        <w:gridCol w:w="1707"/>
        <w:gridCol w:w="1631"/>
      </w:tblGrid>
      <w:tr>
        <w:trPr>
          <w:trHeight w:val="572" w:hRule="atLeast"/>
        </w:trPr>
        <w:tc>
          <w:tcPr>
            <w:tcW w:w="1982" w:type="dxa"/>
            <w:tcBorders>
              <w:top w:val="single" w:sz="4" w:space="0" w:color="000000"/>
              <w:left w:val="single" w:sz="4" w:space="0" w:color="000000"/>
              <w:bottom w:val="single" w:sz="8" w:space="0" w:color="4471C4"/>
            </w:tcBorders>
            <w:shd w:val="clear" w:color="auto" w:fill="002D5D"/>
          </w:tcPr>
          <w:p>
            <w:pPr>
              <w:pStyle w:val="TableParagraph"/>
              <w:spacing w:before="181"/>
              <w:ind w:left="107"/>
              <w:jc w:val="left"/>
              <w:rPr>
                <w:b/>
                <w:sz w:val="18"/>
              </w:rPr>
            </w:pPr>
            <w:r>
              <w:rPr>
                <w:b/>
                <w:color w:val="FFFFFF"/>
                <w:sz w:val="18"/>
              </w:rPr>
              <w:t>Sociedad</w:t>
            </w:r>
            <w:r>
              <w:rPr>
                <w:b/>
                <w:color w:val="FFFFFF"/>
                <w:spacing w:val="-8"/>
                <w:sz w:val="18"/>
              </w:rPr>
              <w:t> </w:t>
            </w:r>
            <w:r>
              <w:rPr>
                <w:b/>
                <w:color w:val="FFFFFF"/>
                <w:spacing w:val="-2"/>
                <w:sz w:val="18"/>
              </w:rPr>
              <w:t>Mercantil</w:t>
            </w:r>
          </w:p>
        </w:tc>
        <w:tc>
          <w:tcPr>
            <w:tcW w:w="2604" w:type="dxa"/>
            <w:tcBorders>
              <w:top w:val="single" w:sz="4" w:space="0" w:color="000000"/>
              <w:bottom w:val="single" w:sz="8" w:space="0" w:color="4471C4"/>
            </w:tcBorders>
            <w:shd w:val="clear" w:color="auto" w:fill="002D5D"/>
          </w:tcPr>
          <w:p>
            <w:pPr>
              <w:pStyle w:val="TableParagraph"/>
              <w:spacing w:before="181"/>
              <w:ind w:left="1" w:right="46"/>
              <w:rPr>
                <w:b/>
                <w:sz w:val="18"/>
              </w:rPr>
            </w:pPr>
            <w:r>
              <w:rPr>
                <w:b/>
                <w:color w:val="FFFFFF"/>
                <w:spacing w:val="-2"/>
                <w:sz w:val="18"/>
              </w:rPr>
              <w:t>Referencia</w:t>
            </w:r>
          </w:p>
        </w:tc>
        <w:tc>
          <w:tcPr>
            <w:tcW w:w="1797" w:type="dxa"/>
            <w:tcBorders>
              <w:top w:val="single" w:sz="4" w:space="0" w:color="000000"/>
              <w:bottom w:val="single" w:sz="8" w:space="0" w:color="4471C4"/>
            </w:tcBorders>
            <w:shd w:val="clear" w:color="auto" w:fill="002D5D"/>
          </w:tcPr>
          <w:p>
            <w:pPr>
              <w:pStyle w:val="TableParagraph"/>
              <w:spacing w:before="78"/>
              <w:ind w:left="291" w:firstLine="189"/>
              <w:jc w:val="left"/>
              <w:rPr>
                <w:b/>
                <w:sz w:val="18"/>
              </w:rPr>
            </w:pPr>
            <w:r>
              <w:rPr>
                <w:b/>
                <w:color w:val="FFFFFF"/>
                <w:sz w:val="18"/>
              </w:rPr>
              <w:t>Fecha de </w:t>
            </w:r>
            <w:r>
              <w:rPr>
                <w:b/>
                <w:color w:val="FFFFFF"/>
                <w:spacing w:val="-2"/>
                <w:sz w:val="18"/>
              </w:rPr>
              <w:t>formalización</w:t>
            </w:r>
          </w:p>
        </w:tc>
        <w:tc>
          <w:tcPr>
            <w:tcW w:w="1477" w:type="dxa"/>
            <w:tcBorders>
              <w:top w:val="single" w:sz="4" w:space="0" w:color="000000"/>
              <w:bottom w:val="single" w:sz="8" w:space="0" w:color="4471C4"/>
            </w:tcBorders>
            <w:shd w:val="clear" w:color="auto" w:fill="002D5D"/>
          </w:tcPr>
          <w:p>
            <w:pPr>
              <w:pStyle w:val="TableParagraph"/>
              <w:spacing w:before="78"/>
              <w:ind w:left="417" w:right="336" w:firstLine="38"/>
              <w:jc w:val="left"/>
              <w:rPr>
                <w:b/>
                <w:sz w:val="18"/>
              </w:rPr>
            </w:pPr>
            <w:r>
              <w:rPr>
                <w:b/>
                <w:color w:val="FFFFFF"/>
                <w:sz w:val="18"/>
              </w:rPr>
              <w:t>Tipo de </w:t>
            </w:r>
            <w:r>
              <w:rPr>
                <w:b/>
                <w:color w:val="FFFFFF"/>
                <w:spacing w:val="-2"/>
                <w:sz w:val="18"/>
              </w:rPr>
              <w:t>contrato</w:t>
            </w:r>
          </w:p>
        </w:tc>
        <w:tc>
          <w:tcPr>
            <w:tcW w:w="1707" w:type="dxa"/>
            <w:tcBorders>
              <w:top w:val="single" w:sz="4" w:space="0" w:color="000000"/>
              <w:bottom w:val="single" w:sz="8" w:space="0" w:color="4471C4"/>
            </w:tcBorders>
            <w:shd w:val="clear" w:color="auto" w:fill="002D5D"/>
          </w:tcPr>
          <w:p>
            <w:pPr>
              <w:pStyle w:val="TableParagraph"/>
              <w:spacing w:before="78"/>
              <w:ind w:left="308" w:firstLine="88"/>
              <w:jc w:val="left"/>
              <w:rPr>
                <w:b/>
                <w:sz w:val="18"/>
              </w:rPr>
            </w:pPr>
            <w:r>
              <w:rPr>
                <w:b/>
                <w:color w:val="FFFFFF"/>
                <w:sz w:val="18"/>
              </w:rPr>
              <w:t>Importe de </w:t>
            </w:r>
            <w:r>
              <w:rPr>
                <w:b/>
                <w:color w:val="FFFFFF"/>
                <w:spacing w:val="-2"/>
                <w:sz w:val="18"/>
              </w:rPr>
              <w:t>adjudicación</w:t>
            </w:r>
          </w:p>
        </w:tc>
        <w:tc>
          <w:tcPr>
            <w:tcW w:w="1631" w:type="dxa"/>
            <w:tcBorders>
              <w:top w:val="single" w:sz="4" w:space="0" w:color="000000"/>
              <w:bottom w:val="single" w:sz="8" w:space="0" w:color="4471C4"/>
              <w:right w:val="single" w:sz="4" w:space="0" w:color="000000"/>
            </w:tcBorders>
            <w:shd w:val="clear" w:color="auto" w:fill="002D5D"/>
          </w:tcPr>
          <w:p>
            <w:pPr>
              <w:pStyle w:val="TableParagraph"/>
              <w:spacing w:before="181"/>
              <w:ind w:right="62"/>
              <w:rPr>
                <w:b/>
                <w:sz w:val="18"/>
              </w:rPr>
            </w:pPr>
            <w:r>
              <w:rPr>
                <w:b/>
                <w:color w:val="FFFFFF"/>
                <w:spacing w:val="-2"/>
                <w:sz w:val="18"/>
              </w:rPr>
              <w:t>Estado</w:t>
            </w:r>
          </w:p>
        </w:tc>
      </w:tr>
      <w:tr>
        <w:trPr>
          <w:trHeight w:val="283" w:hRule="atLeast"/>
        </w:trPr>
        <w:tc>
          <w:tcPr>
            <w:tcW w:w="1982" w:type="dxa"/>
            <w:tcBorders>
              <w:top w:val="single" w:sz="8" w:space="0" w:color="4471C4"/>
              <w:left w:val="single" w:sz="4" w:space="0" w:color="000000"/>
            </w:tcBorders>
            <w:shd w:val="clear" w:color="auto" w:fill="D0DBEF"/>
          </w:tcPr>
          <w:p>
            <w:pPr>
              <w:pStyle w:val="TableParagraph"/>
              <w:spacing w:before="37"/>
              <w:ind w:left="107"/>
              <w:jc w:val="left"/>
              <w:rPr>
                <w:sz w:val="18"/>
              </w:rPr>
            </w:pPr>
            <w:r>
              <w:rPr>
                <w:spacing w:val="-2"/>
                <w:sz w:val="18"/>
              </w:rPr>
              <w:t>AUCORSA</w:t>
            </w:r>
          </w:p>
        </w:tc>
        <w:tc>
          <w:tcPr>
            <w:tcW w:w="2604" w:type="dxa"/>
            <w:tcBorders>
              <w:top w:val="single" w:sz="8" w:space="0" w:color="4471C4"/>
            </w:tcBorders>
            <w:shd w:val="clear" w:color="auto" w:fill="D0DBEF"/>
          </w:tcPr>
          <w:p>
            <w:pPr>
              <w:pStyle w:val="TableParagraph"/>
              <w:spacing w:before="37"/>
              <w:ind w:left="4" w:right="46"/>
              <w:rPr>
                <w:sz w:val="18"/>
              </w:rPr>
            </w:pPr>
            <w:r>
              <w:rPr>
                <w:spacing w:val="-2"/>
                <w:sz w:val="18"/>
              </w:rPr>
              <w:t>08/2020</w:t>
            </w:r>
          </w:p>
        </w:tc>
        <w:tc>
          <w:tcPr>
            <w:tcW w:w="1797" w:type="dxa"/>
            <w:tcBorders>
              <w:top w:val="single" w:sz="8" w:space="0" w:color="4471C4"/>
            </w:tcBorders>
            <w:shd w:val="clear" w:color="auto" w:fill="D0DBEF"/>
          </w:tcPr>
          <w:p>
            <w:pPr>
              <w:pStyle w:val="TableParagraph"/>
              <w:spacing w:before="37"/>
              <w:ind w:left="3" w:right="52"/>
              <w:rPr>
                <w:sz w:val="18"/>
              </w:rPr>
            </w:pPr>
            <w:r>
              <w:rPr>
                <w:spacing w:val="-2"/>
                <w:sz w:val="18"/>
              </w:rPr>
              <w:t>18/1/2021</w:t>
            </w:r>
          </w:p>
        </w:tc>
        <w:tc>
          <w:tcPr>
            <w:tcW w:w="1477" w:type="dxa"/>
            <w:tcBorders>
              <w:top w:val="single" w:sz="8" w:space="0" w:color="4471C4"/>
            </w:tcBorders>
            <w:shd w:val="clear" w:color="auto" w:fill="D0DBEF"/>
          </w:tcPr>
          <w:p>
            <w:pPr>
              <w:pStyle w:val="TableParagraph"/>
              <w:spacing w:before="37"/>
              <w:ind w:left="78"/>
              <w:rPr>
                <w:sz w:val="18"/>
              </w:rPr>
            </w:pPr>
            <w:r>
              <w:rPr>
                <w:spacing w:val="-2"/>
                <w:sz w:val="18"/>
              </w:rPr>
              <w:t>Suministro</w:t>
            </w:r>
          </w:p>
        </w:tc>
        <w:tc>
          <w:tcPr>
            <w:tcW w:w="1707" w:type="dxa"/>
            <w:tcBorders>
              <w:top w:val="single" w:sz="8" w:space="0" w:color="4471C4"/>
            </w:tcBorders>
            <w:shd w:val="clear" w:color="auto" w:fill="D0DBEF"/>
          </w:tcPr>
          <w:p>
            <w:pPr>
              <w:pStyle w:val="TableParagraph"/>
              <w:spacing w:before="37"/>
              <w:ind w:right="174"/>
              <w:jc w:val="right"/>
              <w:rPr>
                <w:sz w:val="18"/>
              </w:rPr>
            </w:pPr>
            <w:r>
              <w:rPr>
                <w:spacing w:val="-2"/>
                <w:sz w:val="18"/>
              </w:rPr>
              <w:t>482.898,68</w:t>
            </w:r>
          </w:p>
        </w:tc>
        <w:tc>
          <w:tcPr>
            <w:tcW w:w="1631" w:type="dxa"/>
            <w:tcBorders>
              <w:top w:val="single" w:sz="8" w:space="0" w:color="4471C4"/>
              <w:right w:val="single" w:sz="4" w:space="0" w:color="000000"/>
            </w:tcBorders>
            <w:shd w:val="clear" w:color="auto" w:fill="D0DBEF"/>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tcPr>
          <w:p>
            <w:pPr>
              <w:pStyle w:val="TableParagraph"/>
              <w:spacing w:before="37"/>
              <w:ind w:left="107"/>
              <w:jc w:val="left"/>
              <w:rPr>
                <w:sz w:val="18"/>
              </w:rPr>
            </w:pPr>
            <w:r>
              <w:rPr>
                <w:spacing w:val="-2"/>
                <w:sz w:val="18"/>
              </w:rPr>
              <w:t>AUCORSA</w:t>
            </w:r>
          </w:p>
        </w:tc>
        <w:tc>
          <w:tcPr>
            <w:tcW w:w="2604" w:type="dxa"/>
          </w:tcPr>
          <w:p>
            <w:pPr>
              <w:pStyle w:val="TableParagraph"/>
              <w:spacing w:before="37"/>
              <w:ind w:left="4" w:right="46"/>
              <w:rPr>
                <w:sz w:val="18"/>
              </w:rPr>
            </w:pPr>
            <w:r>
              <w:rPr>
                <w:spacing w:val="-2"/>
                <w:sz w:val="18"/>
              </w:rPr>
              <w:t>01/2021</w:t>
            </w:r>
          </w:p>
        </w:tc>
        <w:tc>
          <w:tcPr>
            <w:tcW w:w="1797" w:type="dxa"/>
          </w:tcPr>
          <w:p>
            <w:pPr>
              <w:pStyle w:val="TableParagraph"/>
              <w:spacing w:before="37"/>
              <w:ind w:left="3" w:right="52"/>
              <w:rPr>
                <w:sz w:val="18"/>
              </w:rPr>
            </w:pPr>
            <w:r>
              <w:rPr>
                <w:spacing w:val="-2"/>
                <w:sz w:val="18"/>
              </w:rPr>
              <w:t>24/5/2021</w:t>
            </w:r>
          </w:p>
        </w:tc>
        <w:tc>
          <w:tcPr>
            <w:tcW w:w="1477" w:type="dxa"/>
          </w:tcPr>
          <w:p>
            <w:pPr>
              <w:pStyle w:val="TableParagraph"/>
              <w:spacing w:before="37"/>
              <w:ind w:left="78"/>
              <w:rPr>
                <w:sz w:val="18"/>
              </w:rPr>
            </w:pPr>
            <w:r>
              <w:rPr>
                <w:spacing w:val="-2"/>
                <w:sz w:val="18"/>
              </w:rPr>
              <w:t>Servicios</w:t>
            </w:r>
          </w:p>
        </w:tc>
        <w:tc>
          <w:tcPr>
            <w:tcW w:w="1707" w:type="dxa"/>
          </w:tcPr>
          <w:p>
            <w:pPr>
              <w:pStyle w:val="TableParagraph"/>
              <w:spacing w:before="37"/>
              <w:ind w:right="174"/>
              <w:jc w:val="right"/>
              <w:rPr>
                <w:sz w:val="18"/>
              </w:rPr>
            </w:pPr>
            <w:r>
              <w:rPr>
                <w:spacing w:val="-2"/>
                <w:sz w:val="18"/>
              </w:rPr>
              <w:t>434.076,88</w:t>
            </w:r>
          </w:p>
        </w:tc>
        <w:tc>
          <w:tcPr>
            <w:tcW w:w="1631" w:type="dxa"/>
            <w:tcBorders>
              <w:right w:val="single" w:sz="4" w:space="0" w:color="000000"/>
            </w:tcBorders>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shd w:val="clear" w:color="auto" w:fill="D0DBEF"/>
          </w:tcPr>
          <w:p>
            <w:pPr>
              <w:pStyle w:val="TableParagraph"/>
              <w:spacing w:before="37"/>
              <w:ind w:left="107"/>
              <w:jc w:val="left"/>
              <w:rPr>
                <w:sz w:val="18"/>
              </w:rPr>
            </w:pPr>
            <w:r>
              <w:rPr>
                <w:spacing w:val="-2"/>
                <w:sz w:val="18"/>
              </w:rPr>
              <w:t>AUCORSA</w:t>
            </w:r>
          </w:p>
        </w:tc>
        <w:tc>
          <w:tcPr>
            <w:tcW w:w="2604" w:type="dxa"/>
            <w:shd w:val="clear" w:color="auto" w:fill="D0DBEF"/>
          </w:tcPr>
          <w:p>
            <w:pPr>
              <w:pStyle w:val="TableParagraph"/>
              <w:spacing w:before="37"/>
              <w:ind w:left="4" w:right="46"/>
              <w:rPr>
                <w:sz w:val="18"/>
              </w:rPr>
            </w:pPr>
            <w:r>
              <w:rPr>
                <w:spacing w:val="-2"/>
                <w:sz w:val="18"/>
              </w:rPr>
              <w:t>09/2020</w:t>
            </w:r>
          </w:p>
        </w:tc>
        <w:tc>
          <w:tcPr>
            <w:tcW w:w="1797" w:type="dxa"/>
            <w:shd w:val="clear" w:color="auto" w:fill="D0DBEF"/>
          </w:tcPr>
          <w:p>
            <w:pPr>
              <w:pStyle w:val="TableParagraph"/>
              <w:spacing w:before="37"/>
              <w:ind w:left="3" w:right="52"/>
              <w:rPr>
                <w:sz w:val="18"/>
              </w:rPr>
            </w:pPr>
            <w:r>
              <w:rPr>
                <w:spacing w:val="-2"/>
                <w:sz w:val="18"/>
              </w:rPr>
              <w:t>27/4/2021</w:t>
            </w:r>
          </w:p>
        </w:tc>
        <w:tc>
          <w:tcPr>
            <w:tcW w:w="1477" w:type="dxa"/>
            <w:shd w:val="clear" w:color="auto" w:fill="D0DBEF"/>
          </w:tcPr>
          <w:p>
            <w:pPr>
              <w:pStyle w:val="TableParagraph"/>
              <w:spacing w:before="37"/>
              <w:ind w:left="78"/>
              <w:rPr>
                <w:sz w:val="18"/>
              </w:rPr>
            </w:pPr>
            <w:r>
              <w:rPr>
                <w:spacing w:val="-2"/>
                <w:sz w:val="18"/>
              </w:rPr>
              <w:t>Suministro</w:t>
            </w:r>
          </w:p>
        </w:tc>
        <w:tc>
          <w:tcPr>
            <w:tcW w:w="1707" w:type="dxa"/>
            <w:shd w:val="clear" w:color="auto" w:fill="D0DBEF"/>
          </w:tcPr>
          <w:p>
            <w:pPr>
              <w:pStyle w:val="TableParagraph"/>
              <w:spacing w:before="37"/>
              <w:ind w:right="174"/>
              <w:jc w:val="right"/>
              <w:rPr>
                <w:sz w:val="18"/>
              </w:rPr>
            </w:pPr>
            <w:r>
              <w:rPr>
                <w:spacing w:val="-2"/>
                <w:sz w:val="18"/>
              </w:rPr>
              <w:t>600.000,00</w:t>
            </w:r>
          </w:p>
        </w:tc>
        <w:tc>
          <w:tcPr>
            <w:tcW w:w="1631" w:type="dxa"/>
            <w:tcBorders>
              <w:right w:val="single" w:sz="4" w:space="0" w:color="000000"/>
            </w:tcBorders>
            <w:shd w:val="clear" w:color="auto" w:fill="D0DBEF"/>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Málaga</w:t>
            </w:r>
          </w:p>
        </w:tc>
        <w:tc>
          <w:tcPr>
            <w:tcW w:w="2604" w:type="dxa"/>
          </w:tcPr>
          <w:p>
            <w:pPr>
              <w:pStyle w:val="TableParagraph"/>
              <w:spacing w:before="37"/>
              <w:ind w:left="4" w:right="46"/>
              <w:rPr>
                <w:sz w:val="18"/>
              </w:rPr>
            </w:pPr>
            <w:r>
              <w:rPr>
                <w:spacing w:val="-2"/>
                <w:sz w:val="18"/>
              </w:rPr>
              <w:t>001/2021</w:t>
            </w:r>
          </w:p>
        </w:tc>
        <w:tc>
          <w:tcPr>
            <w:tcW w:w="1797" w:type="dxa"/>
          </w:tcPr>
          <w:p>
            <w:pPr>
              <w:pStyle w:val="TableParagraph"/>
              <w:spacing w:before="37"/>
              <w:ind w:left="3" w:right="52"/>
              <w:rPr>
                <w:sz w:val="18"/>
              </w:rPr>
            </w:pPr>
            <w:r>
              <w:rPr>
                <w:spacing w:val="-2"/>
                <w:sz w:val="18"/>
              </w:rPr>
              <w:t>07/5/2021</w:t>
            </w:r>
          </w:p>
        </w:tc>
        <w:tc>
          <w:tcPr>
            <w:tcW w:w="1477" w:type="dxa"/>
          </w:tcPr>
          <w:p>
            <w:pPr>
              <w:pStyle w:val="TableParagraph"/>
              <w:spacing w:before="37"/>
              <w:ind w:left="78"/>
              <w:rPr>
                <w:sz w:val="18"/>
              </w:rPr>
            </w:pPr>
            <w:r>
              <w:rPr>
                <w:spacing w:val="-2"/>
                <w:sz w:val="18"/>
              </w:rPr>
              <w:t>Servicios</w:t>
            </w:r>
          </w:p>
        </w:tc>
        <w:tc>
          <w:tcPr>
            <w:tcW w:w="1707" w:type="dxa"/>
          </w:tcPr>
          <w:p>
            <w:pPr>
              <w:pStyle w:val="TableParagraph"/>
              <w:spacing w:before="37"/>
              <w:ind w:right="174"/>
              <w:jc w:val="right"/>
              <w:rPr>
                <w:sz w:val="18"/>
              </w:rPr>
            </w:pPr>
            <w:r>
              <w:rPr>
                <w:spacing w:val="-2"/>
                <w:sz w:val="18"/>
              </w:rPr>
              <w:t>503.400,00</w:t>
            </w:r>
          </w:p>
        </w:tc>
        <w:tc>
          <w:tcPr>
            <w:tcW w:w="1631" w:type="dxa"/>
            <w:tcBorders>
              <w:right w:val="single" w:sz="4" w:space="0" w:color="000000"/>
            </w:tcBorders>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shd w:val="clear" w:color="auto" w:fill="D0DBEF"/>
          </w:tcPr>
          <w:p>
            <w:pPr>
              <w:pStyle w:val="TableParagraph"/>
              <w:spacing w:before="35"/>
              <w:ind w:left="107"/>
              <w:jc w:val="left"/>
              <w:rPr>
                <w:sz w:val="18"/>
              </w:rPr>
            </w:pPr>
            <w:r>
              <w:rPr>
                <w:sz w:val="18"/>
              </w:rPr>
              <w:t>EMT</w:t>
            </w:r>
            <w:r>
              <w:rPr>
                <w:spacing w:val="1"/>
                <w:sz w:val="18"/>
              </w:rPr>
              <w:t> </w:t>
            </w:r>
            <w:r>
              <w:rPr>
                <w:spacing w:val="-2"/>
                <w:sz w:val="18"/>
              </w:rPr>
              <w:t>Málaga</w:t>
            </w:r>
          </w:p>
        </w:tc>
        <w:tc>
          <w:tcPr>
            <w:tcW w:w="2604" w:type="dxa"/>
            <w:shd w:val="clear" w:color="auto" w:fill="D0DBEF"/>
          </w:tcPr>
          <w:p>
            <w:pPr>
              <w:pStyle w:val="TableParagraph"/>
              <w:spacing w:before="35"/>
              <w:ind w:right="46"/>
              <w:rPr>
                <w:sz w:val="18"/>
              </w:rPr>
            </w:pPr>
            <w:r>
              <w:rPr>
                <w:spacing w:val="-2"/>
                <w:sz w:val="18"/>
              </w:rPr>
              <w:t>0182-5566-0501-1715375</w:t>
            </w:r>
          </w:p>
        </w:tc>
        <w:tc>
          <w:tcPr>
            <w:tcW w:w="1797" w:type="dxa"/>
            <w:shd w:val="clear" w:color="auto" w:fill="D0DBEF"/>
          </w:tcPr>
          <w:p>
            <w:pPr>
              <w:pStyle w:val="TableParagraph"/>
              <w:spacing w:before="35"/>
              <w:ind w:left="3" w:right="52"/>
              <w:rPr>
                <w:sz w:val="18"/>
              </w:rPr>
            </w:pPr>
            <w:r>
              <w:rPr>
                <w:spacing w:val="-2"/>
                <w:sz w:val="18"/>
              </w:rPr>
              <w:t>10/6/2021</w:t>
            </w:r>
          </w:p>
        </w:tc>
        <w:tc>
          <w:tcPr>
            <w:tcW w:w="1477" w:type="dxa"/>
            <w:shd w:val="clear" w:color="auto" w:fill="D0DBEF"/>
          </w:tcPr>
          <w:p>
            <w:pPr>
              <w:pStyle w:val="TableParagraph"/>
              <w:spacing w:before="35"/>
              <w:ind w:left="78"/>
              <w:rPr>
                <w:sz w:val="18"/>
              </w:rPr>
            </w:pPr>
            <w:r>
              <w:rPr>
                <w:spacing w:val="-2"/>
                <w:sz w:val="18"/>
              </w:rPr>
              <w:t>Servicios</w:t>
            </w:r>
          </w:p>
        </w:tc>
        <w:tc>
          <w:tcPr>
            <w:tcW w:w="1707" w:type="dxa"/>
            <w:shd w:val="clear" w:color="auto" w:fill="D0DBEF"/>
          </w:tcPr>
          <w:p>
            <w:pPr>
              <w:pStyle w:val="TableParagraph"/>
              <w:spacing w:before="35"/>
              <w:ind w:right="173"/>
              <w:jc w:val="right"/>
              <w:rPr>
                <w:sz w:val="18"/>
              </w:rPr>
            </w:pPr>
            <w:r>
              <w:rPr>
                <w:spacing w:val="-2"/>
                <w:sz w:val="18"/>
              </w:rPr>
              <w:t>3.996.400,00</w:t>
            </w:r>
          </w:p>
        </w:tc>
        <w:tc>
          <w:tcPr>
            <w:tcW w:w="1631" w:type="dxa"/>
            <w:tcBorders>
              <w:right w:val="single" w:sz="4" w:space="0" w:color="000000"/>
            </w:tcBorders>
            <w:shd w:val="clear" w:color="auto" w:fill="D0DBEF"/>
          </w:tcPr>
          <w:p>
            <w:pPr>
              <w:pStyle w:val="TableParagraph"/>
              <w:spacing w:before="35"/>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0" w:hRule="atLeast"/>
        </w:trPr>
        <w:tc>
          <w:tcPr>
            <w:tcW w:w="1982" w:type="dxa"/>
            <w:tcBorders>
              <w:left w:val="single" w:sz="4" w:space="0" w:color="000000"/>
            </w:tcBorders>
          </w:tcPr>
          <w:p>
            <w:pPr>
              <w:pStyle w:val="TableParagraph"/>
              <w:spacing w:before="35"/>
              <w:ind w:left="107"/>
              <w:jc w:val="left"/>
              <w:rPr>
                <w:sz w:val="18"/>
              </w:rPr>
            </w:pPr>
            <w:r>
              <w:rPr>
                <w:sz w:val="18"/>
              </w:rPr>
              <w:t>EMT</w:t>
            </w:r>
            <w:r>
              <w:rPr>
                <w:spacing w:val="1"/>
                <w:sz w:val="18"/>
              </w:rPr>
              <w:t> </w:t>
            </w:r>
            <w:r>
              <w:rPr>
                <w:spacing w:val="-2"/>
                <w:sz w:val="18"/>
              </w:rPr>
              <w:t>Madrid</w:t>
            </w:r>
          </w:p>
        </w:tc>
        <w:tc>
          <w:tcPr>
            <w:tcW w:w="2604" w:type="dxa"/>
          </w:tcPr>
          <w:p>
            <w:pPr>
              <w:pStyle w:val="TableParagraph"/>
              <w:spacing w:before="35"/>
              <w:ind w:left="1" w:right="46"/>
              <w:rPr>
                <w:sz w:val="18"/>
              </w:rPr>
            </w:pPr>
            <w:r>
              <w:rPr>
                <w:spacing w:val="-2"/>
                <w:sz w:val="18"/>
              </w:rPr>
              <w:t>20/116/2</w:t>
            </w:r>
          </w:p>
        </w:tc>
        <w:tc>
          <w:tcPr>
            <w:tcW w:w="1797" w:type="dxa"/>
          </w:tcPr>
          <w:p>
            <w:pPr>
              <w:pStyle w:val="TableParagraph"/>
              <w:spacing w:before="35"/>
              <w:ind w:left="3" w:right="52"/>
              <w:rPr>
                <w:sz w:val="18"/>
              </w:rPr>
            </w:pPr>
            <w:r>
              <w:rPr>
                <w:spacing w:val="-2"/>
                <w:sz w:val="18"/>
              </w:rPr>
              <w:t>22/7/2021</w:t>
            </w:r>
          </w:p>
        </w:tc>
        <w:tc>
          <w:tcPr>
            <w:tcW w:w="1477" w:type="dxa"/>
          </w:tcPr>
          <w:p>
            <w:pPr>
              <w:pStyle w:val="TableParagraph"/>
              <w:spacing w:before="35"/>
              <w:ind w:left="78"/>
              <w:rPr>
                <w:sz w:val="18"/>
              </w:rPr>
            </w:pPr>
            <w:r>
              <w:rPr>
                <w:spacing w:val="-2"/>
                <w:sz w:val="18"/>
              </w:rPr>
              <w:t>Suministro</w:t>
            </w:r>
          </w:p>
        </w:tc>
        <w:tc>
          <w:tcPr>
            <w:tcW w:w="1707" w:type="dxa"/>
          </w:tcPr>
          <w:p>
            <w:pPr>
              <w:pStyle w:val="TableParagraph"/>
              <w:spacing w:before="35"/>
              <w:ind w:right="173"/>
              <w:jc w:val="right"/>
              <w:rPr>
                <w:sz w:val="18"/>
              </w:rPr>
            </w:pPr>
            <w:r>
              <w:rPr>
                <w:spacing w:val="-2"/>
                <w:sz w:val="18"/>
              </w:rPr>
              <w:t>25.990.000,00</w:t>
            </w:r>
          </w:p>
        </w:tc>
        <w:tc>
          <w:tcPr>
            <w:tcW w:w="1631" w:type="dxa"/>
            <w:tcBorders>
              <w:right w:val="single" w:sz="4" w:space="0" w:color="000000"/>
            </w:tcBorders>
          </w:tcPr>
          <w:p>
            <w:pPr>
              <w:pStyle w:val="TableParagraph"/>
              <w:spacing w:before="35"/>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shd w:val="clear" w:color="auto" w:fill="D0DBEF"/>
          </w:tcPr>
          <w:p>
            <w:pPr>
              <w:pStyle w:val="TableParagraph"/>
              <w:spacing w:before="37"/>
              <w:ind w:left="2" w:right="46"/>
              <w:rPr>
                <w:sz w:val="18"/>
              </w:rPr>
            </w:pPr>
            <w:r>
              <w:rPr>
                <w:spacing w:val="-2"/>
                <w:sz w:val="18"/>
              </w:rPr>
              <w:t>21/131/2N</w:t>
            </w:r>
          </w:p>
        </w:tc>
        <w:tc>
          <w:tcPr>
            <w:tcW w:w="1797" w:type="dxa"/>
            <w:shd w:val="clear" w:color="auto" w:fill="D0DBEF"/>
          </w:tcPr>
          <w:p>
            <w:pPr>
              <w:pStyle w:val="TableParagraph"/>
              <w:spacing w:before="37"/>
              <w:ind w:left="1" w:right="52"/>
              <w:rPr>
                <w:sz w:val="18"/>
              </w:rPr>
            </w:pPr>
            <w:r>
              <w:rPr>
                <w:spacing w:val="-2"/>
                <w:sz w:val="18"/>
              </w:rPr>
              <w:t>30/11/2021</w:t>
            </w:r>
          </w:p>
        </w:tc>
        <w:tc>
          <w:tcPr>
            <w:tcW w:w="1477" w:type="dxa"/>
            <w:shd w:val="clear" w:color="auto" w:fill="D0DBEF"/>
          </w:tcPr>
          <w:p>
            <w:pPr>
              <w:pStyle w:val="TableParagraph"/>
              <w:spacing w:before="37"/>
              <w:ind w:left="78"/>
              <w:rPr>
                <w:sz w:val="18"/>
              </w:rPr>
            </w:pPr>
            <w:r>
              <w:rPr>
                <w:spacing w:val="-2"/>
                <w:sz w:val="18"/>
              </w:rPr>
              <w:t>Suministro</w:t>
            </w:r>
          </w:p>
        </w:tc>
        <w:tc>
          <w:tcPr>
            <w:tcW w:w="1707" w:type="dxa"/>
            <w:shd w:val="clear" w:color="auto" w:fill="D0DBEF"/>
          </w:tcPr>
          <w:p>
            <w:pPr>
              <w:pStyle w:val="TableParagraph"/>
              <w:spacing w:before="37"/>
              <w:ind w:right="174"/>
              <w:jc w:val="right"/>
              <w:rPr>
                <w:sz w:val="18"/>
              </w:rPr>
            </w:pPr>
            <w:r>
              <w:rPr>
                <w:spacing w:val="-2"/>
                <w:sz w:val="18"/>
              </w:rPr>
              <w:t>3.504.171,51</w:t>
            </w:r>
          </w:p>
        </w:tc>
        <w:tc>
          <w:tcPr>
            <w:tcW w:w="1631" w:type="dxa"/>
            <w:tcBorders>
              <w:right w:val="single" w:sz="4" w:space="0" w:color="000000"/>
            </w:tcBorders>
            <w:shd w:val="clear" w:color="auto" w:fill="D0DBEF"/>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tcPr>
          <w:p>
            <w:pPr>
              <w:pStyle w:val="TableParagraph"/>
              <w:spacing w:before="37"/>
              <w:ind w:left="1" w:right="46"/>
              <w:rPr>
                <w:sz w:val="18"/>
              </w:rPr>
            </w:pPr>
            <w:r>
              <w:rPr>
                <w:spacing w:val="-2"/>
                <w:sz w:val="18"/>
              </w:rPr>
              <w:t>20/094/2</w:t>
            </w:r>
          </w:p>
        </w:tc>
        <w:tc>
          <w:tcPr>
            <w:tcW w:w="1797" w:type="dxa"/>
          </w:tcPr>
          <w:p>
            <w:pPr>
              <w:pStyle w:val="TableParagraph"/>
              <w:spacing w:before="37"/>
              <w:ind w:left="3" w:right="52"/>
              <w:rPr>
                <w:sz w:val="18"/>
              </w:rPr>
            </w:pPr>
            <w:r>
              <w:rPr>
                <w:spacing w:val="-2"/>
                <w:sz w:val="18"/>
              </w:rPr>
              <w:t>28/6/2021</w:t>
            </w:r>
          </w:p>
        </w:tc>
        <w:tc>
          <w:tcPr>
            <w:tcW w:w="1477" w:type="dxa"/>
          </w:tcPr>
          <w:p>
            <w:pPr>
              <w:pStyle w:val="TableParagraph"/>
              <w:spacing w:before="37"/>
              <w:ind w:left="78"/>
              <w:rPr>
                <w:sz w:val="18"/>
              </w:rPr>
            </w:pPr>
            <w:r>
              <w:rPr>
                <w:spacing w:val="-2"/>
                <w:sz w:val="18"/>
              </w:rPr>
              <w:t>Suministro</w:t>
            </w:r>
          </w:p>
        </w:tc>
        <w:tc>
          <w:tcPr>
            <w:tcW w:w="1707" w:type="dxa"/>
          </w:tcPr>
          <w:p>
            <w:pPr>
              <w:pStyle w:val="TableParagraph"/>
              <w:spacing w:before="37"/>
              <w:ind w:right="174"/>
              <w:jc w:val="right"/>
              <w:rPr>
                <w:sz w:val="18"/>
              </w:rPr>
            </w:pPr>
            <w:r>
              <w:rPr>
                <w:spacing w:val="-2"/>
                <w:sz w:val="18"/>
              </w:rPr>
              <w:t>151.584.000,00</w:t>
            </w:r>
          </w:p>
        </w:tc>
        <w:tc>
          <w:tcPr>
            <w:tcW w:w="1631" w:type="dxa"/>
            <w:tcBorders>
              <w:right w:val="single" w:sz="4" w:space="0" w:color="000000"/>
            </w:tcBorders>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417" w:hRule="atLeast"/>
        </w:trPr>
        <w:tc>
          <w:tcPr>
            <w:tcW w:w="1982" w:type="dxa"/>
            <w:tcBorders>
              <w:left w:val="single" w:sz="4" w:space="0" w:color="000000"/>
            </w:tcBorders>
            <w:shd w:val="clear" w:color="auto" w:fill="D0DBEF"/>
          </w:tcPr>
          <w:p>
            <w:pPr>
              <w:pStyle w:val="TableParagraph"/>
              <w:spacing w:before="104"/>
              <w:ind w:left="107"/>
              <w:jc w:val="left"/>
              <w:rPr>
                <w:sz w:val="18"/>
              </w:rPr>
            </w:pPr>
            <w:r>
              <w:rPr>
                <w:sz w:val="18"/>
              </w:rPr>
              <w:t>EMT</w:t>
            </w:r>
            <w:r>
              <w:rPr>
                <w:spacing w:val="1"/>
                <w:sz w:val="18"/>
              </w:rPr>
              <w:t> </w:t>
            </w:r>
            <w:r>
              <w:rPr>
                <w:spacing w:val="-2"/>
                <w:sz w:val="18"/>
              </w:rPr>
              <w:t>Madrid</w:t>
            </w:r>
          </w:p>
        </w:tc>
        <w:tc>
          <w:tcPr>
            <w:tcW w:w="2604" w:type="dxa"/>
            <w:shd w:val="clear" w:color="auto" w:fill="D0DBEF"/>
          </w:tcPr>
          <w:p>
            <w:pPr>
              <w:pStyle w:val="TableParagraph"/>
              <w:spacing w:before="104"/>
              <w:ind w:left="1" w:right="46"/>
              <w:rPr>
                <w:sz w:val="18"/>
              </w:rPr>
            </w:pPr>
            <w:r>
              <w:rPr>
                <w:spacing w:val="-2"/>
                <w:sz w:val="18"/>
              </w:rPr>
              <w:t>21/005/2</w:t>
            </w:r>
          </w:p>
        </w:tc>
        <w:tc>
          <w:tcPr>
            <w:tcW w:w="1797" w:type="dxa"/>
            <w:shd w:val="clear" w:color="auto" w:fill="D0DBEF"/>
          </w:tcPr>
          <w:p>
            <w:pPr>
              <w:pStyle w:val="TableParagraph"/>
              <w:spacing w:before="104"/>
              <w:ind w:left="3" w:right="52"/>
              <w:rPr>
                <w:sz w:val="18"/>
              </w:rPr>
            </w:pPr>
            <w:r>
              <w:rPr>
                <w:spacing w:val="-2"/>
                <w:sz w:val="18"/>
              </w:rPr>
              <w:t>1/10/2021</w:t>
            </w:r>
          </w:p>
        </w:tc>
        <w:tc>
          <w:tcPr>
            <w:tcW w:w="1477" w:type="dxa"/>
            <w:shd w:val="clear" w:color="auto" w:fill="D0DBEF"/>
          </w:tcPr>
          <w:p>
            <w:pPr>
              <w:pStyle w:val="TableParagraph"/>
              <w:spacing w:before="104"/>
              <w:ind w:left="78"/>
              <w:rPr>
                <w:sz w:val="18"/>
              </w:rPr>
            </w:pPr>
            <w:r>
              <w:rPr>
                <w:spacing w:val="-2"/>
                <w:sz w:val="18"/>
              </w:rPr>
              <w:t>Servicios</w:t>
            </w:r>
          </w:p>
        </w:tc>
        <w:tc>
          <w:tcPr>
            <w:tcW w:w="1707" w:type="dxa"/>
            <w:shd w:val="clear" w:color="auto" w:fill="D0DBEF"/>
          </w:tcPr>
          <w:p>
            <w:pPr>
              <w:pStyle w:val="TableParagraph"/>
              <w:spacing w:before="104"/>
              <w:ind w:right="174"/>
              <w:jc w:val="right"/>
              <w:rPr>
                <w:sz w:val="18"/>
              </w:rPr>
            </w:pPr>
            <w:r>
              <w:rPr>
                <w:spacing w:val="-2"/>
                <w:sz w:val="18"/>
              </w:rPr>
              <w:t>10.403.093,70</w:t>
            </w:r>
          </w:p>
        </w:tc>
        <w:tc>
          <w:tcPr>
            <w:tcW w:w="1631" w:type="dxa"/>
            <w:tcBorders>
              <w:right w:val="single" w:sz="4" w:space="0" w:color="000000"/>
            </w:tcBorders>
            <w:shd w:val="clear" w:color="auto" w:fill="D0DBEF"/>
          </w:tcPr>
          <w:p>
            <w:pPr>
              <w:pStyle w:val="TableParagraph"/>
              <w:spacing w:before="104"/>
              <w:ind w:left="3" w:right="62"/>
              <w:rPr>
                <w:sz w:val="18"/>
              </w:rPr>
            </w:pPr>
            <w:r>
              <w:rPr>
                <w:sz w:val="18"/>
              </w:rPr>
              <w:t>No</w:t>
            </w:r>
            <w:r>
              <w:rPr>
                <w:spacing w:val="-4"/>
                <w:sz w:val="18"/>
              </w:rPr>
              <w:t> </w:t>
            </w:r>
            <w:r>
              <w:rPr>
                <w:spacing w:val="-2"/>
                <w:sz w:val="18"/>
              </w:rPr>
              <w:t>remitido</w:t>
            </w:r>
          </w:p>
        </w:tc>
      </w:tr>
      <w:tr>
        <w:trPr>
          <w:trHeight w:val="283" w:hRule="atLeast"/>
        </w:trPr>
        <w:tc>
          <w:tcPr>
            <w:tcW w:w="1982" w:type="dxa"/>
            <w:tcBorders>
              <w:left w:val="single" w:sz="4" w:space="0" w:color="000000"/>
            </w:tcBorders>
          </w:tcPr>
          <w:p>
            <w:pPr>
              <w:pStyle w:val="TableParagraph"/>
              <w:spacing w:before="38"/>
              <w:ind w:left="107"/>
              <w:jc w:val="left"/>
              <w:rPr>
                <w:sz w:val="18"/>
              </w:rPr>
            </w:pPr>
            <w:r>
              <w:rPr>
                <w:sz w:val="18"/>
              </w:rPr>
              <w:t>EMT</w:t>
            </w:r>
            <w:r>
              <w:rPr>
                <w:spacing w:val="1"/>
                <w:sz w:val="18"/>
              </w:rPr>
              <w:t> </w:t>
            </w:r>
            <w:r>
              <w:rPr>
                <w:spacing w:val="-2"/>
                <w:sz w:val="18"/>
              </w:rPr>
              <w:t>Madrid</w:t>
            </w:r>
          </w:p>
        </w:tc>
        <w:tc>
          <w:tcPr>
            <w:tcW w:w="2604" w:type="dxa"/>
          </w:tcPr>
          <w:p>
            <w:pPr>
              <w:pStyle w:val="TableParagraph"/>
              <w:spacing w:before="38"/>
              <w:ind w:left="1" w:right="46"/>
              <w:rPr>
                <w:sz w:val="18"/>
              </w:rPr>
            </w:pPr>
            <w:r>
              <w:rPr>
                <w:spacing w:val="-2"/>
                <w:sz w:val="18"/>
              </w:rPr>
              <w:t>21/057/3</w:t>
            </w:r>
          </w:p>
        </w:tc>
        <w:tc>
          <w:tcPr>
            <w:tcW w:w="1797" w:type="dxa"/>
          </w:tcPr>
          <w:p>
            <w:pPr>
              <w:pStyle w:val="TableParagraph"/>
              <w:spacing w:before="38"/>
              <w:ind w:left="3" w:right="52"/>
              <w:rPr>
                <w:sz w:val="18"/>
              </w:rPr>
            </w:pPr>
            <w:r>
              <w:rPr>
                <w:spacing w:val="-2"/>
                <w:sz w:val="18"/>
              </w:rPr>
              <w:t>27/8/2021</w:t>
            </w:r>
          </w:p>
        </w:tc>
        <w:tc>
          <w:tcPr>
            <w:tcW w:w="1477" w:type="dxa"/>
          </w:tcPr>
          <w:p>
            <w:pPr>
              <w:pStyle w:val="TableParagraph"/>
              <w:spacing w:before="38"/>
              <w:ind w:left="78"/>
              <w:rPr>
                <w:sz w:val="18"/>
              </w:rPr>
            </w:pPr>
            <w:r>
              <w:rPr>
                <w:spacing w:val="-2"/>
                <w:sz w:val="18"/>
              </w:rPr>
              <w:t>Suministro</w:t>
            </w:r>
          </w:p>
        </w:tc>
        <w:tc>
          <w:tcPr>
            <w:tcW w:w="1707" w:type="dxa"/>
          </w:tcPr>
          <w:p>
            <w:pPr>
              <w:pStyle w:val="TableParagraph"/>
              <w:spacing w:before="38"/>
              <w:ind w:right="177"/>
              <w:jc w:val="right"/>
              <w:rPr>
                <w:sz w:val="18"/>
              </w:rPr>
            </w:pPr>
            <w:r>
              <w:rPr>
                <w:spacing w:val="-2"/>
                <w:sz w:val="18"/>
              </w:rPr>
              <w:t>4.750.000,00</w:t>
            </w:r>
          </w:p>
        </w:tc>
        <w:tc>
          <w:tcPr>
            <w:tcW w:w="1631" w:type="dxa"/>
            <w:tcBorders>
              <w:right w:val="single" w:sz="4" w:space="0" w:color="000000"/>
            </w:tcBorders>
          </w:tcPr>
          <w:p>
            <w:pPr>
              <w:pStyle w:val="TableParagraph"/>
              <w:spacing w:before="38"/>
              <w:ind w:left="3" w:right="62"/>
              <w:rPr>
                <w:sz w:val="18"/>
              </w:rPr>
            </w:pPr>
            <w:r>
              <w:rPr>
                <w:sz w:val="18"/>
              </w:rPr>
              <w:t>No</w:t>
            </w:r>
            <w:r>
              <w:rPr>
                <w:spacing w:val="-4"/>
                <w:sz w:val="18"/>
              </w:rPr>
              <w:t> </w:t>
            </w:r>
            <w:r>
              <w:rPr>
                <w:spacing w:val="-2"/>
                <w:sz w:val="18"/>
              </w:rPr>
              <w:t>remitido</w:t>
            </w:r>
          </w:p>
        </w:tc>
      </w:tr>
      <w:tr>
        <w:trPr>
          <w:trHeight w:val="283" w:hRule="atLeast"/>
        </w:trPr>
        <w:tc>
          <w:tcPr>
            <w:tcW w:w="1982"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shd w:val="clear" w:color="auto" w:fill="D0DBEF"/>
          </w:tcPr>
          <w:p>
            <w:pPr>
              <w:pStyle w:val="TableParagraph"/>
              <w:spacing w:before="37"/>
              <w:ind w:left="1" w:right="46"/>
              <w:rPr>
                <w:sz w:val="18"/>
              </w:rPr>
            </w:pPr>
            <w:r>
              <w:rPr>
                <w:spacing w:val="-2"/>
                <w:sz w:val="18"/>
              </w:rPr>
              <w:t>20/087/1</w:t>
            </w:r>
          </w:p>
        </w:tc>
        <w:tc>
          <w:tcPr>
            <w:tcW w:w="1797" w:type="dxa"/>
            <w:shd w:val="clear" w:color="auto" w:fill="D0DBEF"/>
          </w:tcPr>
          <w:p>
            <w:pPr>
              <w:pStyle w:val="TableParagraph"/>
              <w:spacing w:before="37"/>
              <w:ind w:left="3" w:right="52"/>
              <w:rPr>
                <w:sz w:val="18"/>
              </w:rPr>
            </w:pPr>
            <w:r>
              <w:rPr>
                <w:spacing w:val="-2"/>
                <w:sz w:val="18"/>
              </w:rPr>
              <w:t>16/2/2021</w:t>
            </w:r>
          </w:p>
        </w:tc>
        <w:tc>
          <w:tcPr>
            <w:tcW w:w="1477" w:type="dxa"/>
            <w:shd w:val="clear" w:color="auto" w:fill="D0DBEF"/>
          </w:tcPr>
          <w:p>
            <w:pPr>
              <w:pStyle w:val="TableParagraph"/>
              <w:spacing w:before="37"/>
              <w:ind w:left="78"/>
              <w:rPr>
                <w:sz w:val="18"/>
              </w:rPr>
            </w:pPr>
            <w:r>
              <w:rPr>
                <w:spacing w:val="-2"/>
                <w:sz w:val="18"/>
              </w:rPr>
              <w:t>Obras</w:t>
            </w:r>
          </w:p>
        </w:tc>
        <w:tc>
          <w:tcPr>
            <w:tcW w:w="1707" w:type="dxa"/>
            <w:shd w:val="clear" w:color="auto" w:fill="D0DBEF"/>
          </w:tcPr>
          <w:p>
            <w:pPr>
              <w:pStyle w:val="TableParagraph"/>
              <w:spacing w:before="37"/>
              <w:ind w:right="174"/>
              <w:jc w:val="right"/>
              <w:rPr>
                <w:sz w:val="18"/>
              </w:rPr>
            </w:pPr>
            <w:r>
              <w:rPr>
                <w:spacing w:val="-2"/>
                <w:sz w:val="18"/>
              </w:rPr>
              <w:t>1.958.633,56</w:t>
            </w:r>
          </w:p>
        </w:tc>
        <w:tc>
          <w:tcPr>
            <w:tcW w:w="1631" w:type="dxa"/>
            <w:tcBorders>
              <w:right w:val="single" w:sz="4" w:space="0" w:color="000000"/>
            </w:tcBorders>
            <w:shd w:val="clear" w:color="auto" w:fill="D0DBEF"/>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tcPr>
          <w:p>
            <w:pPr>
              <w:pStyle w:val="TableParagraph"/>
              <w:spacing w:before="37"/>
              <w:ind w:left="1" w:right="46"/>
              <w:rPr>
                <w:sz w:val="18"/>
              </w:rPr>
            </w:pPr>
            <w:r>
              <w:rPr>
                <w:spacing w:val="-2"/>
                <w:sz w:val="18"/>
              </w:rPr>
              <w:t>20/090/3</w:t>
            </w:r>
          </w:p>
        </w:tc>
        <w:tc>
          <w:tcPr>
            <w:tcW w:w="1797" w:type="dxa"/>
          </w:tcPr>
          <w:p>
            <w:pPr>
              <w:pStyle w:val="TableParagraph"/>
              <w:spacing w:before="37"/>
              <w:ind w:right="52"/>
              <w:rPr>
                <w:sz w:val="18"/>
              </w:rPr>
            </w:pPr>
            <w:r>
              <w:rPr>
                <w:spacing w:val="-2"/>
                <w:sz w:val="18"/>
              </w:rPr>
              <w:t>15/02/2021</w:t>
            </w:r>
          </w:p>
        </w:tc>
        <w:tc>
          <w:tcPr>
            <w:tcW w:w="1477" w:type="dxa"/>
          </w:tcPr>
          <w:p>
            <w:pPr>
              <w:pStyle w:val="TableParagraph"/>
              <w:spacing w:before="37"/>
              <w:ind w:left="78"/>
              <w:rPr>
                <w:sz w:val="18"/>
              </w:rPr>
            </w:pPr>
            <w:r>
              <w:rPr>
                <w:spacing w:val="-2"/>
                <w:sz w:val="18"/>
              </w:rPr>
              <w:t>Servicios</w:t>
            </w:r>
          </w:p>
        </w:tc>
        <w:tc>
          <w:tcPr>
            <w:tcW w:w="1707" w:type="dxa"/>
          </w:tcPr>
          <w:p>
            <w:pPr>
              <w:pStyle w:val="TableParagraph"/>
              <w:spacing w:before="37"/>
              <w:ind w:right="174"/>
              <w:jc w:val="right"/>
              <w:rPr>
                <w:sz w:val="18"/>
              </w:rPr>
            </w:pPr>
            <w:r>
              <w:rPr>
                <w:spacing w:val="-2"/>
                <w:sz w:val="18"/>
              </w:rPr>
              <w:t>238.566,73</w:t>
            </w:r>
          </w:p>
        </w:tc>
        <w:tc>
          <w:tcPr>
            <w:tcW w:w="1631" w:type="dxa"/>
            <w:tcBorders>
              <w:right w:val="single" w:sz="4" w:space="0" w:color="000000"/>
            </w:tcBorders>
          </w:tcPr>
          <w:p>
            <w:pPr>
              <w:pStyle w:val="TableParagraph"/>
              <w:spacing w:before="37"/>
              <w:ind w:left="3" w:right="62"/>
              <w:rPr>
                <w:sz w:val="18"/>
              </w:rPr>
            </w:pPr>
            <w:r>
              <w:rPr>
                <w:sz w:val="18"/>
              </w:rPr>
              <w:t>No</w:t>
            </w:r>
            <w:r>
              <w:rPr>
                <w:spacing w:val="-4"/>
                <w:sz w:val="18"/>
              </w:rPr>
              <w:t> </w:t>
            </w:r>
            <w:r>
              <w:rPr>
                <w:spacing w:val="-2"/>
                <w:sz w:val="18"/>
              </w:rPr>
              <w:t>remitido</w:t>
            </w:r>
          </w:p>
        </w:tc>
      </w:tr>
      <w:tr>
        <w:trPr>
          <w:trHeight w:val="283" w:hRule="atLeast"/>
        </w:trPr>
        <w:tc>
          <w:tcPr>
            <w:tcW w:w="1982"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shd w:val="clear" w:color="auto" w:fill="D0DBEF"/>
          </w:tcPr>
          <w:p>
            <w:pPr>
              <w:pStyle w:val="TableParagraph"/>
              <w:spacing w:before="37"/>
              <w:ind w:left="1" w:right="46"/>
              <w:rPr>
                <w:sz w:val="18"/>
              </w:rPr>
            </w:pPr>
            <w:r>
              <w:rPr>
                <w:spacing w:val="-2"/>
                <w:sz w:val="18"/>
              </w:rPr>
              <w:t>21/061/1</w:t>
            </w:r>
          </w:p>
        </w:tc>
        <w:tc>
          <w:tcPr>
            <w:tcW w:w="1797" w:type="dxa"/>
            <w:shd w:val="clear" w:color="auto" w:fill="D0DBEF"/>
          </w:tcPr>
          <w:p>
            <w:pPr>
              <w:pStyle w:val="TableParagraph"/>
              <w:spacing w:before="37"/>
              <w:ind w:right="52"/>
              <w:rPr>
                <w:sz w:val="18"/>
              </w:rPr>
            </w:pPr>
            <w:r>
              <w:rPr>
                <w:spacing w:val="-2"/>
                <w:sz w:val="18"/>
              </w:rPr>
              <w:t>29/10/2021</w:t>
            </w:r>
          </w:p>
        </w:tc>
        <w:tc>
          <w:tcPr>
            <w:tcW w:w="1477" w:type="dxa"/>
            <w:shd w:val="clear" w:color="auto" w:fill="D0DBEF"/>
          </w:tcPr>
          <w:p>
            <w:pPr>
              <w:pStyle w:val="TableParagraph"/>
              <w:spacing w:before="37"/>
              <w:ind w:left="78"/>
              <w:rPr>
                <w:sz w:val="18"/>
              </w:rPr>
            </w:pPr>
            <w:r>
              <w:rPr>
                <w:spacing w:val="-2"/>
                <w:sz w:val="18"/>
              </w:rPr>
              <w:t>Obras</w:t>
            </w:r>
          </w:p>
        </w:tc>
        <w:tc>
          <w:tcPr>
            <w:tcW w:w="1707" w:type="dxa"/>
            <w:shd w:val="clear" w:color="auto" w:fill="D0DBEF"/>
          </w:tcPr>
          <w:p>
            <w:pPr>
              <w:pStyle w:val="TableParagraph"/>
              <w:spacing w:before="37"/>
              <w:ind w:right="174"/>
              <w:jc w:val="right"/>
              <w:rPr>
                <w:sz w:val="18"/>
              </w:rPr>
            </w:pPr>
            <w:r>
              <w:rPr>
                <w:spacing w:val="-2"/>
                <w:sz w:val="18"/>
              </w:rPr>
              <w:t>1.704.536,09</w:t>
            </w:r>
          </w:p>
        </w:tc>
        <w:tc>
          <w:tcPr>
            <w:tcW w:w="1631" w:type="dxa"/>
            <w:tcBorders>
              <w:right w:val="single" w:sz="4" w:space="0" w:color="000000"/>
            </w:tcBorders>
            <w:shd w:val="clear" w:color="auto" w:fill="D0DBEF"/>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tcPr>
          <w:p>
            <w:pPr>
              <w:pStyle w:val="TableParagraph"/>
              <w:spacing w:before="37"/>
              <w:ind w:left="1" w:right="46"/>
              <w:rPr>
                <w:sz w:val="18"/>
              </w:rPr>
            </w:pPr>
            <w:r>
              <w:rPr>
                <w:spacing w:val="-2"/>
                <w:sz w:val="18"/>
              </w:rPr>
              <w:t>19/156/2</w:t>
            </w:r>
          </w:p>
        </w:tc>
        <w:tc>
          <w:tcPr>
            <w:tcW w:w="1797" w:type="dxa"/>
          </w:tcPr>
          <w:p>
            <w:pPr>
              <w:pStyle w:val="TableParagraph"/>
              <w:spacing w:before="37"/>
              <w:ind w:left="3" w:right="52"/>
              <w:rPr>
                <w:sz w:val="18"/>
              </w:rPr>
            </w:pPr>
            <w:r>
              <w:rPr>
                <w:spacing w:val="-2"/>
                <w:sz w:val="18"/>
              </w:rPr>
              <w:t>24/2/2021</w:t>
            </w:r>
          </w:p>
        </w:tc>
        <w:tc>
          <w:tcPr>
            <w:tcW w:w="1477" w:type="dxa"/>
          </w:tcPr>
          <w:p>
            <w:pPr>
              <w:pStyle w:val="TableParagraph"/>
              <w:spacing w:before="37"/>
              <w:ind w:left="78"/>
              <w:rPr>
                <w:sz w:val="18"/>
              </w:rPr>
            </w:pPr>
            <w:r>
              <w:rPr>
                <w:spacing w:val="-2"/>
                <w:sz w:val="18"/>
              </w:rPr>
              <w:t>Suministro</w:t>
            </w:r>
          </w:p>
        </w:tc>
        <w:tc>
          <w:tcPr>
            <w:tcW w:w="1707" w:type="dxa"/>
          </w:tcPr>
          <w:p>
            <w:pPr>
              <w:pStyle w:val="TableParagraph"/>
              <w:spacing w:before="37"/>
              <w:ind w:right="174"/>
              <w:jc w:val="right"/>
              <w:rPr>
                <w:sz w:val="18"/>
              </w:rPr>
            </w:pPr>
            <w:r>
              <w:rPr>
                <w:spacing w:val="-2"/>
                <w:sz w:val="18"/>
              </w:rPr>
              <w:t>1.962.302,20</w:t>
            </w:r>
          </w:p>
        </w:tc>
        <w:tc>
          <w:tcPr>
            <w:tcW w:w="1631" w:type="dxa"/>
            <w:tcBorders>
              <w:right w:val="single" w:sz="4" w:space="0" w:color="000000"/>
            </w:tcBorders>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shd w:val="clear" w:color="auto" w:fill="D0DBEF"/>
          </w:tcPr>
          <w:p>
            <w:pPr>
              <w:pStyle w:val="TableParagraph"/>
              <w:spacing w:before="35"/>
              <w:ind w:left="107"/>
              <w:jc w:val="left"/>
              <w:rPr>
                <w:sz w:val="18"/>
              </w:rPr>
            </w:pPr>
            <w:r>
              <w:rPr>
                <w:sz w:val="18"/>
              </w:rPr>
              <w:t>EMT</w:t>
            </w:r>
            <w:r>
              <w:rPr>
                <w:spacing w:val="1"/>
                <w:sz w:val="18"/>
              </w:rPr>
              <w:t> </w:t>
            </w:r>
            <w:r>
              <w:rPr>
                <w:spacing w:val="-2"/>
                <w:sz w:val="18"/>
              </w:rPr>
              <w:t>Madrid</w:t>
            </w:r>
          </w:p>
        </w:tc>
        <w:tc>
          <w:tcPr>
            <w:tcW w:w="2604" w:type="dxa"/>
            <w:shd w:val="clear" w:color="auto" w:fill="D0DBEF"/>
          </w:tcPr>
          <w:p>
            <w:pPr>
              <w:pStyle w:val="TableParagraph"/>
              <w:spacing w:before="35"/>
              <w:ind w:left="1" w:right="46"/>
              <w:rPr>
                <w:sz w:val="18"/>
              </w:rPr>
            </w:pPr>
            <w:r>
              <w:rPr>
                <w:sz w:val="18"/>
              </w:rPr>
              <w:t>20/020/2,</w:t>
            </w:r>
            <w:r>
              <w:rPr>
                <w:spacing w:val="-7"/>
                <w:sz w:val="18"/>
              </w:rPr>
              <w:t> </w:t>
            </w:r>
            <w:r>
              <w:rPr>
                <w:sz w:val="18"/>
              </w:rPr>
              <w:t>Lote</w:t>
            </w:r>
            <w:r>
              <w:rPr>
                <w:spacing w:val="-5"/>
                <w:sz w:val="18"/>
              </w:rPr>
              <w:t> </w:t>
            </w:r>
            <w:r>
              <w:rPr>
                <w:spacing w:val="-10"/>
                <w:sz w:val="18"/>
              </w:rPr>
              <w:t>1</w:t>
            </w:r>
          </w:p>
        </w:tc>
        <w:tc>
          <w:tcPr>
            <w:tcW w:w="1797" w:type="dxa"/>
            <w:shd w:val="clear" w:color="auto" w:fill="D0DBEF"/>
          </w:tcPr>
          <w:p>
            <w:pPr>
              <w:pStyle w:val="TableParagraph"/>
              <w:spacing w:before="35"/>
              <w:ind w:left="3" w:right="52"/>
              <w:rPr>
                <w:sz w:val="18"/>
              </w:rPr>
            </w:pPr>
            <w:r>
              <w:rPr>
                <w:spacing w:val="-2"/>
                <w:sz w:val="18"/>
              </w:rPr>
              <w:t>28/6/2021</w:t>
            </w:r>
          </w:p>
        </w:tc>
        <w:tc>
          <w:tcPr>
            <w:tcW w:w="1477" w:type="dxa"/>
            <w:shd w:val="clear" w:color="auto" w:fill="D0DBEF"/>
          </w:tcPr>
          <w:p>
            <w:pPr>
              <w:pStyle w:val="TableParagraph"/>
              <w:spacing w:before="35"/>
              <w:ind w:left="78"/>
              <w:rPr>
                <w:sz w:val="18"/>
              </w:rPr>
            </w:pPr>
            <w:r>
              <w:rPr>
                <w:spacing w:val="-2"/>
                <w:sz w:val="18"/>
              </w:rPr>
              <w:t>Suministro</w:t>
            </w:r>
          </w:p>
        </w:tc>
        <w:tc>
          <w:tcPr>
            <w:tcW w:w="1707" w:type="dxa"/>
            <w:shd w:val="clear" w:color="auto" w:fill="D0DBEF"/>
          </w:tcPr>
          <w:p>
            <w:pPr>
              <w:pStyle w:val="TableParagraph"/>
              <w:spacing w:before="35"/>
              <w:ind w:right="174"/>
              <w:jc w:val="right"/>
              <w:rPr>
                <w:sz w:val="18"/>
              </w:rPr>
            </w:pPr>
            <w:r>
              <w:rPr>
                <w:spacing w:val="-2"/>
                <w:sz w:val="18"/>
              </w:rPr>
              <w:t>2.051.121,68</w:t>
            </w:r>
          </w:p>
        </w:tc>
        <w:tc>
          <w:tcPr>
            <w:tcW w:w="1631" w:type="dxa"/>
            <w:tcBorders>
              <w:right w:val="single" w:sz="4" w:space="0" w:color="000000"/>
            </w:tcBorders>
            <w:shd w:val="clear" w:color="auto" w:fill="D0DBEF"/>
          </w:tcPr>
          <w:p>
            <w:pPr>
              <w:pStyle w:val="TableParagraph"/>
              <w:spacing w:before="35"/>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0" w:hRule="atLeast"/>
        </w:trPr>
        <w:tc>
          <w:tcPr>
            <w:tcW w:w="1982" w:type="dxa"/>
            <w:tcBorders>
              <w:left w:val="single" w:sz="4" w:space="0" w:color="000000"/>
            </w:tcBorders>
          </w:tcPr>
          <w:p>
            <w:pPr>
              <w:pStyle w:val="TableParagraph"/>
              <w:spacing w:before="35"/>
              <w:ind w:left="107"/>
              <w:jc w:val="left"/>
              <w:rPr>
                <w:sz w:val="18"/>
              </w:rPr>
            </w:pPr>
            <w:r>
              <w:rPr>
                <w:sz w:val="18"/>
              </w:rPr>
              <w:t>EMT</w:t>
            </w:r>
            <w:r>
              <w:rPr>
                <w:spacing w:val="1"/>
                <w:sz w:val="18"/>
              </w:rPr>
              <w:t> </w:t>
            </w:r>
            <w:r>
              <w:rPr>
                <w:spacing w:val="-2"/>
                <w:sz w:val="18"/>
              </w:rPr>
              <w:t>Madrid</w:t>
            </w:r>
          </w:p>
        </w:tc>
        <w:tc>
          <w:tcPr>
            <w:tcW w:w="2604" w:type="dxa"/>
          </w:tcPr>
          <w:p>
            <w:pPr>
              <w:pStyle w:val="TableParagraph"/>
              <w:spacing w:before="35"/>
              <w:ind w:left="1" w:right="46"/>
              <w:rPr>
                <w:sz w:val="18"/>
              </w:rPr>
            </w:pPr>
            <w:r>
              <w:rPr>
                <w:spacing w:val="-2"/>
                <w:sz w:val="18"/>
              </w:rPr>
              <w:t>20/092/2</w:t>
            </w:r>
          </w:p>
        </w:tc>
        <w:tc>
          <w:tcPr>
            <w:tcW w:w="1797" w:type="dxa"/>
          </w:tcPr>
          <w:p>
            <w:pPr>
              <w:pStyle w:val="TableParagraph"/>
              <w:spacing w:before="35"/>
              <w:ind w:left="3" w:right="52"/>
              <w:rPr>
                <w:sz w:val="18"/>
              </w:rPr>
            </w:pPr>
            <w:r>
              <w:rPr>
                <w:spacing w:val="-2"/>
                <w:sz w:val="18"/>
              </w:rPr>
              <w:t>16/2/2021</w:t>
            </w:r>
          </w:p>
        </w:tc>
        <w:tc>
          <w:tcPr>
            <w:tcW w:w="1477" w:type="dxa"/>
          </w:tcPr>
          <w:p>
            <w:pPr>
              <w:pStyle w:val="TableParagraph"/>
              <w:spacing w:before="35"/>
              <w:ind w:left="78"/>
              <w:rPr>
                <w:sz w:val="18"/>
              </w:rPr>
            </w:pPr>
            <w:r>
              <w:rPr>
                <w:spacing w:val="-2"/>
                <w:sz w:val="18"/>
              </w:rPr>
              <w:t>Suministro</w:t>
            </w:r>
          </w:p>
        </w:tc>
        <w:tc>
          <w:tcPr>
            <w:tcW w:w="1707" w:type="dxa"/>
          </w:tcPr>
          <w:p>
            <w:pPr>
              <w:pStyle w:val="TableParagraph"/>
              <w:spacing w:before="35"/>
              <w:ind w:right="174"/>
              <w:jc w:val="right"/>
              <w:rPr>
                <w:sz w:val="18"/>
              </w:rPr>
            </w:pPr>
            <w:r>
              <w:rPr>
                <w:spacing w:val="-2"/>
                <w:sz w:val="18"/>
              </w:rPr>
              <w:t>1.054.471,37</w:t>
            </w:r>
          </w:p>
        </w:tc>
        <w:tc>
          <w:tcPr>
            <w:tcW w:w="1631" w:type="dxa"/>
            <w:tcBorders>
              <w:right w:val="single" w:sz="4" w:space="0" w:color="000000"/>
            </w:tcBorders>
          </w:tcPr>
          <w:p>
            <w:pPr>
              <w:pStyle w:val="TableParagraph"/>
              <w:spacing w:before="35"/>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shd w:val="clear" w:color="auto" w:fill="D0DBEF"/>
          </w:tcPr>
          <w:p>
            <w:pPr>
              <w:pStyle w:val="TableParagraph"/>
              <w:spacing w:before="37"/>
              <w:ind w:left="1" w:right="46"/>
              <w:rPr>
                <w:sz w:val="18"/>
              </w:rPr>
            </w:pPr>
            <w:r>
              <w:rPr>
                <w:spacing w:val="-2"/>
                <w:sz w:val="18"/>
              </w:rPr>
              <w:t>21/039/3</w:t>
            </w:r>
          </w:p>
        </w:tc>
        <w:tc>
          <w:tcPr>
            <w:tcW w:w="1797" w:type="dxa"/>
            <w:shd w:val="clear" w:color="auto" w:fill="D0DBEF"/>
          </w:tcPr>
          <w:p>
            <w:pPr>
              <w:pStyle w:val="TableParagraph"/>
              <w:spacing w:before="37"/>
              <w:ind w:right="52"/>
              <w:rPr>
                <w:sz w:val="18"/>
              </w:rPr>
            </w:pPr>
            <w:r>
              <w:rPr>
                <w:spacing w:val="-2"/>
                <w:sz w:val="18"/>
              </w:rPr>
              <w:t>16/12/2021</w:t>
            </w:r>
          </w:p>
        </w:tc>
        <w:tc>
          <w:tcPr>
            <w:tcW w:w="1477" w:type="dxa"/>
            <w:shd w:val="clear" w:color="auto" w:fill="D0DBEF"/>
          </w:tcPr>
          <w:p>
            <w:pPr>
              <w:pStyle w:val="TableParagraph"/>
              <w:spacing w:before="37"/>
              <w:ind w:left="78"/>
              <w:rPr>
                <w:sz w:val="18"/>
              </w:rPr>
            </w:pPr>
            <w:r>
              <w:rPr>
                <w:spacing w:val="-2"/>
                <w:sz w:val="18"/>
              </w:rPr>
              <w:t>Suministro</w:t>
            </w:r>
          </w:p>
        </w:tc>
        <w:tc>
          <w:tcPr>
            <w:tcW w:w="1707" w:type="dxa"/>
            <w:shd w:val="clear" w:color="auto" w:fill="D0DBEF"/>
          </w:tcPr>
          <w:p>
            <w:pPr>
              <w:pStyle w:val="TableParagraph"/>
              <w:spacing w:before="37"/>
              <w:ind w:right="174"/>
              <w:jc w:val="right"/>
              <w:rPr>
                <w:sz w:val="18"/>
              </w:rPr>
            </w:pPr>
            <w:r>
              <w:rPr>
                <w:spacing w:val="-2"/>
                <w:sz w:val="18"/>
              </w:rPr>
              <w:t>1.447.225,76</w:t>
            </w:r>
          </w:p>
        </w:tc>
        <w:tc>
          <w:tcPr>
            <w:tcW w:w="1631" w:type="dxa"/>
            <w:tcBorders>
              <w:right w:val="single" w:sz="4" w:space="0" w:color="000000"/>
            </w:tcBorders>
            <w:shd w:val="clear" w:color="auto" w:fill="D0DBEF"/>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tcPr>
          <w:p>
            <w:pPr>
              <w:pStyle w:val="TableParagraph"/>
              <w:spacing w:before="37"/>
              <w:ind w:left="1" w:right="46"/>
              <w:rPr>
                <w:sz w:val="18"/>
              </w:rPr>
            </w:pPr>
            <w:r>
              <w:rPr>
                <w:spacing w:val="-2"/>
                <w:sz w:val="18"/>
              </w:rPr>
              <w:t>20/088/2</w:t>
            </w:r>
          </w:p>
        </w:tc>
        <w:tc>
          <w:tcPr>
            <w:tcW w:w="1797" w:type="dxa"/>
          </w:tcPr>
          <w:p>
            <w:pPr>
              <w:pStyle w:val="TableParagraph"/>
              <w:spacing w:before="37"/>
              <w:ind w:left="3" w:right="52"/>
              <w:rPr>
                <w:sz w:val="18"/>
              </w:rPr>
            </w:pPr>
            <w:r>
              <w:rPr>
                <w:spacing w:val="-2"/>
                <w:sz w:val="18"/>
              </w:rPr>
              <w:t>27/3/2021</w:t>
            </w:r>
          </w:p>
        </w:tc>
        <w:tc>
          <w:tcPr>
            <w:tcW w:w="1477" w:type="dxa"/>
          </w:tcPr>
          <w:p>
            <w:pPr>
              <w:pStyle w:val="TableParagraph"/>
              <w:spacing w:before="37"/>
              <w:ind w:left="78"/>
              <w:rPr>
                <w:sz w:val="18"/>
              </w:rPr>
            </w:pPr>
            <w:r>
              <w:rPr>
                <w:spacing w:val="-2"/>
                <w:sz w:val="18"/>
              </w:rPr>
              <w:t>Suministro</w:t>
            </w:r>
          </w:p>
        </w:tc>
        <w:tc>
          <w:tcPr>
            <w:tcW w:w="1707" w:type="dxa"/>
          </w:tcPr>
          <w:p>
            <w:pPr>
              <w:pStyle w:val="TableParagraph"/>
              <w:spacing w:before="37"/>
              <w:ind w:right="174"/>
              <w:jc w:val="right"/>
              <w:rPr>
                <w:sz w:val="18"/>
              </w:rPr>
            </w:pPr>
            <w:r>
              <w:rPr>
                <w:spacing w:val="-2"/>
                <w:sz w:val="18"/>
              </w:rPr>
              <w:t>1.797.000,00</w:t>
            </w:r>
          </w:p>
        </w:tc>
        <w:tc>
          <w:tcPr>
            <w:tcW w:w="1631" w:type="dxa"/>
            <w:tcBorders>
              <w:right w:val="single" w:sz="4" w:space="0" w:color="000000"/>
            </w:tcBorders>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shd w:val="clear" w:color="auto" w:fill="D0DBEF"/>
          </w:tcPr>
          <w:p>
            <w:pPr>
              <w:pStyle w:val="TableParagraph"/>
              <w:spacing w:before="38"/>
              <w:ind w:left="107"/>
              <w:jc w:val="left"/>
              <w:rPr>
                <w:sz w:val="18"/>
              </w:rPr>
            </w:pPr>
            <w:r>
              <w:rPr>
                <w:sz w:val="18"/>
              </w:rPr>
              <w:t>EMT</w:t>
            </w:r>
            <w:r>
              <w:rPr>
                <w:spacing w:val="1"/>
                <w:sz w:val="18"/>
              </w:rPr>
              <w:t> </w:t>
            </w:r>
            <w:r>
              <w:rPr>
                <w:spacing w:val="-2"/>
                <w:sz w:val="18"/>
              </w:rPr>
              <w:t>Madrid</w:t>
            </w:r>
          </w:p>
        </w:tc>
        <w:tc>
          <w:tcPr>
            <w:tcW w:w="2604" w:type="dxa"/>
            <w:shd w:val="clear" w:color="auto" w:fill="D0DBEF"/>
          </w:tcPr>
          <w:p>
            <w:pPr>
              <w:pStyle w:val="TableParagraph"/>
              <w:spacing w:before="38"/>
              <w:ind w:left="2" w:right="46"/>
              <w:rPr>
                <w:sz w:val="18"/>
              </w:rPr>
            </w:pPr>
            <w:r>
              <w:rPr>
                <w:spacing w:val="-2"/>
                <w:sz w:val="18"/>
              </w:rPr>
              <w:t>EMT/2020/00100</w:t>
            </w:r>
          </w:p>
        </w:tc>
        <w:tc>
          <w:tcPr>
            <w:tcW w:w="1797" w:type="dxa"/>
            <w:shd w:val="clear" w:color="auto" w:fill="D0DBEF"/>
          </w:tcPr>
          <w:p>
            <w:pPr>
              <w:pStyle w:val="TableParagraph"/>
              <w:spacing w:before="38"/>
              <w:ind w:left="3" w:right="52"/>
              <w:rPr>
                <w:sz w:val="18"/>
              </w:rPr>
            </w:pPr>
            <w:r>
              <w:rPr>
                <w:spacing w:val="-2"/>
                <w:sz w:val="18"/>
              </w:rPr>
              <w:t>10/2/2021</w:t>
            </w:r>
          </w:p>
        </w:tc>
        <w:tc>
          <w:tcPr>
            <w:tcW w:w="1477" w:type="dxa"/>
            <w:shd w:val="clear" w:color="auto" w:fill="D0DBEF"/>
          </w:tcPr>
          <w:p>
            <w:pPr>
              <w:pStyle w:val="TableParagraph"/>
              <w:spacing w:before="38"/>
              <w:ind w:left="78"/>
              <w:rPr>
                <w:sz w:val="18"/>
              </w:rPr>
            </w:pPr>
            <w:r>
              <w:rPr>
                <w:spacing w:val="-2"/>
                <w:sz w:val="18"/>
              </w:rPr>
              <w:t>Suministro</w:t>
            </w:r>
          </w:p>
        </w:tc>
        <w:tc>
          <w:tcPr>
            <w:tcW w:w="1707" w:type="dxa"/>
            <w:shd w:val="clear" w:color="auto" w:fill="D0DBEF"/>
          </w:tcPr>
          <w:p>
            <w:pPr>
              <w:pStyle w:val="TableParagraph"/>
              <w:spacing w:before="38"/>
              <w:ind w:right="174"/>
              <w:jc w:val="right"/>
              <w:rPr>
                <w:sz w:val="18"/>
              </w:rPr>
            </w:pPr>
            <w:r>
              <w:rPr>
                <w:spacing w:val="-2"/>
                <w:sz w:val="18"/>
              </w:rPr>
              <w:t>1.640.850,00</w:t>
            </w:r>
          </w:p>
        </w:tc>
        <w:tc>
          <w:tcPr>
            <w:tcW w:w="1631" w:type="dxa"/>
            <w:tcBorders>
              <w:right w:val="single" w:sz="4" w:space="0" w:color="000000"/>
            </w:tcBorders>
            <w:shd w:val="clear" w:color="auto" w:fill="D0DBEF"/>
          </w:tcPr>
          <w:p>
            <w:pPr>
              <w:pStyle w:val="TableParagraph"/>
              <w:spacing w:before="38"/>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tcPr>
          <w:p>
            <w:pPr>
              <w:pStyle w:val="TableParagraph"/>
              <w:spacing w:before="37"/>
              <w:ind w:left="1" w:right="46"/>
              <w:rPr>
                <w:sz w:val="18"/>
              </w:rPr>
            </w:pPr>
            <w:r>
              <w:rPr>
                <w:sz w:val="18"/>
              </w:rPr>
              <w:t>20/112/2,</w:t>
            </w:r>
            <w:r>
              <w:rPr>
                <w:spacing w:val="-7"/>
                <w:sz w:val="18"/>
              </w:rPr>
              <w:t> </w:t>
            </w:r>
            <w:r>
              <w:rPr>
                <w:sz w:val="18"/>
              </w:rPr>
              <w:t>Lote</w:t>
            </w:r>
            <w:r>
              <w:rPr>
                <w:spacing w:val="-5"/>
                <w:sz w:val="18"/>
              </w:rPr>
              <w:t> </w:t>
            </w:r>
            <w:r>
              <w:rPr>
                <w:spacing w:val="-10"/>
                <w:sz w:val="18"/>
              </w:rPr>
              <w:t>1</w:t>
            </w:r>
          </w:p>
        </w:tc>
        <w:tc>
          <w:tcPr>
            <w:tcW w:w="1797" w:type="dxa"/>
          </w:tcPr>
          <w:p>
            <w:pPr>
              <w:pStyle w:val="TableParagraph"/>
              <w:spacing w:before="37"/>
              <w:ind w:left="3" w:right="52"/>
              <w:rPr>
                <w:sz w:val="18"/>
              </w:rPr>
            </w:pPr>
            <w:r>
              <w:rPr>
                <w:spacing w:val="-2"/>
                <w:sz w:val="18"/>
              </w:rPr>
              <w:t>30/6/2021</w:t>
            </w:r>
          </w:p>
        </w:tc>
        <w:tc>
          <w:tcPr>
            <w:tcW w:w="1477" w:type="dxa"/>
          </w:tcPr>
          <w:p>
            <w:pPr>
              <w:pStyle w:val="TableParagraph"/>
              <w:spacing w:before="37"/>
              <w:ind w:left="78"/>
              <w:rPr>
                <w:sz w:val="18"/>
              </w:rPr>
            </w:pPr>
            <w:r>
              <w:rPr>
                <w:spacing w:val="-2"/>
                <w:sz w:val="18"/>
              </w:rPr>
              <w:t>Suministro</w:t>
            </w:r>
          </w:p>
        </w:tc>
        <w:tc>
          <w:tcPr>
            <w:tcW w:w="1707" w:type="dxa"/>
          </w:tcPr>
          <w:p>
            <w:pPr>
              <w:pStyle w:val="TableParagraph"/>
              <w:spacing w:before="37"/>
              <w:ind w:right="174"/>
              <w:jc w:val="right"/>
              <w:rPr>
                <w:sz w:val="18"/>
              </w:rPr>
            </w:pPr>
            <w:r>
              <w:rPr>
                <w:spacing w:val="-2"/>
                <w:sz w:val="18"/>
              </w:rPr>
              <w:t>1.391.420,81</w:t>
            </w:r>
          </w:p>
        </w:tc>
        <w:tc>
          <w:tcPr>
            <w:tcW w:w="1631" w:type="dxa"/>
            <w:tcBorders>
              <w:right w:val="single" w:sz="4" w:space="0" w:color="000000"/>
            </w:tcBorders>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shd w:val="clear" w:color="auto" w:fill="D0DBEF"/>
          </w:tcPr>
          <w:p>
            <w:pPr>
              <w:pStyle w:val="TableParagraph"/>
              <w:spacing w:before="37"/>
              <w:ind w:left="1" w:right="46"/>
              <w:rPr>
                <w:sz w:val="18"/>
              </w:rPr>
            </w:pPr>
            <w:r>
              <w:rPr>
                <w:spacing w:val="-2"/>
                <w:sz w:val="18"/>
              </w:rPr>
              <w:t>20/135/2</w:t>
            </w:r>
          </w:p>
        </w:tc>
        <w:tc>
          <w:tcPr>
            <w:tcW w:w="1797" w:type="dxa"/>
            <w:shd w:val="clear" w:color="auto" w:fill="D0DBEF"/>
          </w:tcPr>
          <w:p>
            <w:pPr>
              <w:pStyle w:val="TableParagraph"/>
              <w:spacing w:before="37"/>
              <w:ind w:left="3" w:right="52"/>
              <w:rPr>
                <w:sz w:val="18"/>
              </w:rPr>
            </w:pPr>
            <w:r>
              <w:rPr>
                <w:spacing w:val="-2"/>
                <w:sz w:val="18"/>
              </w:rPr>
              <w:t>23/7/2021</w:t>
            </w:r>
          </w:p>
        </w:tc>
        <w:tc>
          <w:tcPr>
            <w:tcW w:w="1477" w:type="dxa"/>
            <w:shd w:val="clear" w:color="auto" w:fill="D0DBEF"/>
          </w:tcPr>
          <w:p>
            <w:pPr>
              <w:pStyle w:val="TableParagraph"/>
              <w:spacing w:before="37"/>
              <w:ind w:left="78"/>
              <w:rPr>
                <w:sz w:val="18"/>
              </w:rPr>
            </w:pPr>
            <w:r>
              <w:rPr>
                <w:spacing w:val="-2"/>
                <w:sz w:val="18"/>
              </w:rPr>
              <w:t>Suministro</w:t>
            </w:r>
          </w:p>
        </w:tc>
        <w:tc>
          <w:tcPr>
            <w:tcW w:w="1707" w:type="dxa"/>
            <w:shd w:val="clear" w:color="auto" w:fill="D0DBEF"/>
          </w:tcPr>
          <w:p>
            <w:pPr>
              <w:pStyle w:val="TableParagraph"/>
              <w:spacing w:before="37"/>
              <w:ind w:right="174"/>
              <w:jc w:val="right"/>
              <w:rPr>
                <w:sz w:val="18"/>
              </w:rPr>
            </w:pPr>
            <w:r>
              <w:rPr>
                <w:spacing w:val="-2"/>
                <w:sz w:val="18"/>
              </w:rPr>
              <w:t>983.955,60</w:t>
            </w:r>
          </w:p>
        </w:tc>
        <w:tc>
          <w:tcPr>
            <w:tcW w:w="1631" w:type="dxa"/>
            <w:tcBorders>
              <w:right w:val="single" w:sz="4" w:space="0" w:color="000000"/>
            </w:tcBorders>
            <w:shd w:val="clear" w:color="auto" w:fill="D0DBEF"/>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1982"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tcPr>
          <w:p>
            <w:pPr>
              <w:pStyle w:val="TableParagraph"/>
              <w:spacing w:before="37"/>
              <w:ind w:left="1" w:right="46"/>
              <w:rPr>
                <w:sz w:val="18"/>
              </w:rPr>
            </w:pPr>
            <w:r>
              <w:rPr>
                <w:spacing w:val="-2"/>
                <w:sz w:val="18"/>
              </w:rPr>
              <w:t>21/029/3</w:t>
            </w:r>
          </w:p>
        </w:tc>
        <w:tc>
          <w:tcPr>
            <w:tcW w:w="1797" w:type="dxa"/>
          </w:tcPr>
          <w:p>
            <w:pPr>
              <w:pStyle w:val="TableParagraph"/>
              <w:spacing w:before="37"/>
              <w:ind w:right="52"/>
              <w:rPr>
                <w:sz w:val="18"/>
              </w:rPr>
            </w:pPr>
            <w:r>
              <w:rPr>
                <w:spacing w:val="-2"/>
                <w:sz w:val="18"/>
              </w:rPr>
              <w:t>16/12/2021</w:t>
            </w:r>
          </w:p>
        </w:tc>
        <w:tc>
          <w:tcPr>
            <w:tcW w:w="1477" w:type="dxa"/>
          </w:tcPr>
          <w:p>
            <w:pPr>
              <w:pStyle w:val="TableParagraph"/>
              <w:spacing w:before="37"/>
              <w:ind w:left="78"/>
              <w:rPr>
                <w:sz w:val="18"/>
              </w:rPr>
            </w:pPr>
            <w:r>
              <w:rPr>
                <w:spacing w:val="-2"/>
                <w:sz w:val="18"/>
              </w:rPr>
              <w:t>Servicios</w:t>
            </w:r>
          </w:p>
        </w:tc>
        <w:tc>
          <w:tcPr>
            <w:tcW w:w="1707" w:type="dxa"/>
          </w:tcPr>
          <w:p>
            <w:pPr>
              <w:pStyle w:val="TableParagraph"/>
              <w:spacing w:before="37"/>
              <w:ind w:right="174"/>
              <w:jc w:val="right"/>
              <w:rPr>
                <w:sz w:val="18"/>
              </w:rPr>
            </w:pPr>
            <w:r>
              <w:rPr>
                <w:spacing w:val="-2"/>
                <w:sz w:val="18"/>
              </w:rPr>
              <w:t>629.953,50</w:t>
            </w:r>
          </w:p>
        </w:tc>
        <w:tc>
          <w:tcPr>
            <w:tcW w:w="1631" w:type="dxa"/>
            <w:tcBorders>
              <w:right w:val="single" w:sz="4" w:space="0" w:color="000000"/>
            </w:tcBorders>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2" w:hRule="atLeast"/>
        </w:trPr>
        <w:tc>
          <w:tcPr>
            <w:tcW w:w="1982" w:type="dxa"/>
            <w:tcBorders>
              <w:left w:val="single" w:sz="4" w:space="0" w:color="000000"/>
              <w:bottom w:val="single" w:sz="8" w:space="0" w:color="4471C4"/>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604" w:type="dxa"/>
            <w:tcBorders>
              <w:bottom w:val="single" w:sz="8" w:space="0" w:color="4471C4"/>
            </w:tcBorders>
            <w:shd w:val="clear" w:color="auto" w:fill="D0DBEF"/>
          </w:tcPr>
          <w:p>
            <w:pPr>
              <w:pStyle w:val="TableParagraph"/>
              <w:spacing w:before="37"/>
              <w:ind w:left="1" w:right="46"/>
              <w:rPr>
                <w:sz w:val="18"/>
              </w:rPr>
            </w:pPr>
            <w:r>
              <w:rPr>
                <w:spacing w:val="-2"/>
                <w:sz w:val="18"/>
              </w:rPr>
              <w:t>21/046/3</w:t>
            </w:r>
          </w:p>
        </w:tc>
        <w:tc>
          <w:tcPr>
            <w:tcW w:w="1797" w:type="dxa"/>
            <w:tcBorders>
              <w:bottom w:val="single" w:sz="8" w:space="0" w:color="4471C4"/>
            </w:tcBorders>
            <w:shd w:val="clear" w:color="auto" w:fill="D0DBEF"/>
          </w:tcPr>
          <w:p>
            <w:pPr>
              <w:pStyle w:val="TableParagraph"/>
              <w:spacing w:before="37"/>
              <w:ind w:right="52"/>
              <w:rPr>
                <w:sz w:val="18"/>
              </w:rPr>
            </w:pPr>
            <w:r>
              <w:rPr>
                <w:spacing w:val="-2"/>
                <w:sz w:val="18"/>
              </w:rPr>
              <w:t>25/10/2021</w:t>
            </w:r>
          </w:p>
        </w:tc>
        <w:tc>
          <w:tcPr>
            <w:tcW w:w="1477" w:type="dxa"/>
            <w:tcBorders>
              <w:bottom w:val="single" w:sz="8" w:space="0" w:color="4471C4"/>
            </w:tcBorders>
            <w:shd w:val="clear" w:color="auto" w:fill="D0DBEF"/>
          </w:tcPr>
          <w:p>
            <w:pPr>
              <w:pStyle w:val="TableParagraph"/>
              <w:spacing w:before="37"/>
              <w:ind w:left="78"/>
              <w:rPr>
                <w:sz w:val="18"/>
              </w:rPr>
            </w:pPr>
            <w:r>
              <w:rPr>
                <w:spacing w:val="-2"/>
                <w:sz w:val="18"/>
              </w:rPr>
              <w:t>Servicios</w:t>
            </w:r>
          </w:p>
        </w:tc>
        <w:tc>
          <w:tcPr>
            <w:tcW w:w="1707" w:type="dxa"/>
            <w:tcBorders>
              <w:bottom w:val="single" w:sz="8" w:space="0" w:color="4471C4"/>
            </w:tcBorders>
            <w:shd w:val="clear" w:color="auto" w:fill="D0DBEF"/>
          </w:tcPr>
          <w:p>
            <w:pPr>
              <w:pStyle w:val="TableParagraph"/>
              <w:spacing w:before="37"/>
              <w:ind w:right="174"/>
              <w:jc w:val="right"/>
              <w:rPr>
                <w:sz w:val="18"/>
              </w:rPr>
            </w:pPr>
            <w:r>
              <w:rPr>
                <w:spacing w:val="-2"/>
                <w:sz w:val="18"/>
              </w:rPr>
              <w:t>1.378.778,17</w:t>
            </w:r>
          </w:p>
        </w:tc>
        <w:tc>
          <w:tcPr>
            <w:tcW w:w="1631" w:type="dxa"/>
            <w:tcBorders>
              <w:bottom w:val="single" w:sz="8" w:space="0" w:color="4471C4"/>
              <w:right w:val="single" w:sz="4" w:space="0" w:color="000000"/>
            </w:tcBorders>
            <w:shd w:val="clear" w:color="auto" w:fill="D0DBEF"/>
          </w:tcPr>
          <w:p>
            <w:pPr>
              <w:pStyle w:val="TableParagraph"/>
              <w:spacing w:before="37"/>
              <w:ind w:right="62"/>
              <w:rPr>
                <w:sz w:val="18"/>
              </w:rPr>
            </w:pPr>
            <w:r>
              <w:rPr>
                <w:sz w:val="18"/>
              </w:rPr>
              <w:t>Fuera</w:t>
            </w:r>
            <w:r>
              <w:rPr>
                <w:spacing w:val="-5"/>
                <w:sz w:val="18"/>
              </w:rPr>
              <w:t> </w:t>
            </w:r>
            <w:r>
              <w:rPr>
                <w:sz w:val="18"/>
              </w:rPr>
              <w:t>de</w:t>
            </w:r>
            <w:r>
              <w:rPr>
                <w:spacing w:val="-1"/>
                <w:sz w:val="18"/>
              </w:rPr>
              <w:t> </w:t>
            </w:r>
            <w:r>
              <w:rPr>
                <w:spacing w:val="-2"/>
                <w:sz w:val="18"/>
              </w:rPr>
              <w:t>plazo</w:t>
            </w:r>
          </w:p>
        </w:tc>
      </w:tr>
    </w:tbl>
    <w:p>
      <w:pPr>
        <w:pStyle w:val="TableParagraph"/>
        <w:spacing w:after="0"/>
        <w:rPr>
          <w:sz w:val="18"/>
        </w:rPr>
        <w:sectPr>
          <w:headerReference w:type="default" r:id="rId49"/>
          <w:headerReference w:type="even" r:id="rId50"/>
          <w:footerReference w:type="default" r:id="rId51"/>
          <w:footerReference w:type="even" r:id="rId52"/>
          <w:pgSz w:w="16840" w:h="11910" w:orient="landscape"/>
          <w:pgMar w:header="567" w:footer="642" w:top="1520" w:bottom="840" w:left="708" w:right="425"/>
          <w:pgNumType w:start="41"/>
        </w:sectPr>
      </w:pPr>
    </w:p>
    <w:p>
      <w:pPr>
        <w:pStyle w:val="BodyText"/>
        <w:rPr>
          <w:sz w:val="20"/>
        </w:rPr>
      </w:pPr>
      <w:r>
        <w:rPr>
          <w:sz w:val="20"/>
        </w:rPr>
        <w:drawing>
          <wp:anchor distT="0" distB="0" distL="0" distR="0" allowOverlap="1" layoutInCell="1" locked="0" behindDoc="0" simplePos="0" relativeHeight="15739392">
            <wp:simplePos x="0" y="0"/>
            <wp:positionH relativeFrom="page">
              <wp:posOffset>8179196</wp:posOffset>
            </wp:positionH>
            <wp:positionV relativeFrom="page">
              <wp:posOffset>360045</wp:posOffset>
            </wp:positionV>
            <wp:extent cx="1771364" cy="100329"/>
            <wp:effectExtent l="0" t="0" r="0" b="0"/>
            <wp:wrapNone/>
            <wp:docPr id="79" name="Image 79"/>
            <wp:cNvGraphicFramePr>
              <a:graphicFrameLocks/>
            </wp:cNvGraphicFramePr>
            <a:graphic>
              <a:graphicData uri="http://schemas.openxmlformats.org/drawingml/2006/picture">
                <pic:pic>
                  <pic:nvPicPr>
                    <pic:cNvPr id="79" name="Image 79"/>
                    <pic:cNvPicPr/>
                  </pic:nvPicPr>
                  <pic:blipFill>
                    <a:blip r:embed="rId38" cstate="print"/>
                    <a:stretch>
                      <a:fillRect/>
                    </a:stretch>
                  </pic:blipFill>
                  <pic:spPr>
                    <a:xfrm>
                      <a:off x="0" y="0"/>
                      <a:ext cx="1771364" cy="100329"/>
                    </a:xfrm>
                    <a:prstGeom prst="rect">
                      <a:avLst/>
                    </a:prstGeom>
                  </pic:spPr>
                </pic:pic>
              </a:graphicData>
            </a:graphic>
          </wp:anchor>
        </w:drawing>
      </w:r>
    </w:p>
    <w:p>
      <w:pPr>
        <w:pStyle w:val="BodyText"/>
        <w:rPr>
          <w:sz w:val="20"/>
        </w:rPr>
      </w:pPr>
    </w:p>
    <w:p>
      <w:pPr>
        <w:pStyle w:val="BodyText"/>
        <w:rPr>
          <w:sz w:val="20"/>
        </w:rPr>
      </w:pPr>
    </w:p>
    <w:p>
      <w:pPr>
        <w:pStyle w:val="BodyText"/>
        <w:spacing w:before="91"/>
        <w:rPr>
          <w:sz w:val="20"/>
        </w:rPr>
      </w:pPr>
    </w:p>
    <w:tbl>
      <w:tblPr>
        <w:tblW w:w="0" w:type="auto"/>
        <w:jc w:val="left"/>
        <w:tblInd w:w="21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58"/>
        <w:gridCol w:w="2251"/>
        <w:gridCol w:w="1972"/>
        <w:gridCol w:w="1490"/>
        <w:gridCol w:w="1692"/>
        <w:gridCol w:w="1630"/>
      </w:tblGrid>
      <w:tr>
        <w:trPr>
          <w:trHeight w:val="573" w:hRule="atLeast"/>
        </w:trPr>
        <w:tc>
          <w:tcPr>
            <w:tcW w:w="2158" w:type="dxa"/>
            <w:tcBorders>
              <w:top w:val="single" w:sz="4" w:space="0" w:color="000000"/>
              <w:left w:val="single" w:sz="4" w:space="0" w:color="000000"/>
              <w:bottom w:val="single" w:sz="8" w:space="0" w:color="4471C4"/>
            </w:tcBorders>
            <w:shd w:val="clear" w:color="auto" w:fill="002D5D"/>
          </w:tcPr>
          <w:p>
            <w:pPr>
              <w:pStyle w:val="TableParagraph"/>
              <w:spacing w:before="183"/>
              <w:ind w:left="107"/>
              <w:jc w:val="left"/>
              <w:rPr>
                <w:b/>
                <w:sz w:val="18"/>
              </w:rPr>
            </w:pPr>
            <w:r>
              <w:rPr>
                <w:b/>
                <w:color w:val="FFFFFF"/>
                <w:sz w:val="18"/>
              </w:rPr>
              <w:t>Sociedad</w:t>
            </w:r>
            <w:r>
              <w:rPr>
                <w:b/>
                <w:color w:val="FFFFFF"/>
                <w:spacing w:val="-8"/>
                <w:sz w:val="18"/>
              </w:rPr>
              <w:t> </w:t>
            </w:r>
            <w:r>
              <w:rPr>
                <w:b/>
                <w:color w:val="FFFFFF"/>
                <w:spacing w:val="-2"/>
                <w:sz w:val="18"/>
              </w:rPr>
              <w:t>Mercantil</w:t>
            </w:r>
          </w:p>
        </w:tc>
        <w:tc>
          <w:tcPr>
            <w:tcW w:w="2251" w:type="dxa"/>
            <w:tcBorders>
              <w:top w:val="single" w:sz="4" w:space="0" w:color="000000"/>
              <w:bottom w:val="single" w:sz="8" w:space="0" w:color="4471C4"/>
            </w:tcBorders>
            <w:shd w:val="clear" w:color="auto" w:fill="002D5D"/>
          </w:tcPr>
          <w:p>
            <w:pPr>
              <w:pStyle w:val="TableParagraph"/>
              <w:spacing w:before="183"/>
              <w:ind w:left="1" w:right="45"/>
              <w:rPr>
                <w:b/>
                <w:sz w:val="18"/>
              </w:rPr>
            </w:pPr>
            <w:r>
              <w:rPr>
                <w:b/>
                <w:color w:val="FFFFFF"/>
                <w:spacing w:val="-2"/>
                <w:sz w:val="18"/>
              </w:rPr>
              <w:t>Referencia</w:t>
            </w:r>
          </w:p>
        </w:tc>
        <w:tc>
          <w:tcPr>
            <w:tcW w:w="1972" w:type="dxa"/>
            <w:tcBorders>
              <w:top w:val="single" w:sz="4" w:space="0" w:color="000000"/>
              <w:bottom w:val="single" w:sz="8" w:space="0" w:color="4471C4"/>
            </w:tcBorders>
            <w:shd w:val="clear" w:color="auto" w:fill="002D5D"/>
          </w:tcPr>
          <w:p>
            <w:pPr>
              <w:pStyle w:val="TableParagraph"/>
              <w:spacing w:before="78"/>
              <w:ind w:left="468" w:firstLine="189"/>
              <w:jc w:val="left"/>
              <w:rPr>
                <w:b/>
                <w:sz w:val="18"/>
              </w:rPr>
            </w:pPr>
            <w:r>
              <w:rPr>
                <w:b/>
                <w:color w:val="FFFFFF"/>
                <w:sz w:val="18"/>
              </w:rPr>
              <w:t>Fecha de </w:t>
            </w:r>
            <w:r>
              <w:rPr>
                <w:b/>
                <w:color w:val="FFFFFF"/>
                <w:spacing w:val="-2"/>
                <w:sz w:val="18"/>
              </w:rPr>
              <w:t>formalización</w:t>
            </w:r>
          </w:p>
        </w:tc>
        <w:tc>
          <w:tcPr>
            <w:tcW w:w="1490" w:type="dxa"/>
            <w:tcBorders>
              <w:top w:val="single" w:sz="4" w:space="0" w:color="000000"/>
              <w:bottom w:val="single" w:sz="8" w:space="0" w:color="4471C4"/>
            </w:tcBorders>
            <w:shd w:val="clear" w:color="auto" w:fill="002D5D"/>
          </w:tcPr>
          <w:p>
            <w:pPr>
              <w:pStyle w:val="TableParagraph"/>
              <w:spacing w:before="78"/>
              <w:ind w:left="419" w:firstLine="38"/>
              <w:jc w:val="left"/>
              <w:rPr>
                <w:b/>
                <w:sz w:val="18"/>
              </w:rPr>
            </w:pPr>
            <w:r>
              <w:rPr>
                <w:b/>
                <w:color w:val="FFFFFF"/>
                <w:sz w:val="18"/>
              </w:rPr>
              <w:t>Tipo de </w:t>
            </w:r>
            <w:r>
              <w:rPr>
                <w:b/>
                <w:color w:val="FFFFFF"/>
                <w:spacing w:val="-2"/>
                <w:sz w:val="18"/>
              </w:rPr>
              <w:t>contrato</w:t>
            </w:r>
          </w:p>
        </w:tc>
        <w:tc>
          <w:tcPr>
            <w:tcW w:w="1692" w:type="dxa"/>
            <w:tcBorders>
              <w:top w:val="single" w:sz="4" w:space="0" w:color="000000"/>
              <w:bottom w:val="single" w:sz="8" w:space="0" w:color="4471C4"/>
            </w:tcBorders>
            <w:shd w:val="clear" w:color="auto" w:fill="002D5D"/>
          </w:tcPr>
          <w:p>
            <w:pPr>
              <w:pStyle w:val="TableParagraph"/>
              <w:spacing w:before="78"/>
              <w:ind w:left="297" w:firstLine="88"/>
              <w:jc w:val="left"/>
              <w:rPr>
                <w:b/>
                <w:sz w:val="18"/>
              </w:rPr>
            </w:pPr>
            <w:r>
              <w:rPr>
                <w:b/>
                <w:color w:val="FFFFFF"/>
                <w:sz w:val="18"/>
              </w:rPr>
              <w:t>Importe de </w:t>
            </w:r>
            <w:r>
              <w:rPr>
                <w:b/>
                <w:color w:val="FFFFFF"/>
                <w:spacing w:val="-2"/>
                <w:sz w:val="18"/>
              </w:rPr>
              <w:t>adjudicación</w:t>
            </w:r>
          </w:p>
        </w:tc>
        <w:tc>
          <w:tcPr>
            <w:tcW w:w="1630" w:type="dxa"/>
            <w:tcBorders>
              <w:top w:val="single" w:sz="4" w:space="0" w:color="000000"/>
              <w:bottom w:val="single" w:sz="8" w:space="0" w:color="4471C4"/>
              <w:right w:val="single" w:sz="4" w:space="0" w:color="000000"/>
            </w:tcBorders>
            <w:shd w:val="clear" w:color="auto" w:fill="002D5D"/>
          </w:tcPr>
          <w:p>
            <w:pPr>
              <w:pStyle w:val="TableParagraph"/>
              <w:spacing w:before="183"/>
              <w:ind w:right="53"/>
              <w:rPr>
                <w:b/>
                <w:sz w:val="18"/>
              </w:rPr>
            </w:pPr>
            <w:r>
              <w:rPr>
                <w:b/>
                <w:color w:val="FFFFFF"/>
                <w:spacing w:val="-2"/>
                <w:sz w:val="18"/>
              </w:rPr>
              <w:t>Estado</w:t>
            </w:r>
          </w:p>
        </w:tc>
      </w:tr>
      <w:tr>
        <w:trPr>
          <w:trHeight w:val="263" w:hRule="atLeast"/>
        </w:trPr>
        <w:tc>
          <w:tcPr>
            <w:tcW w:w="2158" w:type="dxa"/>
            <w:tcBorders>
              <w:top w:val="single" w:sz="8" w:space="0" w:color="4471C4"/>
              <w:left w:val="single" w:sz="4" w:space="0" w:color="000000"/>
            </w:tcBorders>
          </w:tcPr>
          <w:p>
            <w:pPr>
              <w:pStyle w:val="TableParagraph"/>
              <w:spacing w:before="18"/>
              <w:ind w:left="107"/>
              <w:jc w:val="left"/>
              <w:rPr>
                <w:sz w:val="18"/>
              </w:rPr>
            </w:pPr>
            <w:r>
              <w:rPr>
                <w:sz w:val="18"/>
              </w:rPr>
              <w:t>EMT</w:t>
            </w:r>
            <w:r>
              <w:rPr>
                <w:spacing w:val="1"/>
                <w:sz w:val="18"/>
              </w:rPr>
              <w:t> </w:t>
            </w:r>
            <w:r>
              <w:rPr>
                <w:spacing w:val="-2"/>
                <w:sz w:val="18"/>
              </w:rPr>
              <w:t>Madrid</w:t>
            </w:r>
          </w:p>
        </w:tc>
        <w:tc>
          <w:tcPr>
            <w:tcW w:w="2251" w:type="dxa"/>
            <w:tcBorders>
              <w:top w:val="single" w:sz="8" w:space="0" w:color="4471C4"/>
            </w:tcBorders>
          </w:tcPr>
          <w:p>
            <w:pPr>
              <w:pStyle w:val="TableParagraph"/>
              <w:spacing w:before="18"/>
              <w:ind w:left="2" w:right="45"/>
              <w:rPr>
                <w:sz w:val="18"/>
              </w:rPr>
            </w:pPr>
            <w:r>
              <w:rPr>
                <w:spacing w:val="-2"/>
                <w:sz w:val="18"/>
              </w:rPr>
              <w:t>21/126/2N</w:t>
            </w:r>
          </w:p>
        </w:tc>
        <w:tc>
          <w:tcPr>
            <w:tcW w:w="1972" w:type="dxa"/>
            <w:tcBorders>
              <w:top w:val="single" w:sz="8" w:space="0" w:color="4471C4"/>
            </w:tcBorders>
          </w:tcPr>
          <w:p>
            <w:pPr>
              <w:pStyle w:val="TableParagraph"/>
              <w:spacing w:before="18"/>
              <w:ind w:left="698"/>
              <w:jc w:val="left"/>
              <w:rPr>
                <w:sz w:val="18"/>
              </w:rPr>
            </w:pPr>
            <w:r>
              <w:rPr>
                <w:spacing w:val="-2"/>
                <w:sz w:val="18"/>
              </w:rPr>
              <w:t>1/9/2021</w:t>
            </w:r>
          </w:p>
        </w:tc>
        <w:tc>
          <w:tcPr>
            <w:tcW w:w="1490" w:type="dxa"/>
            <w:tcBorders>
              <w:top w:val="single" w:sz="8" w:space="0" w:color="4471C4"/>
            </w:tcBorders>
          </w:tcPr>
          <w:p>
            <w:pPr>
              <w:pStyle w:val="TableParagraph"/>
              <w:spacing w:before="18"/>
              <w:ind w:left="69"/>
              <w:rPr>
                <w:sz w:val="18"/>
              </w:rPr>
            </w:pPr>
            <w:r>
              <w:rPr>
                <w:spacing w:val="-2"/>
                <w:sz w:val="18"/>
              </w:rPr>
              <w:t>Suministro</w:t>
            </w:r>
          </w:p>
        </w:tc>
        <w:tc>
          <w:tcPr>
            <w:tcW w:w="1692" w:type="dxa"/>
            <w:tcBorders>
              <w:top w:val="single" w:sz="8" w:space="0" w:color="4471C4"/>
            </w:tcBorders>
          </w:tcPr>
          <w:p>
            <w:pPr>
              <w:pStyle w:val="TableParagraph"/>
              <w:spacing w:before="18"/>
              <w:ind w:right="170"/>
              <w:jc w:val="right"/>
              <w:rPr>
                <w:sz w:val="18"/>
              </w:rPr>
            </w:pPr>
            <w:r>
              <w:rPr>
                <w:spacing w:val="-2"/>
                <w:sz w:val="18"/>
              </w:rPr>
              <w:t>755.983,00</w:t>
            </w:r>
          </w:p>
        </w:tc>
        <w:tc>
          <w:tcPr>
            <w:tcW w:w="1630" w:type="dxa"/>
            <w:tcBorders>
              <w:top w:val="single" w:sz="8" w:space="0" w:color="4471C4"/>
              <w:right w:val="single" w:sz="4" w:space="0" w:color="000000"/>
            </w:tcBorders>
          </w:tcPr>
          <w:p>
            <w:pPr>
              <w:pStyle w:val="TableParagraph"/>
              <w:spacing w:before="18"/>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shd w:val="clear" w:color="auto" w:fill="D0DBEF"/>
          </w:tcPr>
          <w:p>
            <w:pPr>
              <w:pStyle w:val="TableParagraph"/>
              <w:spacing w:before="37"/>
              <w:ind w:left="1" w:right="45"/>
              <w:rPr>
                <w:sz w:val="18"/>
              </w:rPr>
            </w:pPr>
            <w:r>
              <w:rPr>
                <w:spacing w:val="-2"/>
                <w:sz w:val="18"/>
              </w:rPr>
              <w:t>21/077/3</w:t>
            </w:r>
          </w:p>
        </w:tc>
        <w:tc>
          <w:tcPr>
            <w:tcW w:w="1972" w:type="dxa"/>
            <w:shd w:val="clear" w:color="auto" w:fill="D0DBEF"/>
          </w:tcPr>
          <w:p>
            <w:pPr>
              <w:pStyle w:val="TableParagraph"/>
              <w:spacing w:before="37"/>
              <w:ind w:left="648"/>
              <w:jc w:val="left"/>
              <w:rPr>
                <w:sz w:val="18"/>
              </w:rPr>
            </w:pPr>
            <w:r>
              <w:rPr>
                <w:spacing w:val="-2"/>
                <w:sz w:val="18"/>
              </w:rPr>
              <w:t>3/11/2021</w:t>
            </w:r>
          </w:p>
        </w:tc>
        <w:tc>
          <w:tcPr>
            <w:tcW w:w="1490" w:type="dxa"/>
            <w:shd w:val="clear" w:color="auto" w:fill="D0DBEF"/>
          </w:tcPr>
          <w:p>
            <w:pPr>
              <w:pStyle w:val="TableParagraph"/>
              <w:spacing w:before="37"/>
              <w:ind w:left="69"/>
              <w:rPr>
                <w:sz w:val="18"/>
              </w:rPr>
            </w:pPr>
            <w:r>
              <w:rPr>
                <w:spacing w:val="-2"/>
                <w:sz w:val="18"/>
              </w:rPr>
              <w:t>Servicios</w:t>
            </w:r>
          </w:p>
        </w:tc>
        <w:tc>
          <w:tcPr>
            <w:tcW w:w="1692" w:type="dxa"/>
            <w:shd w:val="clear" w:color="auto" w:fill="D0DBEF"/>
          </w:tcPr>
          <w:p>
            <w:pPr>
              <w:pStyle w:val="TableParagraph"/>
              <w:spacing w:before="37"/>
              <w:ind w:right="170"/>
              <w:jc w:val="right"/>
              <w:rPr>
                <w:sz w:val="18"/>
              </w:rPr>
            </w:pPr>
            <w:r>
              <w:rPr>
                <w:spacing w:val="-2"/>
                <w:sz w:val="18"/>
              </w:rPr>
              <w:t>620.814,38</w:t>
            </w:r>
          </w:p>
        </w:tc>
        <w:tc>
          <w:tcPr>
            <w:tcW w:w="1630" w:type="dxa"/>
            <w:tcBorders>
              <w:right w:val="single" w:sz="4" w:space="0" w:color="000000"/>
            </w:tcBorders>
            <w:shd w:val="clear" w:color="auto" w:fill="D0DBEF"/>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tcPr>
          <w:p>
            <w:pPr>
              <w:pStyle w:val="TableParagraph"/>
              <w:spacing w:before="37"/>
              <w:ind w:left="1" w:right="45"/>
              <w:rPr>
                <w:sz w:val="18"/>
              </w:rPr>
            </w:pPr>
            <w:r>
              <w:rPr>
                <w:spacing w:val="-2"/>
                <w:sz w:val="18"/>
              </w:rPr>
              <w:t>20/050/2</w:t>
            </w:r>
          </w:p>
        </w:tc>
        <w:tc>
          <w:tcPr>
            <w:tcW w:w="1972" w:type="dxa"/>
          </w:tcPr>
          <w:p>
            <w:pPr>
              <w:pStyle w:val="TableParagraph"/>
              <w:spacing w:before="37"/>
              <w:ind w:left="648"/>
              <w:jc w:val="left"/>
              <w:rPr>
                <w:sz w:val="18"/>
              </w:rPr>
            </w:pPr>
            <w:r>
              <w:rPr>
                <w:spacing w:val="-2"/>
                <w:sz w:val="18"/>
              </w:rPr>
              <w:t>28/5/2021</w:t>
            </w:r>
          </w:p>
        </w:tc>
        <w:tc>
          <w:tcPr>
            <w:tcW w:w="1490" w:type="dxa"/>
          </w:tcPr>
          <w:p>
            <w:pPr>
              <w:pStyle w:val="TableParagraph"/>
              <w:spacing w:before="37"/>
              <w:ind w:left="69"/>
              <w:rPr>
                <w:sz w:val="18"/>
              </w:rPr>
            </w:pPr>
            <w:r>
              <w:rPr>
                <w:spacing w:val="-2"/>
                <w:sz w:val="18"/>
              </w:rPr>
              <w:t>Suministro</w:t>
            </w:r>
          </w:p>
        </w:tc>
        <w:tc>
          <w:tcPr>
            <w:tcW w:w="1692" w:type="dxa"/>
          </w:tcPr>
          <w:p>
            <w:pPr>
              <w:pStyle w:val="TableParagraph"/>
              <w:spacing w:before="34"/>
              <w:ind w:right="171"/>
              <w:jc w:val="right"/>
              <w:rPr>
                <w:position w:val="6"/>
                <w:sz w:val="12"/>
              </w:rPr>
            </w:pPr>
            <w:r>
              <w:rPr>
                <w:spacing w:val="-2"/>
                <w:sz w:val="18"/>
              </w:rPr>
              <w:t>400.000,00</w:t>
            </w:r>
            <w:r>
              <w:rPr>
                <w:spacing w:val="-2"/>
                <w:position w:val="6"/>
                <w:sz w:val="12"/>
              </w:rPr>
              <w:t>10</w:t>
            </w:r>
          </w:p>
        </w:tc>
        <w:tc>
          <w:tcPr>
            <w:tcW w:w="1630" w:type="dxa"/>
            <w:tcBorders>
              <w:right w:val="single" w:sz="4" w:space="0" w:color="000000"/>
            </w:tcBorders>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shd w:val="clear" w:color="auto" w:fill="D0DBEF"/>
          </w:tcPr>
          <w:p>
            <w:pPr>
              <w:pStyle w:val="TableParagraph"/>
              <w:spacing w:before="37"/>
              <w:ind w:left="1" w:right="45"/>
              <w:rPr>
                <w:sz w:val="18"/>
              </w:rPr>
            </w:pPr>
            <w:r>
              <w:rPr>
                <w:spacing w:val="-2"/>
                <w:sz w:val="18"/>
              </w:rPr>
              <w:t>20/075/2</w:t>
            </w:r>
          </w:p>
        </w:tc>
        <w:tc>
          <w:tcPr>
            <w:tcW w:w="1972" w:type="dxa"/>
            <w:shd w:val="clear" w:color="auto" w:fill="D0DBEF"/>
          </w:tcPr>
          <w:p>
            <w:pPr>
              <w:pStyle w:val="TableParagraph"/>
              <w:spacing w:before="37"/>
              <w:ind w:left="648"/>
              <w:jc w:val="left"/>
              <w:rPr>
                <w:sz w:val="18"/>
              </w:rPr>
            </w:pPr>
            <w:r>
              <w:rPr>
                <w:spacing w:val="-2"/>
                <w:sz w:val="18"/>
              </w:rPr>
              <w:t>28/6/2021</w:t>
            </w:r>
          </w:p>
        </w:tc>
        <w:tc>
          <w:tcPr>
            <w:tcW w:w="1490" w:type="dxa"/>
            <w:shd w:val="clear" w:color="auto" w:fill="D0DBEF"/>
          </w:tcPr>
          <w:p>
            <w:pPr>
              <w:pStyle w:val="TableParagraph"/>
              <w:spacing w:before="37"/>
              <w:ind w:left="69"/>
              <w:rPr>
                <w:sz w:val="18"/>
              </w:rPr>
            </w:pPr>
            <w:r>
              <w:rPr>
                <w:spacing w:val="-2"/>
                <w:sz w:val="18"/>
              </w:rPr>
              <w:t>Suministro</w:t>
            </w:r>
          </w:p>
        </w:tc>
        <w:tc>
          <w:tcPr>
            <w:tcW w:w="1692" w:type="dxa"/>
            <w:shd w:val="clear" w:color="auto" w:fill="D0DBEF"/>
          </w:tcPr>
          <w:p>
            <w:pPr>
              <w:pStyle w:val="TableParagraph"/>
              <w:spacing w:before="34"/>
              <w:ind w:right="171"/>
              <w:jc w:val="right"/>
              <w:rPr>
                <w:position w:val="6"/>
                <w:sz w:val="12"/>
              </w:rPr>
            </w:pPr>
            <w:r>
              <w:rPr>
                <w:spacing w:val="-2"/>
                <w:sz w:val="18"/>
              </w:rPr>
              <w:t>422.160,00</w:t>
            </w:r>
            <w:r>
              <w:rPr>
                <w:spacing w:val="-2"/>
                <w:position w:val="6"/>
                <w:sz w:val="12"/>
              </w:rPr>
              <w:t>11</w:t>
            </w:r>
          </w:p>
        </w:tc>
        <w:tc>
          <w:tcPr>
            <w:tcW w:w="1630" w:type="dxa"/>
            <w:tcBorders>
              <w:right w:val="single" w:sz="4" w:space="0" w:color="000000"/>
            </w:tcBorders>
            <w:shd w:val="clear" w:color="auto" w:fill="D0DBEF"/>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tcPr>
          <w:p>
            <w:pPr>
              <w:pStyle w:val="TableParagraph"/>
              <w:spacing w:before="37"/>
              <w:ind w:left="1" w:right="45"/>
              <w:rPr>
                <w:sz w:val="18"/>
              </w:rPr>
            </w:pPr>
            <w:r>
              <w:rPr>
                <w:spacing w:val="-2"/>
                <w:sz w:val="18"/>
              </w:rPr>
              <w:t>20/012/3</w:t>
            </w:r>
          </w:p>
        </w:tc>
        <w:tc>
          <w:tcPr>
            <w:tcW w:w="1972" w:type="dxa"/>
          </w:tcPr>
          <w:p>
            <w:pPr>
              <w:pStyle w:val="TableParagraph"/>
              <w:spacing w:before="37"/>
              <w:ind w:left="648"/>
              <w:jc w:val="left"/>
              <w:rPr>
                <w:sz w:val="18"/>
              </w:rPr>
            </w:pPr>
            <w:r>
              <w:rPr>
                <w:spacing w:val="-2"/>
                <w:sz w:val="18"/>
              </w:rPr>
              <w:t>30/1/2021</w:t>
            </w:r>
          </w:p>
        </w:tc>
        <w:tc>
          <w:tcPr>
            <w:tcW w:w="1490" w:type="dxa"/>
          </w:tcPr>
          <w:p>
            <w:pPr>
              <w:pStyle w:val="TableParagraph"/>
              <w:spacing w:before="37"/>
              <w:ind w:left="69"/>
              <w:rPr>
                <w:sz w:val="18"/>
              </w:rPr>
            </w:pPr>
            <w:r>
              <w:rPr>
                <w:spacing w:val="-2"/>
                <w:sz w:val="18"/>
              </w:rPr>
              <w:t>Servicios</w:t>
            </w:r>
          </w:p>
        </w:tc>
        <w:tc>
          <w:tcPr>
            <w:tcW w:w="1692" w:type="dxa"/>
          </w:tcPr>
          <w:p>
            <w:pPr>
              <w:pStyle w:val="TableParagraph"/>
              <w:spacing w:before="37"/>
              <w:ind w:right="170"/>
              <w:jc w:val="right"/>
              <w:rPr>
                <w:sz w:val="18"/>
              </w:rPr>
            </w:pPr>
            <w:r>
              <w:rPr>
                <w:spacing w:val="-2"/>
                <w:sz w:val="18"/>
              </w:rPr>
              <w:t>442.469,95</w:t>
            </w:r>
          </w:p>
        </w:tc>
        <w:tc>
          <w:tcPr>
            <w:tcW w:w="1630" w:type="dxa"/>
            <w:tcBorders>
              <w:right w:val="single" w:sz="4" w:space="0" w:color="000000"/>
            </w:tcBorders>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5" w:hRule="atLeast"/>
        </w:trPr>
        <w:tc>
          <w:tcPr>
            <w:tcW w:w="2158"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shd w:val="clear" w:color="auto" w:fill="D0DBEF"/>
          </w:tcPr>
          <w:p>
            <w:pPr>
              <w:pStyle w:val="TableParagraph"/>
              <w:spacing w:before="37"/>
              <w:ind w:left="1" w:right="45"/>
              <w:rPr>
                <w:sz w:val="18"/>
              </w:rPr>
            </w:pPr>
            <w:r>
              <w:rPr>
                <w:spacing w:val="-2"/>
                <w:sz w:val="18"/>
              </w:rPr>
              <w:t>20/093/3</w:t>
            </w:r>
          </w:p>
        </w:tc>
        <w:tc>
          <w:tcPr>
            <w:tcW w:w="1972" w:type="dxa"/>
            <w:shd w:val="clear" w:color="auto" w:fill="D0DBEF"/>
          </w:tcPr>
          <w:p>
            <w:pPr>
              <w:pStyle w:val="TableParagraph"/>
              <w:spacing w:before="37"/>
              <w:ind w:left="648"/>
              <w:jc w:val="left"/>
              <w:rPr>
                <w:sz w:val="18"/>
              </w:rPr>
            </w:pPr>
            <w:r>
              <w:rPr>
                <w:spacing w:val="-2"/>
                <w:sz w:val="18"/>
              </w:rPr>
              <w:t>28/6/2021</w:t>
            </w:r>
          </w:p>
        </w:tc>
        <w:tc>
          <w:tcPr>
            <w:tcW w:w="1490" w:type="dxa"/>
            <w:shd w:val="clear" w:color="auto" w:fill="D0DBEF"/>
          </w:tcPr>
          <w:p>
            <w:pPr>
              <w:pStyle w:val="TableParagraph"/>
              <w:spacing w:before="37"/>
              <w:ind w:left="69"/>
              <w:rPr>
                <w:sz w:val="18"/>
              </w:rPr>
            </w:pPr>
            <w:r>
              <w:rPr>
                <w:spacing w:val="-2"/>
                <w:sz w:val="18"/>
              </w:rPr>
              <w:t>Servicios</w:t>
            </w:r>
          </w:p>
        </w:tc>
        <w:tc>
          <w:tcPr>
            <w:tcW w:w="1692" w:type="dxa"/>
            <w:shd w:val="clear" w:color="auto" w:fill="D0DBEF"/>
          </w:tcPr>
          <w:p>
            <w:pPr>
              <w:pStyle w:val="TableParagraph"/>
              <w:spacing w:before="37"/>
              <w:ind w:right="170"/>
              <w:jc w:val="right"/>
              <w:rPr>
                <w:sz w:val="18"/>
              </w:rPr>
            </w:pPr>
            <w:r>
              <w:rPr>
                <w:spacing w:val="-2"/>
                <w:sz w:val="18"/>
              </w:rPr>
              <w:t>698.495,00</w:t>
            </w:r>
          </w:p>
        </w:tc>
        <w:tc>
          <w:tcPr>
            <w:tcW w:w="1630" w:type="dxa"/>
            <w:tcBorders>
              <w:right w:val="single" w:sz="4" w:space="0" w:color="000000"/>
            </w:tcBorders>
            <w:shd w:val="clear" w:color="auto" w:fill="D0DBEF"/>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tcPr>
          <w:p>
            <w:pPr>
              <w:pStyle w:val="TableParagraph"/>
              <w:spacing w:before="37"/>
              <w:ind w:left="1" w:right="45"/>
              <w:rPr>
                <w:sz w:val="18"/>
              </w:rPr>
            </w:pPr>
            <w:r>
              <w:rPr>
                <w:spacing w:val="-2"/>
                <w:sz w:val="18"/>
              </w:rPr>
              <w:t>21/051/3</w:t>
            </w:r>
          </w:p>
        </w:tc>
        <w:tc>
          <w:tcPr>
            <w:tcW w:w="1972" w:type="dxa"/>
          </w:tcPr>
          <w:p>
            <w:pPr>
              <w:pStyle w:val="TableParagraph"/>
              <w:spacing w:before="37"/>
              <w:ind w:left="648"/>
              <w:jc w:val="left"/>
              <w:rPr>
                <w:sz w:val="18"/>
              </w:rPr>
            </w:pPr>
            <w:r>
              <w:rPr>
                <w:spacing w:val="-2"/>
                <w:sz w:val="18"/>
              </w:rPr>
              <w:t>13/5/2021</w:t>
            </w:r>
          </w:p>
        </w:tc>
        <w:tc>
          <w:tcPr>
            <w:tcW w:w="1490" w:type="dxa"/>
          </w:tcPr>
          <w:p>
            <w:pPr>
              <w:pStyle w:val="TableParagraph"/>
              <w:spacing w:before="37"/>
              <w:ind w:left="69"/>
              <w:rPr>
                <w:sz w:val="18"/>
              </w:rPr>
            </w:pPr>
            <w:r>
              <w:rPr>
                <w:spacing w:val="-2"/>
                <w:sz w:val="18"/>
              </w:rPr>
              <w:t>Servicios</w:t>
            </w:r>
          </w:p>
        </w:tc>
        <w:tc>
          <w:tcPr>
            <w:tcW w:w="1692" w:type="dxa"/>
          </w:tcPr>
          <w:p>
            <w:pPr>
              <w:pStyle w:val="TableParagraph"/>
              <w:spacing w:before="37"/>
              <w:ind w:right="170"/>
              <w:jc w:val="right"/>
              <w:rPr>
                <w:sz w:val="18"/>
              </w:rPr>
            </w:pPr>
            <w:r>
              <w:rPr>
                <w:spacing w:val="-2"/>
                <w:sz w:val="18"/>
              </w:rPr>
              <w:t>337.507,08</w:t>
            </w:r>
          </w:p>
        </w:tc>
        <w:tc>
          <w:tcPr>
            <w:tcW w:w="1630" w:type="dxa"/>
            <w:tcBorders>
              <w:right w:val="single" w:sz="4" w:space="0" w:color="000000"/>
            </w:tcBorders>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326" w:hRule="atLeast"/>
        </w:trPr>
        <w:tc>
          <w:tcPr>
            <w:tcW w:w="2158" w:type="dxa"/>
            <w:tcBorders>
              <w:left w:val="single" w:sz="4" w:space="0" w:color="000000"/>
            </w:tcBorders>
            <w:shd w:val="clear" w:color="auto" w:fill="D0DBEF"/>
          </w:tcPr>
          <w:p>
            <w:pPr>
              <w:pStyle w:val="TableParagraph"/>
              <w:spacing w:before="59"/>
              <w:ind w:left="107"/>
              <w:jc w:val="left"/>
              <w:rPr>
                <w:sz w:val="18"/>
              </w:rPr>
            </w:pPr>
            <w:r>
              <w:rPr>
                <w:sz w:val="18"/>
              </w:rPr>
              <w:t>EMT</w:t>
            </w:r>
            <w:r>
              <w:rPr>
                <w:spacing w:val="1"/>
                <w:sz w:val="18"/>
              </w:rPr>
              <w:t> </w:t>
            </w:r>
            <w:r>
              <w:rPr>
                <w:spacing w:val="-2"/>
                <w:sz w:val="18"/>
              </w:rPr>
              <w:t>Madrid</w:t>
            </w:r>
          </w:p>
        </w:tc>
        <w:tc>
          <w:tcPr>
            <w:tcW w:w="2251" w:type="dxa"/>
            <w:shd w:val="clear" w:color="auto" w:fill="D0DBEF"/>
          </w:tcPr>
          <w:p>
            <w:pPr>
              <w:pStyle w:val="TableParagraph"/>
              <w:spacing w:before="59"/>
              <w:ind w:right="45"/>
              <w:rPr>
                <w:sz w:val="18"/>
              </w:rPr>
            </w:pPr>
            <w:r>
              <w:rPr>
                <w:sz w:val="18"/>
              </w:rPr>
              <w:t>21/074/3,</w:t>
            </w:r>
            <w:r>
              <w:rPr>
                <w:spacing w:val="-7"/>
                <w:sz w:val="18"/>
              </w:rPr>
              <w:t> </w:t>
            </w:r>
            <w:r>
              <w:rPr>
                <w:sz w:val="18"/>
              </w:rPr>
              <w:t>Lote</w:t>
            </w:r>
            <w:r>
              <w:rPr>
                <w:spacing w:val="-5"/>
                <w:sz w:val="18"/>
              </w:rPr>
              <w:t> </w:t>
            </w:r>
            <w:r>
              <w:rPr>
                <w:spacing w:val="-10"/>
                <w:sz w:val="18"/>
              </w:rPr>
              <w:t>1</w:t>
            </w:r>
          </w:p>
        </w:tc>
        <w:tc>
          <w:tcPr>
            <w:tcW w:w="1972" w:type="dxa"/>
            <w:shd w:val="clear" w:color="auto" w:fill="D0DBEF"/>
          </w:tcPr>
          <w:p>
            <w:pPr>
              <w:pStyle w:val="TableParagraph"/>
              <w:spacing w:before="59"/>
              <w:ind w:left="598"/>
              <w:jc w:val="left"/>
              <w:rPr>
                <w:sz w:val="18"/>
              </w:rPr>
            </w:pPr>
            <w:r>
              <w:rPr>
                <w:spacing w:val="-2"/>
                <w:sz w:val="18"/>
              </w:rPr>
              <w:t>27/11/2021</w:t>
            </w:r>
          </w:p>
        </w:tc>
        <w:tc>
          <w:tcPr>
            <w:tcW w:w="1490" w:type="dxa"/>
            <w:shd w:val="clear" w:color="auto" w:fill="D0DBEF"/>
          </w:tcPr>
          <w:p>
            <w:pPr>
              <w:pStyle w:val="TableParagraph"/>
              <w:spacing w:before="59"/>
              <w:ind w:left="69"/>
              <w:rPr>
                <w:sz w:val="18"/>
              </w:rPr>
            </w:pPr>
            <w:r>
              <w:rPr>
                <w:spacing w:val="-2"/>
                <w:sz w:val="18"/>
              </w:rPr>
              <w:t>Servicios</w:t>
            </w:r>
          </w:p>
        </w:tc>
        <w:tc>
          <w:tcPr>
            <w:tcW w:w="1692" w:type="dxa"/>
            <w:shd w:val="clear" w:color="auto" w:fill="D0DBEF"/>
          </w:tcPr>
          <w:p>
            <w:pPr>
              <w:pStyle w:val="TableParagraph"/>
              <w:spacing w:before="59"/>
              <w:ind w:right="170"/>
              <w:jc w:val="right"/>
              <w:rPr>
                <w:sz w:val="18"/>
              </w:rPr>
            </w:pPr>
            <w:r>
              <w:rPr>
                <w:spacing w:val="-2"/>
                <w:sz w:val="18"/>
              </w:rPr>
              <w:t>248.093,50</w:t>
            </w:r>
          </w:p>
        </w:tc>
        <w:tc>
          <w:tcPr>
            <w:tcW w:w="1630" w:type="dxa"/>
            <w:tcBorders>
              <w:right w:val="single" w:sz="4" w:space="0" w:color="000000"/>
            </w:tcBorders>
            <w:shd w:val="clear" w:color="auto" w:fill="D0DBEF"/>
          </w:tcPr>
          <w:p>
            <w:pPr>
              <w:pStyle w:val="TableParagraph"/>
              <w:spacing w:before="59"/>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tcPr>
          <w:p>
            <w:pPr>
              <w:pStyle w:val="TableParagraph"/>
              <w:spacing w:before="37"/>
              <w:ind w:left="1" w:right="45"/>
              <w:rPr>
                <w:sz w:val="18"/>
              </w:rPr>
            </w:pPr>
            <w:r>
              <w:rPr>
                <w:spacing w:val="-2"/>
                <w:sz w:val="18"/>
              </w:rPr>
              <w:t>21/011/3</w:t>
            </w:r>
          </w:p>
        </w:tc>
        <w:tc>
          <w:tcPr>
            <w:tcW w:w="1972" w:type="dxa"/>
          </w:tcPr>
          <w:p>
            <w:pPr>
              <w:pStyle w:val="TableParagraph"/>
              <w:spacing w:before="37"/>
              <w:ind w:left="598"/>
              <w:jc w:val="left"/>
              <w:rPr>
                <w:sz w:val="18"/>
              </w:rPr>
            </w:pPr>
            <w:r>
              <w:rPr>
                <w:spacing w:val="-2"/>
                <w:sz w:val="18"/>
              </w:rPr>
              <w:t>16/12/2021</w:t>
            </w:r>
          </w:p>
        </w:tc>
        <w:tc>
          <w:tcPr>
            <w:tcW w:w="1490" w:type="dxa"/>
          </w:tcPr>
          <w:p>
            <w:pPr>
              <w:pStyle w:val="TableParagraph"/>
              <w:spacing w:before="37"/>
              <w:ind w:left="69"/>
              <w:rPr>
                <w:sz w:val="18"/>
              </w:rPr>
            </w:pPr>
            <w:r>
              <w:rPr>
                <w:spacing w:val="-2"/>
                <w:sz w:val="18"/>
              </w:rPr>
              <w:t>Servicios</w:t>
            </w:r>
          </w:p>
        </w:tc>
        <w:tc>
          <w:tcPr>
            <w:tcW w:w="1692" w:type="dxa"/>
          </w:tcPr>
          <w:p>
            <w:pPr>
              <w:pStyle w:val="TableParagraph"/>
              <w:spacing w:before="37"/>
              <w:ind w:right="170"/>
              <w:jc w:val="right"/>
              <w:rPr>
                <w:sz w:val="18"/>
              </w:rPr>
            </w:pPr>
            <w:r>
              <w:rPr>
                <w:spacing w:val="-2"/>
                <w:sz w:val="18"/>
              </w:rPr>
              <w:t>199.070,40</w:t>
            </w:r>
          </w:p>
        </w:tc>
        <w:tc>
          <w:tcPr>
            <w:tcW w:w="1630" w:type="dxa"/>
            <w:tcBorders>
              <w:right w:val="single" w:sz="4" w:space="0" w:color="000000"/>
            </w:tcBorders>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shd w:val="clear" w:color="auto" w:fill="D0DBEF"/>
          </w:tcPr>
          <w:p>
            <w:pPr>
              <w:pStyle w:val="TableParagraph"/>
              <w:spacing w:before="37"/>
              <w:ind w:left="1" w:right="45"/>
              <w:rPr>
                <w:sz w:val="18"/>
              </w:rPr>
            </w:pPr>
            <w:r>
              <w:rPr>
                <w:spacing w:val="-2"/>
                <w:sz w:val="18"/>
              </w:rPr>
              <w:t>21/028/3</w:t>
            </w:r>
          </w:p>
        </w:tc>
        <w:tc>
          <w:tcPr>
            <w:tcW w:w="1972" w:type="dxa"/>
            <w:shd w:val="clear" w:color="auto" w:fill="D0DBEF"/>
          </w:tcPr>
          <w:p>
            <w:pPr>
              <w:pStyle w:val="TableParagraph"/>
              <w:spacing w:before="37"/>
              <w:ind w:left="648"/>
              <w:jc w:val="left"/>
              <w:rPr>
                <w:sz w:val="18"/>
              </w:rPr>
            </w:pPr>
            <w:r>
              <w:rPr>
                <w:spacing w:val="-2"/>
                <w:sz w:val="18"/>
              </w:rPr>
              <w:t>29/1/2021</w:t>
            </w:r>
          </w:p>
        </w:tc>
        <w:tc>
          <w:tcPr>
            <w:tcW w:w="1490" w:type="dxa"/>
            <w:shd w:val="clear" w:color="auto" w:fill="D0DBEF"/>
          </w:tcPr>
          <w:p>
            <w:pPr>
              <w:pStyle w:val="TableParagraph"/>
              <w:spacing w:before="37"/>
              <w:ind w:left="69"/>
              <w:rPr>
                <w:sz w:val="18"/>
              </w:rPr>
            </w:pPr>
            <w:r>
              <w:rPr>
                <w:spacing w:val="-2"/>
                <w:sz w:val="18"/>
              </w:rPr>
              <w:t>Servicios</w:t>
            </w:r>
          </w:p>
        </w:tc>
        <w:tc>
          <w:tcPr>
            <w:tcW w:w="1692" w:type="dxa"/>
            <w:shd w:val="clear" w:color="auto" w:fill="D0DBEF"/>
          </w:tcPr>
          <w:p>
            <w:pPr>
              <w:pStyle w:val="TableParagraph"/>
              <w:spacing w:before="37"/>
              <w:ind w:right="170"/>
              <w:jc w:val="right"/>
              <w:rPr>
                <w:sz w:val="18"/>
              </w:rPr>
            </w:pPr>
            <w:r>
              <w:rPr>
                <w:spacing w:val="-2"/>
                <w:sz w:val="18"/>
              </w:rPr>
              <w:t>270.000,78</w:t>
            </w:r>
          </w:p>
        </w:tc>
        <w:tc>
          <w:tcPr>
            <w:tcW w:w="1630" w:type="dxa"/>
            <w:tcBorders>
              <w:right w:val="single" w:sz="4" w:space="0" w:color="000000"/>
            </w:tcBorders>
            <w:shd w:val="clear" w:color="auto" w:fill="D0DBEF"/>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tcPr>
          <w:p>
            <w:pPr>
              <w:pStyle w:val="TableParagraph"/>
              <w:spacing w:before="37"/>
              <w:ind w:right="45"/>
              <w:rPr>
                <w:sz w:val="18"/>
              </w:rPr>
            </w:pPr>
            <w:r>
              <w:rPr>
                <w:sz w:val="18"/>
              </w:rPr>
              <w:t>21/009/3,</w:t>
            </w:r>
            <w:r>
              <w:rPr>
                <w:spacing w:val="-7"/>
                <w:sz w:val="18"/>
              </w:rPr>
              <w:t> </w:t>
            </w:r>
            <w:r>
              <w:rPr>
                <w:sz w:val="18"/>
              </w:rPr>
              <w:t>Lote</w:t>
            </w:r>
            <w:r>
              <w:rPr>
                <w:spacing w:val="-5"/>
                <w:sz w:val="18"/>
              </w:rPr>
              <w:t> </w:t>
            </w:r>
            <w:r>
              <w:rPr>
                <w:spacing w:val="-10"/>
                <w:sz w:val="18"/>
              </w:rPr>
              <w:t>1</w:t>
            </w:r>
          </w:p>
        </w:tc>
        <w:tc>
          <w:tcPr>
            <w:tcW w:w="1972" w:type="dxa"/>
          </w:tcPr>
          <w:p>
            <w:pPr>
              <w:pStyle w:val="TableParagraph"/>
              <w:spacing w:before="37"/>
              <w:ind w:left="598"/>
              <w:jc w:val="left"/>
              <w:rPr>
                <w:sz w:val="18"/>
              </w:rPr>
            </w:pPr>
            <w:r>
              <w:rPr>
                <w:spacing w:val="-2"/>
                <w:sz w:val="18"/>
              </w:rPr>
              <w:t>22/11/2021</w:t>
            </w:r>
          </w:p>
        </w:tc>
        <w:tc>
          <w:tcPr>
            <w:tcW w:w="1490" w:type="dxa"/>
          </w:tcPr>
          <w:p>
            <w:pPr>
              <w:pStyle w:val="TableParagraph"/>
              <w:spacing w:before="37"/>
              <w:ind w:left="69"/>
              <w:rPr>
                <w:sz w:val="18"/>
              </w:rPr>
            </w:pPr>
            <w:r>
              <w:rPr>
                <w:spacing w:val="-2"/>
                <w:sz w:val="18"/>
              </w:rPr>
              <w:t>Servicios</w:t>
            </w:r>
          </w:p>
        </w:tc>
        <w:tc>
          <w:tcPr>
            <w:tcW w:w="1692" w:type="dxa"/>
          </w:tcPr>
          <w:p>
            <w:pPr>
              <w:pStyle w:val="TableParagraph"/>
              <w:spacing w:before="37"/>
              <w:ind w:right="170"/>
              <w:jc w:val="right"/>
              <w:rPr>
                <w:sz w:val="18"/>
              </w:rPr>
            </w:pPr>
            <w:r>
              <w:rPr>
                <w:spacing w:val="-2"/>
                <w:sz w:val="18"/>
              </w:rPr>
              <w:t>172.774,86</w:t>
            </w:r>
          </w:p>
        </w:tc>
        <w:tc>
          <w:tcPr>
            <w:tcW w:w="1630" w:type="dxa"/>
            <w:tcBorders>
              <w:right w:val="single" w:sz="4" w:space="0" w:color="000000"/>
            </w:tcBorders>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5" w:hRule="atLeast"/>
        </w:trPr>
        <w:tc>
          <w:tcPr>
            <w:tcW w:w="2158"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shd w:val="clear" w:color="auto" w:fill="D0DBEF"/>
          </w:tcPr>
          <w:p>
            <w:pPr>
              <w:pStyle w:val="TableParagraph"/>
              <w:spacing w:before="37"/>
              <w:ind w:left="2" w:right="45"/>
              <w:rPr>
                <w:sz w:val="18"/>
              </w:rPr>
            </w:pPr>
            <w:r>
              <w:rPr>
                <w:spacing w:val="-2"/>
                <w:sz w:val="18"/>
              </w:rPr>
              <w:t>EMT/2020/00108</w:t>
            </w:r>
          </w:p>
        </w:tc>
        <w:tc>
          <w:tcPr>
            <w:tcW w:w="1972" w:type="dxa"/>
            <w:shd w:val="clear" w:color="auto" w:fill="D0DBEF"/>
          </w:tcPr>
          <w:p>
            <w:pPr>
              <w:pStyle w:val="TableParagraph"/>
              <w:spacing w:before="37"/>
              <w:ind w:left="648"/>
              <w:jc w:val="left"/>
              <w:rPr>
                <w:sz w:val="18"/>
              </w:rPr>
            </w:pPr>
            <w:r>
              <w:rPr>
                <w:spacing w:val="-2"/>
                <w:sz w:val="18"/>
              </w:rPr>
              <w:t>26/4/2021</w:t>
            </w:r>
          </w:p>
        </w:tc>
        <w:tc>
          <w:tcPr>
            <w:tcW w:w="1490" w:type="dxa"/>
            <w:shd w:val="clear" w:color="auto" w:fill="D0DBEF"/>
          </w:tcPr>
          <w:p>
            <w:pPr>
              <w:pStyle w:val="TableParagraph"/>
              <w:spacing w:before="37"/>
              <w:ind w:left="69"/>
              <w:rPr>
                <w:sz w:val="18"/>
              </w:rPr>
            </w:pPr>
            <w:r>
              <w:rPr>
                <w:spacing w:val="-2"/>
                <w:sz w:val="18"/>
              </w:rPr>
              <w:t>Servicios</w:t>
            </w:r>
          </w:p>
        </w:tc>
        <w:tc>
          <w:tcPr>
            <w:tcW w:w="1692" w:type="dxa"/>
            <w:shd w:val="clear" w:color="auto" w:fill="D0DBEF"/>
          </w:tcPr>
          <w:p>
            <w:pPr>
              <w:pStyle w:val="TableParagraph"/>
              <w:spacing w:before="37"/>
              <w:ind w:right="170"/>
              <w:jc w:val="right"/>
              <w:rPr>
                <w:sz w:val="18"/>
              </w:rPr>
            </w:pPr>
            <w:r>
              <w:rPr>
                <w:spacing w:val="-2"/>
                <w:sz w:val="18"/>
              </w:rPr>
              <w:t>217.445,00</w:t>
            </w:r>
          </w:p>
        </w:tc>
        <w:tc>
          <w:tcPr>
            <w:tcW w:w="1630" w:type="dxa"/>
            <w:tcBorders>
              <w:right w:val="single" w:sz="4" w:space="0" w:color="000000"/>
            </w:tcBorders>
            <w:shd w:val="clear" w:color="auto" w:fill="D0DBEF"/>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8"/>
              <w:ind w:left="107"/>
              <w:jc w:val="left"/>
              <w:rPr>
                <w:sz w:val="18"/>
              </w:rPr>
            </w:pPr>
            <w:r>
              <w:rPr>
                <w:sz w:val="18"/>
              </w:rPr>
              <w:t>EMT</w:t>
            </w:r>
            <w:r>
              <w:rPr>
                <w:spacing w:val="1"/>
                <w:sz w:val="18"/>
              </w:rPr>
              <w:t> </w:t>
            </w:r>
            <w:r>
              <w:rPr>
                <w:spacing w:val="-2"/>
                <w:sz w:val="18"/>
              </w:rPr>
              <w:t>Madrid</w:t>
            </w:r>
          </w:p>
        </w:tc>
        <w:tc>
          <w:tcPr>
            <w:tcW w:w="2251" w:type="dxa"/>
          </w:tcPr>
          <w:p>
            <w:pPr>
              <w:pStyle w:val="TableParagraph"/>
              <w:spacing w:before="38"/>
              <w:ind w:left="2" w:right="45"/>
              <w:rPr>
                <w:sz w:val="18"/>
              </w:rPr>
            </w:pPr>
            <w:r>
              <w:rPr>
                <w:spacing w:val="-2"/>
                <w:sz w:val="18"/>
              </w:rPr>
              <w:t>21/152/3N</w:t>
            </w:r>
          </w:p>
        </w:tc>
        <w:tc>
          <w:tcPr>
            <w:tcW w:w="1972" w:type="dxa"/>
          </w:tcPr>
          <w:p>
            <w:pPr>
              <w:pStyle w:val="TableParagraph"/>
              <w:spacing w:before="38"/>
              <w:ind w:left="598"/>
              <w:jc w:val="left"/>
              <w:rPr>
                <w:sz w:val="18"/>
              </w:rPr>
            </w:pPr>
            <w:r>
              <w:rPr>
                <w:spacing w:val="-2"/>
                <w:sz w:val="18"/>
              </w:rPr>
              <w:t>20/10/2021</w:t>
            </w:r>
          </w:p>
        </w:tc>
        <w:tc>
          <w:tcPr>
            <w:tcW w:w="1490" w:type="dxa"/>
          </w:tcPr>
          <w:p>
            <w:pPr>
              <w:pStyle w:val="TableParagraph"/>
              <w:spacing w:before="38"/>
              <w:ind w:left="69"/>
              <w:rPr>
                <w:sz w:val="18"/>
              </w:rPr>
            </w:pPr>
            <w:r>
              <w:rPr>
                <w:spacing w:val="-2"/>
                <w:sz w:val="18"/>
              </w:rPr>
              <w:t>Servicios</w:t>
            </w:r>
          </w:p>
        </w:tc>
        <w:tc>
          <w:tcPr>
            <w:tcW w:w="1692" w:type="dxa"/>
          </w:tcPr>
          <w:p>
            <w:pPr>
              <w:pStyle w:val="TableParagraph"/>
              <w:spacing w:before="38"/>
              <w:ind w:right="170"/>
              <w:jc w:val="right"/>
              <w:rPr>
                <w:sz w:val="18"/>
              </w:rPr>
            </w:pPr>
            <w:r>
              <w:rPr>
                <w:spacing w:val="-2"/>
                <w:sz w:val="18"/>
              </w:rPr>
              <w:t>200.000,00</w:t>
            </w:r>
          </w:p>
        </w:tc>
        <w:tc>
          <w:tcPr>
            <w:tcW w:w="1630" w:type="dxa"/>
            <w:tcBorders>
              <w:right w:val="single" w:sz="4" w:space="0" w:color="000000"/>
            </w:tcBorders>
          </w:tcPr>
          <w:p>
            <w:pPr>
              <w:pStyle w:val="TableParagraph"/>
              <w:spacing w:before="38"/>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shd w:val="clear" w:color="auto" w:fill="D0DBEF"/>
          </w:tcPr>
          <w:p>
            <w:pPr>
              <w:pStyle w:val="TableParagraph"/>
              <w:spacing w:before="37"/>
              <w:ind w:left="2" w:right="45"/>
              <w:rPr>
                <w:sz w:val="18"/>
              </w:rPr>
            </w:pPr>
            <w:r>
              <w:rPr>
                <w:spacing w:val="-2"/>
                <w:sz w:val="18"/>
              </w:rPr>
              <w:t>21/082/3N</w:t>
            </w:r>
          </w:p>
        </w:tc>
        <w:tc>
          <w:tcPr>
            <w:tcW w:w="1972" w:type="dxa"/>
            <w:shd w:val="clear" w:color="auto" w:fill="D0DBEF"/>
          </w:tcPr>
          <w:p>
            <w:pPr>
              <w:pStyle w:val="TableParagraph"/>
              <w:spacing w:before="37"/>
              <w:ind w:left="598"/>
              <w:jc w:val="left"/>
              <w:rPr>
                <w:sz w:val="18"/>
              </w:rPr>
            </w:pPr>
            <w:r>
              <w:rPr>
                <w:spacing w:val="-2"/>
                <w:sz w:val="18"/>
              </w:rPr>
              <w:t>16/12/2021</w:t>
            </w:r>
          </w:p>
        </w:tc>
        <w:tc>
          <w:tcPr>
            <w:tcW w:w="1490" w:type="dxa"/>
            <w:shd w:val="clear" w:color="auto" w:fill="D0DBEF"/>
          </w:tcPr>
          <w:p>
            <w:pPr>
              <w:pStyle w:val="TableParagraph"/>
              <w:spacing w:before="37"/>
              <w:ind w:left="69"/>
              <w:rPr>
                <w:sz w:val="18"/>
              </w:rPr>
            </w:pPr>
            <w:r>
              <w:rPr>
                <w:spacing w:val="-2"/>
                <w:sz w:val="18"/>
              </w:rPr>
              <w:t>Servicios</w:t>
            </w:r>
          </w:p>
        </w:tc>
        <w:tc>
          <w:tcPr>
            <w:tcW w:w="1692" w:type="dxa"/>
            <w:shd w:val="clear" w:color="auto" w:fill="D0DBEF"/>
          </w:tcPr>
          <w:p>
            <w:pPr>
              <w:pStyle w:val="TableParagraph"/>
              <w:spacing w:before="37"/>
              <w:ind w:right="170"/>
              <w:jc w:val="right"/>
              <w:rPr>
                <w:sz w:val="18"/>
              </w:rPr>
            </w:pPr>
            <w:r>
              <w:rPr>
                <w:spacing w:val="-2"/>
                <w:sz w:val="18"/>
              </w:rPr>
              <w:t>138.861,25</w:t>
            </w:r>
          </w:p>
        </w:tc>
        <w:tc>
          <w:tcPr>
            <w:tcW w:w="1630" w:type="dxa"/>
            <w:tcBorders>
              <w:right w:val="single" w:sz="4" w:space="0" w:color="000000"/>
            </w:tcBorders>
            <w:shd w:val="clear" w:color="auto" w:fill="D0DBEF"/>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Madrid</w:t>
            </w:r>
          </w:p>
        </w:tc>
        <w:tc>
          <w:tcPr>
            <w:tcW w:w="2251" w:type="dxa"/>
          </w:tcPr>
          <w:p>
            <w:pPr>
              <w:pStyle w:val="TableParagraph"/>
              <w:spacing w:before="37"/>
              <w:ind w:left="1" w:right="45"/>
              <w:rPr>
                <w:sz w:val="18"/>
              </w:rPr>
            </w:pPr>
            <w:r>
              <w:rPr>
                <w:spacing w:val="-2"/>
                <w:sz w:val="18"/>
              </w:rPr>
              <w:t>21/083/3</w:t>
            </w:r>
          </w:p>
        </w:tc>
        <w:tc>
          <w:tcPr>
            <w:tcW w:w="1972" w:type="dxa"/>
          </w:tcPr>
          <w:p>
            <w:pPr>
              <w:pStyle w:val="TableParagraph"/>
              <w:spacing w:before="37"/>
              <w:ind w:left="598"/>
              <w:jc w:val="left"/>
              <w:rPr>
                <w:sz w:val="18"/>
              </w:rPr>
            </w:pPr>
            <w:r>
              <w:rPr>
                <w:spacing w:val="-2"/>
                <w:sz w:val="18"/>
              </w:rPr>
              <w:t>16/12/2021</w:t>
            </w:r>
          </w:p>
        </w:tc>
        <w:tc>
          <w:tcPr>
            <w:tcW w:w="1490" w:type="dxa"/>
          </w:tcPr>
          <w:p>
            <w:pPr>
              <w:pStyle w:val="TableParagraph"/>
              <w:spacing w:before="37"/>
              <w:ind w:left="69"/>
              <w:rPr>
                <w:sz w:val="18"/>
              </w:rPr>
            </w:pPr>
            <w:r>
              <w:rPr>
                <w:spacing w:val="-2"/>
                <w:sz w:val="18"/>
              </w:rPr>
              <w:t>Servicios</w:t>
            </w:r>
          </w:p>
        </w:tc>
        <w:tc>
          <w:tcPr>
            <w:tcW w:w="1692" w:type="dxa"/>
          </w:tcPr>
          <w:p>
            <w:pPr>
              <w:pStyle w:val="TableParagraph"/>
              <w:spacing w:before="37"/>
              <w:ind w:right="170"/>
              <w:jc w:val="right"/>
              <w:rPr>
                <w:sz w:val="18"/>
              </w:rPr>
            </w:pPr>
            <w:r>
              <w:rPr>
                <w:spacing w:val="-2"/>
                <w:sz w:val="18"/>
              </w:rPr>
              <w:t>124.800,00</w:t>
            </w:r>
          </w:p>
        </w:tc>
        <w:tc>
          <w:tcPr>
            <w:tcW w:w="1630" w:type="dxa"/>
            <w:tcBorders>
              <w:right w:val="single" w:sz="4" w:space="0" w:color="000000"/>
            </w:tcBorders>
          </w:tcPr>
          <w:p>
            <w:pPr>
              <w:pStyle w:val="TableParagraph"/>
              <w:spacing w:before="37"/>
              <w:ind w:left="3" w:right="53"/>
              <w:rPr>
                <w:sz w:val="18"/>
              </w:rPr>
            </w:pPr>
            <w:r>
              <w:rPr>
                <w:sz w:val="18"/>
              </w:rPr>
              <w:t>No</w:t>
            </w:r>
            <w:r>
              <w:rPr>
                <w:spacing w:val="-4"/>
                <w:sz w:val="18"/>
              </w:rPr>
              <w:t> </w:t>
            </w:r>
            <w:r>
              <w:rPr>
                <w:spacing w:val="-2"/>
                <w:sz w:val="18"/>
              </w:rPr>
              <w:t>remitido</w:t>
            </w:r>
          </w:p>
        </w:tc>
      </w:tr>
      <w:tr>
        <w:trPr>
          <w:trHeight w:val="283" w:hRule="atLeast"/>
        </w:trPr>
        <w:tc>
          <w:tcPr>
            <w:tcW w:w="2158"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Valencia</w:t>
            </w:r>
          </w:p>
        </w:tc>
        <w:tc>
          <w:tcPr>
            <w:tcW w:w="2251" w:type="dxa"/>
            <w:shd w:val="clear" w:color="auto" w:fill="D0DBEF"/>
          </w:tcPr>
          <w:p>
            <w:pPr>
              <w:pStyle w:val="TableParagraph"/>
              <w:spacing w:before="37"/>
              <w:ind w:left="2" w:right="45"/>
              <w:rPr>
                <w:sz w:val="18"/>
              </w:rPr>
            </w:pPr>
            <w:r>
              <w:rPr>
                <w:sz w:val="18"/>
              </w:rPr>
              <w:t>EXP</w:t>
            </w:r>
            <w:r>
              <w:rPr>
                <w:spacing w:val="-2"/>
                <w:sz w:val="18"/>
              </w:rPr>
              <w:t> 2021/0041</w:t>
            </w:r>
          </w:p>
        </w:tc>
        <w:tc>
          <w:tcPr>
            <w:tcW w:w="1972" w:type="dxa"/>
            <w:shd w:val="clear" w:color="auto" w:fill="D0DBEF"/>
          </w:tcPr>
          <w:p>
            <w:pPr>
              <w:pStyle w:val="TableParagraph"/>
              <w:spacing w:before="37"/>
              <w:ind w:left="648"/>
              <w:jc w:val="left"/>
              <w:rPr>
                <w:sz w:val="18"/>
              </w:rPr>
            </w:pPr>
            <w:r>
              <w:rPr>
                <w:spacing w:val="-2"/>
                <w:sz w:val="18"/>
              </w:rPr>
              <w:t>31/5/2021</w:t>
            </w:r>
          </w:p>
        </w:tc>
        <w:tc>
          <w:tcPr>
            <w:tcW w:w="1490" w:type="dxa"/>
            <w:shd w:val="clear" w:color="auto" w:fill="D0DBEF"/>
          </w:tcPr>
          <w:p>
            <w:pPr>
              <w:pStyle w:val="TableParagraph"/>
              <w:spacing w:before="37"/>
              <w:ind w:left="69"/>
              <w:rPr>
                <w:sz w:val="18"/>
              </w:rPr>
            </w:pPr>
            <w:r>
              <w:rPr>
                <w:spacing w:val="-2"/>
                <w:sz w:val="18"/>
              </w:rPr>
              <w:t>Servicios</w:t>
            </w:r>
          </w:p>
        </w:tc>
        <w:tc>
          <w:tcPr>
            <w:tcW w:w="1692" w:type="dxa"/>
            <w:shd w:val="clear" w:color="auto" w:fill="D0DBEF"/>
          </w:tcPr>
          <w:p>
            <w:pPr>
              <w:pStyle w:val="TableParagraph"/>
              <w:spacing w:before="37"/>
              <w:ind w:right="170"/>
              <w:jc w:val="right"/>
              <w:rPr>
                <w:sz w:val="18"/>
              </w:rPr>
            </w:pPr>
            <w:r>
              <w:rPr>
                <w:spacing w:val="-2"/>
                <w:sz w:val="18"/>
              </w:rPr>
              <w:t>2.290.521,12</w:t>
            </w:r>
          </w:p>
        </w:tc>
        <w:tc>
          <w:tcPr>
            <w:tcW w:w="1630" w:type="dxa"/>
            <w:tcBorders>
              <w:right w:val="single" w:sz="4" w:space="0" w:color="000000"/>
            </w:tcBorders>
            <w:shd w:val="clear" w:color="auto" w:fill="D0DBEF"/>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Valencia</w:t>
            </w:r>
          </w:p>
        </w:tc>
        <w:tc>
          <w:tcPr>
            <w:tcW w:w="2251" w:type="dxa"/>
          </w:tcPr>
          <w:p>
            <w:pPr>
              <w:pStyle w:val="TableParagraph"/>
              <w:spacing w:before="37"/>
              <w:ind w:left="2" w:right="45"/>
              <w:rPr>
                <w:sz w:val="18"/>
              </w:rPr>
            </w:pPr>
            <w:r>
              <w:rPr>
                <w:sz w:val="18"/>
              </w:rPr>
              <w:t>EXP</w:t>
            </w:r>
            <w:r>
              <w:rPr>
                <w:spacing w:val="-2"/>
                <w:sz w:val="18"/>
              </w:rPr>
              <w:t> 2021/0022</w:t>
            </w:r>
          </w:p>
        </w:tc>
        <w:tc>
          <w:tcPr>
            <w:tcW w:w="1972" w:type="dxa"/>
          </w:tcPr>
          <w:p>
            <w:pPr>
              <w:pStyle w:val="TableParagraph"/>
              <w:spacing w:before="37"/>
              <w:ind w:left="648"/>
              <w:jc w:val="left"/>
              <w:rPr>
                <w:sz w:val="18"/>
              </w:rPr>
            </w:pPr>
            <w:r>
              <w:rPr>
                <w:spacing w:val="-2"/>
                <w:sz w:val="18"/>
              </w:rPr>
              <w:t>24/6/2021</w:t>
            </w:r>
          </w:p>
        </w:tc>
        <w:tc>
          <w:tcPr>
            <w:tcW w:w="1490" w:type="dxa"/>
          </w:tcPr>
          <w:p>
            <w:pPr>
              <w:pStyle w:val="TableParagraph"/>
              <w:spacing w:before="37"/>
              <w:ind w:left="69"/>
              <w:rPr>
                <w:sz w:val="18"/>
              </w:rPr>
            </w:pPr>
            <w:r>
              <w:rPr>
                <w:spacing w:val="-2"/>
                <w:sz w:val="18"/>
              </w:rPr>
              <w:t>Servicios</w:t>
            </w:r>
          </w:p>
        </w:tc>
        <w:tc>
          <w:tcPr>
            <w:tcW w:w="1692" w:type="dxa"/>
          </w:tcPr>
          <w:p>
            <w:pPr>
              <w:pStyle w:val="TableParagraph"/>
              <w:spacing w:before="37"/>
              <w:ind w:right="170"/>
              <w:jc w:val="right"/>
              <w:rPr>
                <w:sz w:val="18"/>
              </w:rPr>
            </w:pPr>
            <w:r>
              <w:rPr>
                <w:spacing w:val="-2"/>
                <w:sz w:val="18"/>
              </w:rPr>
              <w:t>1.961.138,40</w:t>
            </w:r>
          </w:p>
        </w:tc>
        <w:tc>
          <w:tcPr>
            <w:tcW w:w="1630" w:type="dxa"/>
            <w:tcBorders>
              <w:right w:val="single" w:sz="4" w:space="0" w:color="000000"/>
            </w:tcBorders>
          </w:tcPr>
          <w:p>
            <w:pPr>
              <w:pStyle w:val="TableParagraph"/>
              <w:spacing w:before="37"/>
              <w:ind w:left="1" w:right="53"/>
              <w:rPr>
                <w:sz w:val="18"/>
              </w:rPr>
            </w:pPr>
            <w:r>
              <w:rPr>
                <w:sz w:val="18"/>
              </w:rPr>
              <w:t>Fuera</w:t>
            </w:r>
            <w:r>
              <w:rPr>
                <w:spacing w:val="-3"/>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Valencia</w:t>
            </w:r>
          </w:p>
        </w:tc>
        <w:tc>
          <w:tcPr>
            <w:tcW w:w="2251" w:type="dxa"/>
            <w:shd w:val="clear" w:color="auto" w:fill="D0DBEF"/>
          </w:tcPr>
          <w:p>
            <w:pPr>
              <w:pStyle w:val="TableParagraph"/>
              <w:spacing w:before="37"/>
              <w:ind w:left="2" w:right="45"/>
              <w:rPr>
                <w:sz w:val="18"/>
              </w:rPr>
            </w:pPr>
            <w:r>
              <w:rPr>
                <w:sz w:val="18"/>
              </w:rPr>
              <w:t>EXP</w:t>
            </w:r>
            <w:r>
              <w:rPr>
                <w:spacing w:val="-2"/>
                <w:sz w:val="18"/>
              </w:rPr>
              <w:t> 2020/0184</w:t>
            </w:r>
          </w:p>
        </w:tc>
        <w:tc>
          <w:tcPr>
            <w:tcW w:w="1972" w:type="dxa"/>
            <w:shd w:val="clear" w:color="auto" w:fill="D0DBEF"/>
          </w:tcPr>
          <w:p>
            <w:pPr>
              <w:pStyle w:val="TableParagraph"/>
              <w:spacing w:before="37"/>
              <w:ind w:left="698"/>
              <w:jc w:val="left"/>
              <w:rPr>
                <w:sz w:val="18"/>
              </w:rPr>
            </w:pPr>
            <w:r>
              <w:rPr>
                <w:spacing w:val="-2"/>
                <w:sz w:val="18"/>
              </w:rPr>
              <w:t>4/5/2021</w:t>
            </w:r>
          </w:p>
        </w:tc>
        <w:tc>
          <w:tcPr>
            <w:tcW w:w="1490" w:type="dxa"/>
            <w:shd w:val="clear" w:color="auto" w:fill="D0DBEF"/>
          </w:tcPr>
          <w:p>
            <w:pPr>
              <w:pStyle w:val="TableParagraph"/>
              <w:spacing w:before="37"/>
              <w:ind w:left="69"/>
              <w:rPr>
                <w:sz w:val="18"/>
              </w:rPr>
            </w:pPr>
            <w:r>
              <w:rPr>
                <w:spacing w:val="-2"/>
                <w:sz w:val="18"/>
              </w:rPr>
              <w:t>Servicios</w:t>
            </w:r>
          </w:p>
        </w:tc>
        <w:tc>
          <w:tcPr>
            <w:tcW w:w="1692" w:type="dxa"/>
            <w:shd w:val="clear" w:color="auto" w:fill="D0DBEF"/>
          </w:tcPr>
          <w:p>
            <w:pPr>
              <w:pStyle w:val="TableParagraph"/>
              <w:spacing w:before="37"/>
              <w:ind w:right="170"/>
              <w:jc w:val="right"/>
              <w:rPr>
                <w:sz w:val="18"/>
              </w:rPr>
            </w:pPr>
            <w:r>
              <w:rPr>
                <w:spacing w:val="-2"/>
                <w:sz w:val="18"/>
              </w:rPr>
              <w:t>1.208.119,10</w:t>
            </w:r>
          </w:p>
        </w:tc>
        <w:tc>
          <w:tcPr>
            <w:tcW w:w="1630" w:type="dxa"/>
            <w:tcBorders>
              <w:right w:val="single" w:sz="4" w:space="0" w:color="000000"/>
            </w:tcBorders>
            <w:shd w:val="clear" w:color="auto" w:fill="D0DBEF"/>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Valencia</w:t>
            </w:r>
          </w:p>
        </w:tc>
        <w:tc>
          <w:tcPr>
            <w:tcW w:w="2251" w:type="dxa"/>
          </w:tcPr>
          <w:p>
            <w:pPr>
              <w:pStyle w:val="TableParagraph"/>
              <w:spacing w:before="37"/>
              <w:ind w:left="3" w:right="45"/>
              <w:rPr>
                <w:sz w:val="18"/>
              </w:rPr>
            </w:pPr>
            <w:r>
              <w:rPr>
                <w:spacing w:val="-2"/>
                <w:sz w:val="18"/>
              </w:rPr>
              <w:t>2019/0139</w:t>
            </w:r>
          </w:p>
        </w:tc>
        <w:tc>
          <w:tcPr>
            <w:tcW w:w="1972" w:type="dxa"/>
          </w:tcPr>
          <w:p>
            <w:pPr>
              <w:pStyle w:val="TableParagraph"/>
              <w:spacing w:before="37"/>
              <w:ind w:left="698"/>
              <w:jc w:val="left"/>
              <w:rPr>
                <w:sz w:val="18"/>
              </w:rPr>
            </w:pPr>
            <w:r>
              <w:rPr>
                <w:spacing w:val="-2"/>
                <w:sz w:val="18"/>
              </w:rPr>
              <w:t>1/2/2021</w:t>
            </w:r>
          </w:p>
        </w:tc>
        <w:tc>
          <w:tcPr>
            <w:tcW w:w="1490" w:type="dxa"/>
          </w:tcPr>
          <w:p>
            <w:pPr>
              <w:pStyle w:val="TableParagraph"/>
              <w:spacing w:before="37"/>
              <w:ind w:left="69"/>
              <w:rPr>
                <w:sz w:val="18"/>
              </w:rPr>
            </w:pPr>
            <w:r>
              <w:rPr>
                <w:spacing w:val="-2"/>
                <w:sz w:val="18"/>
              </w:rPr>
              <w:t>Servicios</w:t>
            </w:r>
          </w:p>
        </w:tc>
        <w:tc>
          <w:tcPr>
            <w:tcW w:w="1692" w:type="dxa"/>
          </w:tcPr>
          <w:p>
            <w:pPr>
              <w:pStyle w:val="TableParagraph"/>
              <w:spacing w:before="37"/>
              <w:ind w:right="170"/>
              <w:jc w:val="right"/>
              <w:rPr>
                <w:sz w:val="18"/>
              </w:rPr>
            </w:pPr>
            <w:r>
              <w:rPr>
                <w:spacing w:val="-2"/>
                <w:sz w:val="18"/>
              </w:rPr>
              <w:t>2.213.745,00</w:t>
            </w:r>
          </w:p>
        </w:tc>
        <w:tc>
          <w:tcPr>
            <w:tcW w:w="1630" w:type="dxa"/>
            <w:tcBorders>
              <w:right w:val="single" w:sz="4" w:space="0" w:color="000000"/>
            </w:tcBorders>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Valencia</w:t>
            </w:r>
          </w:p>
        </w:tc>
        <w:tc>
          <w:tcPr>
            <w:tcW w:w="2251" w:type="dxa"/>
            <w:shd w:val="clear" w:color="auto" w:fill="D0DBEF"/>
          </w:tcPr>
          <w:p>
            <w:pPr>
              <w:pStyle w:val="TableParagraph"/>
              <w:spacing w:before="37"/>
              <w:ind w:left="2" w:right="45"/>
              <w:rPr>
                <w:sz w:val="18"/>
              </w:rPr>
            </w:pPr>
            <w:r>
              <w:rPr>
                <w:sz w:val="18"/>
              </w:rPr>
              <w:t>EXP</w:t>
            </w:r>
            <w:r>
              <w:rPr>
                <w:spacing w:val="-2"/>
                <w:sz w:val="18"/>
              </w:rPr>
              <w:t> 2019/0130</w:t>
            </w:r>
          </w:p>
        </w:tc>
        <w:tc>
          <w:tcPr>
            <w:tcW w:w="1972" w:type="dxa"/>
            <w:shd w:val="clear" w:color="auto" w:fill="D0DBEF"/>
          </w:tcPr>
          <w:p>
            <w:pPr>
              <w:pStyle w:val="TableParagraph"/>
              <w:spacing w:before="37"/>
              <w:ind w:left="648"/>
              <w:jc w:val="left"/>
              <w:rPr>
                <w:sz w:val="18"/>
              </w:rPr>
            </w:pPr>
            <w:r>
              <w:rPr>
                <w:spacing w:val="-2"/>
                <w:sz w:val="18"/>
              </w:rPr>
              <w:t>26/1/2021</w:t>
            </w:r>
          </w:p>
        </w:tc>
        <w:tc>
          <w:tcPr>
            <w:tcW w:w="1490" w:type="dxa"/>
            <w:shd w:val="clear" w:color="auto" w:fill="D0DBEF"/>
          </w:tcPr>
          <w:p>
            <w:pPr>
              <w:pStyle w:val="TableParagraph"/>
              <w:spacing w:before="37"/>
              <w:ind w:left="69"/>
              <w:rPr>
                <w:sz w:val="18"/>
              </w:rPr>
            </w:pPr>
            <w:r>
              <w:rPr>
                <w:spacing w:val="-2"/>
                <w:sz w:val="18"/>
              </w:rPr>
              <w:t>Servicios</w:t>
            </w:r>
          </w:p>
        </w:tc>
        <w:tc>
          <w:tcPr>
            <w:tcW w:w="1692" w:type="dxa"/>
            <w:shd w:val="clear" w:color="auto" w:fill="D0DBEF"/>
          </w:tcPr>
          <w:p>
            <w:pPr>
              <w:pStyle w:val="TableParagraph"/>
              <w:spacing w:before="37"/>
              <w:ind w:right="170"/>
              <w:jc w:val="right"/>
              <w:rPr>
                <w:sz w:val="18"/>
              </w:rPr>
            </w:pPr>
            <w:r>
              <w:rPr>
                <w:spacing w:val="-2"/>
                <w:sz w:val="18"/>
              </w:rPr>
              <w:t>178.560,00</w:t>
            </w:r>
          </w:p>
        </w:tc>
        <w:tc>
          <w:tcPr>
            <w:tcW w:w="1630" w:type="dxa"/>
            <w:tcBorders>
              <w:right w:val="single" w:sz="4" w:space="0" w:color="000000"/>
            </w:tcBorders>
            <w:shd w:val="clear" w:color="auto" w:fill="D0DBEF"/>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Valencia</w:t>
            </w:r>
          </w:p>
        </w:tc>
        <w:tc>
          <w:tcPr>
            <w:tcW w:w="2251" w:type="dxa"/>
          </w:tcPr>
          <w:p>
            <w:pPr>
              <w:pStyle w:val="TableParagraph"/>
              <w:spacing w:before="37"/>
              <w:ind w:left="3" w:right="45"/>
              <w:rPr>
                <w:sz w:val="18"/>
              </w:rPr>
            </w:pPr>
            <w:r>
              <w:rPr>
                <w:sz w:val="18"/>
              </w:rPr>
              <w:t>EXP</w:t>
            </w:r>
            <w:r>
              <w:rPr>
                <w:spacing w:val="-4"/>
                <w:sz w:val="18"/>
              </w:rPr>
              <w:t> </w:t>
            </w:r>
            <w:r>
              <w:rPr>
                <w:spacing w:val="-2"/>
                <w:sz w:val="18"/>
              </w:rPr>
              <w:t>2021/0015</w:t>
            </w:r>
          </w:p>
        </w:tc>
        <w:tc>
          <w:tcPr>
            <w:tcW w:w="1972" w:type="dxa"/>
          </w:tcPr>
          <w:p>
            <w:pPr>
              <w:pStyle w:val="TableParagraph"/>
              <w:spacing w:before="37"/>
              <w:ind w:left="648"/>
              <w:jc w:val="left"/>
              <w:rPr>
                <w:sz w:val="18"/>
              </w:rPr>
            </w:pPr>
            <w:r>
              <w:rPr>
                <w:spacing w:val="-2"/>
                <w:sz w:val="18"/>
              </w:rPr>
              <w:t>13/7/2021</w:t>
            </w:r>
          </w:p>
        </w:tc>
        <w:tc>
          <w:tcPr>
            <w:tcW w:w="1490" w:type="dxa"/>
          </w:tcPr>
          <w:p>
            <w:pPr>
              <w:pStyle w:val="TableParagraph"/>
              <w:spacing w:before="37"/>
              <w:ind w:left="69"/>
              <w:rPr>
                <w:sz w:val="18"/>
              </w:rPr>
            </w:pPr>
            <w:r>
              <w:rPr>
                <w:spacing w:val="-2"/>
                <w:sz w:val="18"/>
              </w:rPr>
              <w:t>Servicios</w:t>
            </w:r>
          </w:p>
        </w:tc>
        <w:tc>
          <w:tcPr>
            <w:tcW w:w="1692" w:type="dxa"/>
          </w:tcPr>
          <w:p>
            <w:pPr>
              <w:pStyle w:val="TableParagraph"/>
              <w:spacing w:before="37"/>
              <w:ind w:right="169"/>
              <w:jc w:val="right"/>
              <w:rPr>
                <w:sz w:val="18"/>
              </w:rPr>
            </w:pPr>
            <w:r>
              <w:rPr>
                <w:spacing w:val="-2"/>
                <w:sz w:val="18"/>
              </w:rPr>
              <w:t>150.000,00</w:t>
            </w:r>
          </w:p>
        </w:tc>
        <w:tc>
          <w:tcPr>
            <w:tcW w:w="1630" w:type="dxa"/>
            <w:tcBorders>
              <w:right w:val="single" w:sz="4" w:space="0" w:color="000000"/>
            </w:tcBorders>
          </w:tcPr>
          <w:p>
            <w:pPr>
              <w:pStyle w:val="TableParagraph"/>
              <w:spacing w:before="37"/>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3" w:hRule="atLeast"/>
        </w:trPr>
        <w:tc>
          <w:tcPr>
            <w:tcW w:w="2158" w:type="dxa"/>
            <w:tcBorders>
              <w:left w:val="single" w:sz="4" w:space="0" w:color="000000"/>
            </w:tcBorders>
            <w:shd w:val="clear" w:color="auto" w:fill="D0DBEF"/>
          </w:tcPr>
          <w:p>
            <w:pPr>
              <w:pStyle w:val="TableParagraph"/>
              <w:spacing w:before="38"/>
              <w:ind w:left="107"/>
              <w:jc w:val="left"/>
              <w:rPr>
                <w:sz w:val="18"/>
              </w:rPr>
            </w:pPr>
            <w:r>
              <w:rPr>
                <w:sz w:val="18"/>
              </w:rPr>
              <w:t>EMT</w:t>
            </w:r>
            <w:r>
              <w:rPr>
                <w:spacing w:val="1"/>
                <w:sz w:val="18"/>
              </w:rPr>
              <w:t> </w:t>
            </w:r>
            <w:r>
              <w:rPr>
                <w:spacing w:val="-2"/>
                <w:sz w:val="18"/>
              </w:rPr>
              <w:t>Valencia</w:t>
            </w:r>
          </w:p>
        </w:tc>
        <w:tc>
          <w:tcPr>
            <w:tcW w:w="2251" w:type="dxa"/>
            <w:shd w:val="clear" w:color="auto" w:fill="D0DBEF"/>
          </w:tcPr>
          <w:p>
            <w:pPr>
              <w:pStyle w:val="TableParagraph"/>
              <w:spacing w:before="38"/>
              <w:ind w:left="2" w:right="45"/>
              <w:rPr>
                <w:sz w:val="18"/>
              </w:rPr>
            </w:pPr>
            <w:r>
              <w:rPr>
                <w:sz w:val="18"/>
              </w:rPr>
              <w:t>EXP</w:t>
            </w:r>
            <w:r>
              <w:rPr>
                <w:spacing w:val="-2"/>
                <w:sz w:val="18"/>
              </w:rPr>
              <w:t> 2021/0067</w:t>
            </w:r>
          </w:p>
        </w:tc>
        <w:tc>
          <w:tcPr>
            <w:tcW w:w="1972" w:type="dxa"/>
            <w:shd w:val="clear" w:color="auto" w:fill="D0DBEF"/>
          </w:tcPr>
          <w:p>
            <w:pPr>
              <w:pStyle w:val="TableParagraph"/>
              <w:spacing w:before="38"/>
              <w:ind w:left="648"/>
              <w:jc w:val="left"/>
              <w:rPr>
                <w:sz w:val="18"/>
              </w:rPr>
            </w:pPr>
            <w:r>
              <w:rPr>
                <w:spacing w:val="-2"/>
                <w:sz w:val="18"/>
              </w:rPr>
              <w:t>29/7/2021</w:t>
            </w:r>
          </w:p>
        </w:tc>
        <w:tc>
          <w:tcPr>
            <w:tcW w:w="1490" w:type="dxa"/>
            <w:shd w:val="clear" w:color="auto" w:fill="D0DBEF"/>
          </w:tcPr>
          <w:p>
            <w:pPr>
              <w:pStyle w:val="TableParagraph"/>
              <w:spacing w:before="38"/>
              <w:ind w:left="69"/>
              <w:rPr>
                <w:sz w:val="18"/>
              </w:rPr>
            </w:pPr>
            <w:r>
              <w:rPr>
                <w:spacing w:val="-2"/>
                <w:sz w:val="18"/>
              </w:rPr>
              <w:t>Servicios</w:t>
            </w:r>
          </w:p>
        </w:tc>
        <w:tc>
          <w:tcPr>
            <w:tcW w:w="1692" w:type="dxa"/>
            <w:shd w:val="clear" w:color="auto" w:fill="D0DBEF"/>
          </w:tcPr>
          <w:p>
            <w:pPr>
              <w:pStyle w:val="TableParagraph"/>
              <w:spacing w:before="38"/>
              <w:ind w:right="170"/>
              <w:jc w:val="right"/>
              <w:rPr>
                <w:sz w:val="18"/>
              </w:rPr>
            </w:pPr>
            <w:r>
              <w:rPr>
                <w:spacing w:val="-2"/>
                <w:sz w:val="18"/>
              </w:rPr>
              <w:t>134.000,00</w:t>
            </w:r>
          </w:p>
        </w:tc>
        <w:tc>
          <w:tcPr>
            <w:tcW w:w="1630" w:type="dxa"/>
            <w:tcBorders>
              <w:right w:val="single" w:sz="4" w:space="0" w:color="000000"/>
            </w:tcBorders>
            <w:shd w:val="clear" w:color="auto" w:fill="D0DBEF"/>
          </w:tcPr>
          <w:p>
            <w:pPr>
              <w:pStyle w:val="TableParagraph"/>
              <w:spacing w:before="38"/>
              <w:ind w:right="53"/>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2" w:hRule="atLeast"/>
        </w:trPr>
        <w:tc>
          <w:tcPr>
            <w:tcW w:w="2158" w:type="dxa"/>
            <w:tcBorders>
              <w:left w:val="single" w:sz="4" w:space="0" w:color="000000"/>
              <w:bottom w:val="single" w:sz="8" w:space="0" w:color="4471C4"/>
            </w:tcBorders>
          </w:tcPr>
          <w:p>
            <w:pPr>
              <w:pStyle w:val="TableParagraph"/>
              <w:spacing w:before="35"/>
              <w:ind w:left="107"/>
              <w:jc w:val="left"/>
              <w:rPr>
                <w:sz w:val="18"/>
              </w:rPr>
            </w:pPr>
            <w:r>
              <w:rPr>
                <w:sz w:val="18"/>
              </w:rPr>
              <w:t>EMT</w:t>
            </w:r>
            <w:r>
              <w:rPr>
                <w:spacing w:val="1"/>
                <w:sz w:val="18"/>
              </w:rPr>
              <w:t> </w:t>
            </w:r>
            <w:r>
              <w:rPr>
                <w:spacing w:val="-2"/>
                <w:sz w:val="18"/>
              </w:rPr>
              <w:t>Palma</w:t>
            </w:r>
          </w:p>
        </w:tc>
        <w:tc>
          <w:tcPr>
            <w:tcW w:w="2251" w:type="dxa"/>
            <w:tcBorders>
              <w:bottom w:val="single" w:sz="8" w:space="0" w:color="4471C4"/>
            </w:tcBorders>
          </w:tcPr>
          <w:p>
            <w:pPr>
              <w:pStyle w:val="TableParagraph"/>
              <w:spacing w:before="35"/>
              <w:ind w:left="1" w:right="45"/>
              <w:rPr>
                <w:sz w:val="18"/>
              </w:rPr>
            </w:pPr>
            <w:r>
              <w:rPr>
                <w:spacing w:val="-4"/>
                <w:sz w:val="18"/>
              </w:rPr>
              <w:t>2/20</w:t>
            </w:r>
          </w:p>
        </w:tc>
        <w:tc>
          <w:tcPr>
            <w:tcW w:w="1972" w:type="dxa"/>
            <w:tcBorders>
              <w:bottom w:val="single" w:sz="8" w:space="0" w:color="4471C4"/>
            </w:tcBorders>
          </w:tcPr>
          <w:p>
            <w:pPr>
              <w:pStyle w:val="TableParagraph"/>
              <w:spacing w:before="35"/>
              <w:ind w:left="698"/>
              <w:jc w:val="left"/>
              <w:rPr>
                <w:sz w:val="18"/>
              </w:rPr>
            </w:pPr>
            <w:r>
              <w:rPr>
                <w:spacing w:val="-2"/>
                <w:sz w:val="18"/>
              </w:rPr>
              <w:t>1/6/2021</w:t>
            </w:r>
          </w:p>
        </w:tc>
        <w:tc>
          <w:tcPr>
            <w:tcW w:w="1490" w:type="dxa"/>
            <w:tcBorders>
              <w:bottom w:val="single" w:sz="8" w:space="0" w:color="4471C4"/>
            </w:tcBorders>
          </w:tcPr>
          <w:p>
            <w:pPr>
              <w:pStyle w:val="TableParagraph"/>
              <w:spacing w:before="35"/>
              <w:ind w:left="69"/>
              <w:rPr>
                <w:sz w:val="18"/>
              </w:rPr>
            </w:pPr>
            <w:r>
              <w:rPr>
                <w:spacing w:val="-2"/>
                <w:sz w:val="18"/>
              </w:rPr>
              <w:t>Servicios</w:t>
            </w:r>
          </w:p>
        </w:tc>
        <w:tc>
          <w:tcPr>
            <w:tcW w:w="1692" w:type="dxa"/>
            <w:tcBorders>
              <w:bottom w:val="single" w:sz="8" w:space="0" w:color="4471C4"/>
            </w:tcBorders>
          </w:tcPr>
          <w:p>
            <w:pPr>
              <w:pStyle w:val="TableParagraph"/>
              <w:spacing w:before="35"/>
              <w:ind w:right="170"/>
              <w:jc w:val="right"/>
              <w:rPr>
                <w:sz w:val="18"/>
              </w:rPr>
            </w:pPr>
            <w:r>
              <w:rPr>
                <w:spacing w:val="-2"/>
                <w:sz w:val="18"/>
              </w:rPr>
              <w:t>1.800.000,00</w:t>
            </w:r>
          </w:p>
        </w:tc>
        <w:tc>
          <w:tcPr>
            <w:tcW w:w="1630" w:type="dxa"/>
            <w:tcBorders>
              <w:bottom w:val="single" w:sz="8" w:space="0" w:color="4471C4"/>
              <w:right w:val="single" w:sz="4" w:space="0" w:color="000000"/>
            </w:tcBorders>
          </w:tcPr>
          <w:p>
            <w:pPr>
              <w:pStyle w:val="TableParagraph"/>
              <w:spacing w:before="35"/>
              <w:ind w:left="3" w:right="53"/>
              <w:rPr>
                <w:sz w:val="18"/>
              </w:rPr>
            </w:pPr>
            <w:r>
              <w:rPr>
                <w:sz w:val="18"/>
              </w:rPr>
              <w:t>No</w:t>
            </w:r>
            <w:r>
              <w:rPr>
                <w:spacing w:val="-4"/>
                <w:sz w:val="18"/>
              </w:rPr>
              <w:t> </w:t>
            </w:r>
            <w:r>
              <w:rPr>
                <w:spacing w:val="-2"/>
                <w:sz w:val="18"/>
              </w:rPr>
              <w:t>remitido</w:t>
            </w:r>
          </w:p>
        </w:tc>
      </w:tr>
    </w:tbl>
    <w:p>
      <w:pPr>
        <w:pStyle w:val="BodyText"/>
        <w:spacing w:before="19"/>
        <w:rPr>
          <w:sz w:val="20"/>
        </w:rPr>
      </w:pPr>
      <w:r>
        <w:rPr>
          <w:sz w:val="20"/>
        </w:rPr>
        <mc:AlternateContent>
          <mc:Choice Requires="wps">
            <w:drawing>
              <wp:anchor distT="0" distB="0" distL="0" distR="0" allowOverlap="1" layoutInCell="1" locked="0" behindDoc="1" simplePos="0" relativeHeight="487597568">
                <wp:simplePos x="0" y="0"/>
                <wp:positionH relativeFrom="page">
                  <wp:posOffset>719327</wp:posOffset>
                </wp:positionH>
                <wp:positionV relativeFrom="paragraph">
                  <wp:posOffset>173939</wp:posOffset>
                </wp:positionV>
                <wp:extent cx="1829435" cy="7620"/>
                <wp:effectExtent l="0" t="0" r="0" b="0"/>
                <wp:wrapTopAndBottom/>
                <wp:docPr id="80" name="Graphic 80"/>
                <wp:cNvGraphicFramePr>
                  <a:graphicFrameLocks/>
                </wp:cNvGraphicFramePr>
                <a:graphic>
                  <a:graphicData uri="http://schemas.microsoft.com/office/word/2010/wordprocessingShape">
                    <wps:wsp>
                      <wps:cNvPr id="80" name="Graphic 80"/>
                      <wps:cNvSpPr/>
                      <wps:spPr>
                        <a:xfrm>
                          <a:off x="0" y="0"/>
                          <a:ext cx="1829435" cy="7620"/>
                        </a:xfrm>
                        <a:custGeom>
                          <a:avLst/>
                          <a:gdLst/>
                          <a:ahLst/>
                          <a:cxnLst/>
                          <a:rect l="l" t="t" r="r" b="b"/>
                          <a:pathLst>
                            <a:path w="1829435" h="7620">
                              <a:moveTo>
                                <a:pt x="1829054" y="0"/>
                              </a:moveTo>
                              <a:lnTo>
                                <a:pt x="0" y="0"/>
                              </a:lnTo>
                              <a:lnTo>
                                <a:pt x="0" y="7620"/>
                              </a:lnTo>
                              <a:lnTo>
                                <a:pt x="1829054" y="7620"/>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6.639999pt;margin-top:13.696pt;width:144.020pt;height:.600010pt;mso-position-horizontal-relative:page;mso-position-vertical-relative:paragraph;z-index:-15718912;mso-wrap-distance-left:0;mso-wrap-distance-right:0" id="docshape60" filled="true" fillcolor="#000000" stroked="false">
                <v:fill type="solid"/>
                <w10:wrap type="topAndBottom"/>
              </v:rect>
            </w:pict>
          </mc:Fallback>
        </mc:AlternateContent>
      </w:r>
    </w:p>
    <w:p>
      <w:pPr>
        <w:spacing w:before="93"/>
        <w:ind w:left="424" w:right="0" w:firstLine="0"/>
        <w:jc w:val="left"/>
        <w:rPr>
          <w:sz w:val="20"/>
        </w:rPr>
      </w:pPr>
      <w:r>
        <w:rPr>
          <w:position w:val="6"/>
          <w:sz w:val="13"/>
        </w:rPr>
        <w:t>10</w:t>
      </w:r>
      <w:r>
        <w:rPr>
          <w:spacing w:val="13"/>
          <w:position w:val="6"/>
          <w:sz w:val="13"/>
        </w:rPr>
        <w:t> </w:t>
      </w:r>
      <w:r>
        <w:rPr>
          <w:sz w:val="20"/>
        </w:rPr>
        <w:t>El</w:t>
      </w:r>
      <w:r>
        <w:rPr>
          <w:spacing w:val="-5"/>
          <w:sz w:val="20"/>
        </w:rPr>
        <w:t> </w:t>
      </w:r>
      <w:r>
        <w:rPr>
          <w:sz w:val="20"/>
        </w:rPr>
        <w:t>importe</w:t>
      </w:r>
      <w:r>
        <w:rPr>
          <w:spacing w:val="-4"/>
          <w:sz w:val="20"/>
        </w:rPr>
        <w:t> </w:t>
      </w:r>
      <w:r>
        <w:rPr>
          <w:sz w:val="20"/>
        </w:rPr>
        <w:t>del</w:t>
      </w:r>
      <w:r>
        <w:rPr>
          <w:spacing w:val="-7"/>
          <w:sz w:val="20"/>
        </w:rPr>
        <w:t> </w:t>
      </w:r>
      <w:r>
        <w:rPr>
          <w:sz w:val="20"/>
        </w:rPr>
        <w:t>precio</w:t>
      </w:r>
      <w:r>
        <w:rPr>
          <w:spacing w:val="-5"/>
          <w:sz w:val="20"/>
        </w:rPr>
        <w:t> </w:t>
      </w:r>
      <w:r>
        <w:rPr>
          <w:sz w:val="20"/>
        </w:rPr>
        <w:t>incluido</w:t>
      </w:r>
      <w:r>
        <w:rPr>
          <w:spacing w:val="-7"/>
          <w:sz w:val="20"/>
        </w:rPr>
        <w:t> </w:t>
      </w:r>
      <w:r>
        <w:rPr>
          <w:sz w:val="20"/>
        </w:rPr>
        <w:t>el</w:t>
      </w:r>
      <w:r>
        <w:rPr>
          <w:spacing w:val="-7"/>
          <w:sz w:val="20"/>
        </w:rPr>
        <w:t> </w:t>
      </w:r>
      <w:r>
        <w:rPr>
          <w:sz w:val="20"/>
        </w:rPr>
        <w:t>IVA</w:t>
      </w:r>
      <w:r>
        <w:rPr>
          <w:spacing w:val="-4"/>
          <w:sz w:val="20"/>
        </w:rPr>
        <w:t> </w:t>
      </w:r>
      <w:r>
        <w:rPr>
          <w:sz w:val="20"/>
        </w:rPr>
        <w:t>asciende</w:t>
      </w:r>
      <w:r>
        <w:rPr>
          <w:spacing w:val="-6"/>
          <w:sz w:val="20"/>
        </w:rPr>
        <w:t> </w:t>
      </w:r>
      <w:r>
        <w:rPr>
          <w:sz w:val="20"/>
        </w:rPr>
        <w:t>a</w:t>
      </w:r>
      <w:r>
        <w:rPr>
          <w:spacing w:val="-4"/>
          <w:sz w:val="20"/>
        </w:rPr>
        <w:t> </w:t>
      </w:r>
      <w:r>
        <w:rPr>
          <w:sz w:val="20"/>
        </w:rPr>
        <w:t>484.000,00</w:t>
      </w:r>
      <w:r>
        <w:rPr>
          <w:spacing w:val="-6"/>
          <w:sz w:val="20"/>
        </w:rPr>
        <w:t> </w:t>
      </w:r>
      <w:r>
        <w:rPr>
          <w:spacing w:val="-2"/>
          <w:sz w:val="20"/>
        </w:rPr>
        <w:t>euros.</w:t>
      </w:r>
    </w:p>
    <w:p>
      <w:pPr>
        <w:spacing w:before="0"/>
        <w:ind w:left="424" w:right="0" w:firstLine="0"/>
        <w:jc w:val="left"/>
        <w:rPr>
          <w:sz w:val="20"/>
        </w:rPr>
      </w:pPr>
      <w:r>
        <w:rPr>
          <w:position w:val="6"/>
          <w:sz w:val="13"/>
        </w:rPr>
        <w:t>11</w:t>
      </w:r>
      <w:r>
        <w:rPr>
          <w:spacing w:val="13"/>
          <w:position w:val="6"/>
          <w:sz w:val="13"/>
        </w:rPr>
        <w:t> </w:t>
      </w:r>
      <w:r>
        <w:rPr>
          <w:sz w:val="20"/>
        </w:rPr>
        <w:t>El</w:t>
      </w:r>
      <w:r>
        <w:rPr>
          <w:spacing w:val="-5"/>
          <w:sz w:val="20"/>
        </w:rPr>
        <w:t> </w:t>
      </w:r>
      <w:r>
        <w:rPr>
          <w:sz w:val="20"/>
        </w:rPr>
        <w:t>importe</w:t>
      </w:r>
      <w:r>
        <w:rPr>
          <w:spacing w:val="-4"/>
          <w:sz w:val="20"/>
        </w:rPr>
        <w:t> </w:t>
      </w:r>
      <w:r>
        <w:rPr>
          <w:sz w:val="20"/>
        </w:rPr>
        <w:t>del</w:t>
      </w:r>
      <w:r>
        <w:rPr>
          <w:spacing w:val="-7"/>
          <w:sz w:val="20"/>
        </w:rPr>
        <w:t> </w:t>
      </w:r>
      <w:r>
        <w:rPr>
          <w:sz w:val="20"/>
        </w:rPr>
        <w:t>precio</w:t>
      </w:r>
      <w:r>
        <w:rPr>
          <w:spacing w:val="-5"/>
          <w:sz w:val="20"/>
        </w:rPr>
        <w:t> </w:t>
      </w:r>
      <w:r>
        <w:rPr>
          <w:sz w:val="20"/>
        </w:rPr>
        <w:t>incluido</w:t>
      </w:r>
      <w:r>
        <w:rPr>
          <w:spacing w:val="-7"/>
          <w:sz w:val="20"/>
        </w:rPr>
        <w:t> </w:t>
      </w:r>
      <w:r>
        <w:rPr>
          <w:sz w:val="20"/>
        </w:rPr>
        <w:t>el</w:t>
      </w:r>
      <w:r>
        <w:rPr>
          <w:spacing w:val="-7"/>
          <w:sz w:val="20"/>
        </w:rPr>
        <w:t> </w:t>
      </w:r>
      <w:r>
        <w:rPr>
          <w:sz w:val="20"/>
        </w:rPr>
        <w:t>IVA</w:t>
      </w:r>
      <w:r>
        <w:rPr>
          <w:spacing w:val="-4"/>
          <w:sz w:val="20"/>
        </w:rPr>
        <w:t> </w:t>
      </w:r>
      <w:r>
        <w:rPr>
          <w:sz w:val="20"/>
        </w:rPr>
        <w:t>asciende</w:t>
      </w:r>
      <w:r>
        <w:rPr>
          <w:spacing w:val="-6"/>
          <w:sz w:val="20"/>
        </w:rPr>
        <w:t> </w:t>
      </w:r>
      <w:r>
        <w:rPr>
          <w:sz w:val="20"/>
        </w:rPr>
        <w:t>a</w:t>
      </w:r>
      <w:r>
        <w:rPr>
          <w:spacing w:val="-4"/>
          <w:sz w:val="20"/>
        </w:rPr>
        <w:t> </w:t>
      </w:r>
      <w:r>
        <w:rPr>
          <w:sz w:val="20"/>
        </w:rPr>
        <w:t>510.813,60</w:t>
      </w:r>
      <w:r>
        <w:rPr>
          <w:spacing w:val="-6"/>
          <w:sz w:val="20"/>
        </w:rPr>
        <w:t> </w:t>
      </w:r>
      <w:r>
        <w:rPr>
          <w:spacing w:val="-2"/>
          <w:sz w:val="20"/>
        </w:rPr>
        <w:t>euros.</w:t>
      </w:r>
    </w:p>
    <w:p>
      <w:pPr>
        <w:pStyle w:val="BodyText"/>
        <w:spacing w:before="186"/>
        <w:rPr>
          <w:sz w:val="20"/>
        </w:rPr>
      </w:pPr>
      <w:r>
        <w:rPr>
          <w:sz w:val="20"/>
        </w:rPr>
        <mc:AlternateContent>
          <mc:Choice Requires="wps">
            <w:drawing>
              <wp:anchor distT="0" distB="0" distL="0" distR="0" allowOverlap="1" layoutInCell="1" locked="0" behindDoc="1" simplePos="0" relativeHeight="487598080">
                <wp:simplePos x="0" y="0"/>
                <wp:positionH relativeFrom="page">
                  <wp:posOffset>701040</wp:posOffset>
                </wp:positionH>
                <wp:positionV relativeFrom="paragraph">
                  <wp:posOffset>279387</wp:posOffset>
                </wp:positionV>
                <wp:extent cx="9290050" cy="6350"/>
                <wp:effectExtent l="0" t="0" r="0" b="0"/>
                <wp:wrapTopAndBottom/>
                <wp:docPr id="81" name="Graphic 81"/>
                <wp:cNvGraphicFramePr>
                  <a:graphicFrameLocks/>
                </wp:cNvGraphicFramePr>
                <a:graphic>
                  <a:graphicData uri="http://schemas.microsoft.com/office/word/2010/wordprocessingShape">
                    <wps:wsp>
                      <wps:cNvPr id="81" name="Graphic 81"/>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21.999023pt;width:731.5pt;height:.47998pt;mso-position-horizontal-relative:page;mso-position-vertical-relative:paragraph;z-index:-15718400;mso-wrap-distance-left:0;mso-wrap-distance-right:0" id="docshape61" filled="true" fillcolor="#002d5d" stroked="false">
                <v:fill type="solid"/>
                <w10:wrap type="topAndBottom"/>
              </v:rect>
            </w:pict>
          </mc:Fallback>
        </mc:AlternateContent>
      </w:r>
    </w:p>
    <w:p>
      <w:pPr>
        <w:pStyle w:val="BodyText"/>
        <w:spacing w:after="0"/>
        <w:rPr>
          <w:sz w:val="20"/>
        </w:rPr>
        <w:sectPr>
          <w:pgSz w:w="16840" w:h="11910" w:orient="landscape"/>
          <w:pgMar w:header="1289" w:footer="688" w:top="1520" w:bottom="880" w:left="708" w:right="425"/>
        </w:sectPr>
      </w:pPr>
    </w:p>
    <w:p>
      <w:pPr>
        <w:pStyle w:val="BodyText"/>
        <w:rPr>
          <w:sz w:val="20"/>
        </w:rPr>
      </w:pPr>
    </w:p>
    <w:p>
      <w:pPr>
        <w:pStyle w:val="BodyText"/>
        <w:rPr>
          <w:sz w:val="20"/>
        </w:rPr>
      </w:pPr>
    </w:p>
    <w:p>
      <w:pPr>
        <w:pStyle w:val="BodyText"/>
        <w:rPr>
          <w:sz w:val="20"/>
        </w:rPr>
      </w:pPr>
    </w:p>
    <w:p>
      <w:pPr>
        <w:pStyle w:val="BodyText"/>
        <w:spacing w:before="96"/>
        <w:rPr>
          <w:sz w:val="20"/>
        </w:rPr>
      </w:pPr>
    </w:p>
    <w:tbl>
      <w:tblPr>
        <w:tblW w:w="0" w:type="auto"/>
        <w:jc w:val="left"/>
        <w:tblInd w:w="21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72"/>
        <w:gridCol w:w="2022"/>
        <w:gridCol w:w="2087"/>
        <w:gridCol w:w="1491"/>
        <w:gridCol w:w="1692"/>
        <w:gridCol w:w="1631"/>
      </w:tblGrid>
      <w:tr>
        <w:trPr>
          <w:trHeight w:val="573" w:hRule="atLeast"/>
        </w:trPr>
        <w:tc>
          <w:tcPr>
            <w:tcW w:w="2272" w:type="dxa"/>
            <w:tcBorders>
              <w:top w:val="single" w:sz="4" w:space="0" w:color="000000"/>
              <w:left w:val="single" w:sz="4" w:space="0" w:color="000000"/>
              <w:bottom w:val="single" w:sz="8" w:space="0" w:color="4471C4"/>
            </w:tcBorders>
            <w:shd w:val="clear" w:color="auto" w:fill="002D5D"/>
          </w:tcPr>
          <w:p>
            <w:pPr>
              <w:pStyle w:val="TableParagraph"/>
              <w:spacing w:before="183"/>
              <w:ind w:left="107"/>
              <w:jc w:val="left"/>
              <w:rPr>
                <w:b/>
                <w:sz w:val="18"/>
              </w:rPr>
            </w:pPr>
            <w:r>
              <w:rPr>
                <w:b/>
                <w:color w:val="FFFFFF"/>
                <w:sz w:val="18"/>
              </w:rPr>
              <w:t>Sociedad</w:t>
            </w:r>
            <w:r>
              <w:rPr>
                <w:b/>
                <w:color w:val="FFFFFF"/>
                <w:spacing w:val="-8"/>
                <w:sz w:val="18"/>
              </w:rPr>
              <w:t> </w:t>
            </w:r>
            <w:r>
              <w:rPr>
                <w:b/>
                <w:color w:val="FFFFFF"/>
                <w:spacing w:val="-2"/>
                <w:sz w:val="18"/>
              </w:rPr>
              <w:t>Mercantil</w:t>
            </w:r>
          </w:p>
        </w:tc>
        <w:tc>
          <w:tcPr>
            <w:tcW w:w="2022" w:type="dxa"/>
            <w:tcBorders>
              <w:top w:val="single" w:sz="4" w:space="0" w:color="000000"/>
              <w:bottom w:val="single" w:sz="8" w:space="0" w:color="4471C4"/>
            </w:tcBorders>
            <w:shd w:val="clear" w:color="auto" w:fill="002D5D"/>
          </w:tcPr>
          <w:p>
            <w:pPr>
              <w:pStyle w:val="TableParagraph"/>
              <w:spacing w:before="183"/>
              <w:ind w:right="43"/>
              <w:rPr>
                <w:b/>
                <w:sz w:val="18"/>
              </w:rPr>
            </w:pPr>
            <w:r>
              <w:rPr>
                <w:b/>
                <w:color w:val="FFFFFF"/>
                <w:spacing w:val="-2"/>
                <w:sz w:val="18"/>
              </w:rPr>
              <w:t>Referencia</w:t>
            </w:r>
          </w:p>
        </w:tc>
        <w:tc>
          <w:tcPr>
            <w:tcW w:w="2087" w:type="dxa"/>
            <w:tcBorders>
              <w:top w:val="single" w:sz="4" w:space="0" w:color="000000"/>
              <w:bottom w:val="single" w:sz="8" w:space="0" w:color="4471C4"/>
            </w:tcBorders>
            <w:shd w:val="clear" w:color="auto" w:fill="002D5D"/>
          </w:tcPr>
          <w:p>
            <w:pPr>
              <w:pStyle w:val="TableParagraph"/>
              <w:spacing w:before="78"/>
              <w:ind w:left="583" w:firstLine="189"/>
              <w:jc w:val="left"/>
              <w:rPr>
                <w:b/>
                <w:sz w:val="18"/>
              </w:rPr>
            </w:pPr>
            <w:r>
              <w:rPr>
                <w:b/>
                <w:color w:val="FFFFFF"/>
                <w:sz w:val="18"/>
              </w:rPr>
              <w:t>Fecha de </w:t>
            </w:r>
            <w:r>
              <w:rPr>
                <w:b/>
                <w:color w:val="FFFFFF"/>
                <w:spacing w:val="-2"/>
                <w:sz w:val="18"/>
              </w:rPr>
              <w:t>formalización</w:t>
            </w:r>
          </w:p>
        </w:tc>
        <w:tc>
          <w:tcPr>
            <w:tcW w:w="1491" w:type="dxa"/>
            <w:tcBorders>
              <w:top w:val="single" w:sz="4" w:space="0" w:color="000000"/>
              <w:bottom w:val="single" w:sz="8" w:space="0" w:color="4471C4"/>
            </w:tcBorders>
            <w:shd w:val="clear" w:color="auto" w:fill="002D5D"/>
          </w:tcPr>
          <w:p>
            <w:pPr>
              <w:pStyle w:val="TableParagraph"/>
              <w:spacing w:before="78"/>
              <w:ind w:left="419" w:firstLine="38"/>
              <w:jc w:val="left"/>
              <w:rPr>
                <w:b/>
                <w:sz w:val="18"/>
              </w:rPr>
            </w:pPr>
            <w:r>
              <w:rPr>
                <w:b/>
                <w:color w:val="FFFFFF"/>
                <w:sz w:val="18"/>
              </w:rPr>
              <w:t>Tipo de </w:t>
            </w:r>
            <w:r>
              <w:rPr>
                <w:b/>
                <w:color w:val="FFFFFF"/>
                <w:spacing w:val="-2"/>
                <w:sz w:val="18"/>
              </w:rPr>
              <w:t>contrato</w:t>
            </w:r>
          </w:p>
        </w:tc>
        <w:tc>
          <w:tcPr>
            <w:tcW w:w="1692" w:type="dxa"/>
            <w:tcBorders>
              <w:top w:val="single" w:sz="4" w:space="0" w:color="000000"/>
              <w:bottom w:val="single" w:sz="8" w:space="0" w:color="4471C4"/>
            </w:tcBorders>
            <w:shd w:val="clear" w:color="auto" w:fill="002D5D"/>
          </w:tcPr>
          <w:p>
            <w:pPr>
              <w:pStyle w:val="TableParagraph"/>
              <w:spacing w:before="78"/>
              <w:ind w:left="296" w:firstLine="88"/>
              <w:jc w:val="left"/>
              <w:rPr>
                <w:b/>
                <w:sz w:val="18"/>
              </w:rPr>
            </w:pPr>
            <w:r>
              <w:rPr>
                <w:b/>
                <w:color w:val="FFFFFF"/>
                <w:sz w:val="18"/>
              </w:rPr>
              <w:t>Importe de </w:t>
            </w:r>
            <w:r>
              <w:rPr>
                <w:b/>
                <w:color w:val="FFFFFF"/>
                <w:spacing w:val="-2"/>
                <w:sz w:val="18"/>
              </w:rPr>
              <w:t>adjudicación</w:t>
            </w:r>
          </w:p>
        </w:tc>
        <w:tc>
          <w:tcPr>
            <w:tcW w:w="1631" w:type="dxa"/>
            <w:tcBorders>
              <w:top w:val="single" w:sz="4" w:space="0" w:color="000000"/>
              <w:bottom w:val="single" w:sz="8" w:space="0" w:color="4471C4"/>
              <w:right w:val="single" w:sz="4" w:space="0" w:color="000000"/>
            </w:tcBorders>
            <w:shd w:val="clear" w:color="auto" w:fill="002D5D"/>
          </w:tcPr>
          <w:p>
            <w:pPr>
              <w:pStyle w:val="TableParagraph"/>
              <w:spacing w:before="183"/>
              <w:ind w:left="6" w:right="62"/>
              <w:rPr>
                <w:b/>
                <w:sz w:val="18"/>
              </w:rPr>
            </w:pPr>
            <w:r>
              <w:rPr>
                <w:b/>
                <w:color w:val="FFFFFF"/>
                <w:spacing w:val="-2"/>
                <w:sz w:val="18"/>
              </w:rPr>
              <w:t>Estado</w:t>
            </w:r>
          </w:p>
        </w:tc>
      </w:tr>
      <w:tr>
        <w:trPr>
          <w:trHeight w:val="263" w:hRule="atLeast"/>
        </w:trPr>
        <w:tc>
          <w:tcPr>
            <w:tcW w:w="2272" w:type="dxa"/>
            <w:tcBorders>
              <w:top w:val="single" w:sz="8" w:space="0" w:color="4471C4"/>
              <w:left w:val="single" w:sz="4" w:space="0" w:color="000000"/>
            </w:tcBorders>
            <w:shd w:val="clear" w:color="auto" w:fill="D0DBEF"/>
          </w:tcPr>
          <w:p>
            <w:pPr>
              <w:pStyle w:val="TableParagraph"/>
              <w:spacing w:before="18"/>
              <w:ind w:left="107"/>
              <w:jc w:val="left"/>
              <w:rPr>
                <w:sz w:val="18"/>
              </w:rPr>
            </w:pPr>
            <w:r>
              <w:rPr>
                <w:sz w:val="18"/>
              </w:rPr>
              <w:t>EMT</w:t>
            </w:r>
            <w:r>
              <w:rPr>
                <w:spacing w:val="1"/>
                <w:sz w:val="18"/>
              </w:rPr>
              <w:t> </w:t>
            </w:r>
            <w:r>
              <w:rPr>
                <w:spacing w:val="-2"/>
                <w:sz w:val="18"/>
              </w:rPr>
              <w:t>Palma</w:t>
            </w:r>
          </w:p>
        </w:tc>
        <w:tc>
          <w:tcPr>
            <w:tcW w:w="2022" w:type="dxa"/>
            <w:tcBorders>
              <w:top w:val="single" w:sz="8" w:space="0" w:color="4471C4"/>
            </w:tcBorders>
            <w:shd w:val="clear" w:color="auto" w:fill="D0DBEF"/>
          </w:tcPr>
          <w:p>
            <w:pPr>
              <w:pStyle w:val="TableParagraph"/>
              <w:spacing w:before="18"/>
              <w:ind w:right="43"/>
              <w:rPr>
                <w:sz w:val="18"/>
              </w:rPr>
            </w:pPr>
            <w:r>
              <w:rPr>
                <w:spacing w:val="-4"/>
                <w:sz w:val="18"/>
              </w:rPr>
              <w:t>1/20</w:t>
            </w:r>
          </w:p>
        </w:tc>
        <w:tc>
          <w:tcPr>
            <w:tcW w:w="2087" w:type="dxa"/>
            <w:tcBorders>
              <w:top w:val="single" w:sz="8" w:space="0" w:color="4471C4"/>
            </w:tcBorders>
            <w:shd w:val="clear" w:color="auto" w:fill="D0DBEF"/>
          </w:tcPr>
          <w:p>
            <w:pPr>
              <w:pStyle w:val="TableParagraph"/>
              <w:spacing w:before="18"/>
              <w:ind w:left="813"/>
              <w:jc w:val="left"/>
              <w:rPr>
                <w:sz w:val="18"/>
              </w:rPr>
            </w:pPr>
            <w:r>
              <w:rPr>
                <w:spacing w:val="-2"/>
                <w:sz w:val="18"/>
              </w:rPr>
              <w:t>1/5/2021</w:t>
            </w:r>
          </w:p>
        </w:tc>
        <w:tc>
          <w:tcPr>
            <w:tcW w:w="1491" w:type="dxa"/>
            <w:tcBorders>
              <w:top w:val="single" w:sz="8" w:space="0" w:color="4471C4"/>
            </w:tcBorders>
            <w:shd w:val="clear" w:color="auto" w:fill="D0DBEF"/>
          </w:tcPr>
          <w:p>
            <w:pPr>
              <w:pStyle w:val="TableParagraph"/>
              <w:spacing w:before="18"/>
              <w:ind w:left="68"/>
              <w:rPr>
                <w:sz w:val="18"/>
              </w:rPr>
            </w:pPr>
            <w:r>
              <w:rPr>
                <w:spacing w:val="-2"/>
                <w:sz w:val="18"/>
              </w:rPr>
              <w:t>Servicios</w:t>
            </w:r>
          </w:p>
        </w:tc>
        <w:tc>
          <w:tcPr>
            <w:tcW w:w="1692" w:type="dxa"/>
            <w:tcBorders>
              <w:top w:val="single" w:sz="8" w:space="0" w:color="4471C4"/>
            </w:tcBorders>
            <w:shd w:val="clear" w:color="auto" w:fill="D0DBEF"/>
          </w:tcPr>
          <w:p>
            <w:pPr>
              <w:pStyle w:val="TableParagraph"/>
              <w:spacing w:before="18"/>
              <w:ind w:right="171"/>
              <w:jc w:val="right"/>
              <w:rPr>
                <w:sz w:val="18"/>
              </w:rPr>
            </w:pPr>
            <w:r>
              <w:rPr>
                <w:spacing w:val="-2"/>
                <w:sz w:val="18"/>
              </w:rPr>
              <w:t>1.300.000,00</w:t>
            </w:r>
          </w:p>
        </w:tc>
        <w:tc>
          <w:tcPr>
            <w:tcW w:w="1631" w:type="dxa"/>
            <w:tcBorders>
              <w:top w:val="single" w:sz="8" w:space="0" w:color="4471C4"/>
              <w:right w:val="single" w:sz="4" w:space="0" w:color="000000"/>
            </w:tcBorders>
            <w:shd w:val="clear" w:color="auto" w:fill="D0DBEF"/>
          </w:tcPr>
          <w:p>
            <w:pPr>
              <w:pStyle w:val="TableParagraph"/>
              <w:spacing w:before="18"/>
              <w:ind w:left="9" w:right="62"/>
              <w:rPr>
                <w:sz w:val="18"/>
              </w:rPr>
            </w:pPr>
            <w:r>
              <w:rPr>
                <w:sz w:val="18"/>
              </w:rPr>
              <w:t>No</w:t>
            </w:r>
            <w:r>
              <w:rPr>
                <w:spacing w:val="-4"/>
                <w:sz w:val="18"/>
              </w:rPr>
              <w:t> </w:t>
            </w:r>
            <w:r>
              <w:rPr>
                <w:spacing w:val="-2"/>
                <w:sz w:val="18"/>
              </w:rPr>
              <w:t>remitido</w:t>
            </w:r>
          </w:p>
        </w:tc>
      </w:tr>
      <w:tr>
        <w:trPr>
          <w:trHeight w:val="283" w:hRule="atLeast"/>
        </w:trPr>
        <w:tc>
          <w:tcPr>
            <w:tcW w:w="2272" w:type="dxa"/>
            <w:tcBorders>
              <w:left w:val="single" w:sz="4" w:space="0" w:color="000000"/>
            </w:tcBorders>
          </w:tcPr>
          <w:p>
            <w:pPr>
              <w:pStyle w:val="TableParagraph"/>
              <w:spacing w:before="37"/>
              <w:ind w:left="107"/>
              <w:jc w:val="left"/>
              <w:rPr>
                <w:sz w:val="18"/>
              </w:rPr>
            </w:pPr>
            <w:r>
              <w:rPr>
                <w:sz w:val="18"/>
              </w:rPr>
              <w:t>EMT</w:t>
            </w:r>
            <w:r>
              <w:rPr>
                <w:spacing w:val="1"/>
                <w:sz w:val="18"/>
              </w:rPr>
              <w:t> </w:t>
            </w:r>
            <w:r>
              <w:rPr>
                <w:spacing w:val="-2"/>
                <w:sz w:val="18"/>
              </w:rPr>
              <w:t>Palma</w:t>
            </w:r>
          </w:p>
        </w:tc>
        <w:tc>
          <w:tcPr>
            <w:tcW w:w="2022" w:type="dxa"/>
          </w:tcPr>
          <w:p>
            <w:pPr>
              <w:pStyle w:val="TableParagraph"/>
              <w:spacing w:before="37"/>
              <w:ind w:right="43"/>
              <w:rPr>
                <w:sz w:val="18"/>
              </w:rPr>
            </w:pPr>
            <w:r>
              <w:rPr>
                <w:spacing w:val="-4"/>
                <w:sz w:val="18"/>
              </w:rPr>
              <w:t>6/20</w:t>
            </w:r>
          </w:p>
        </w:tc>
        <w:tc>
          <w:tcPr>
            <w:tcW w:w="2087" w:type="dxa"/>
          </w:tcPr>
          <w:p>
            <w:pPr>
              <w:pStyle w:val="TableParagraph"/>
              <w:spacing w:before="37"/>
              <w:ind w:left="763"/>
              <w:jc w:val="left"/>
              <w:rPr>
                <w:sz w:val="18"/>
              </w:rPr>
            </w:pPr>
            <w:r>
              <w:rPr>
                <w:spacing w:val="-2"/>
                <w:sz w:val="18"/>
              </w:rPr>
              <w:t>15/2/2021</w:t>
            </w:r>
          </w:p>
        </w:tc>
        <w:tc>
          <w:tcPr>
            <w:tcW w:w="1491" w:type="dxa"/>
          </w:tcPr>
          <w:p>
            <w:pPr>
              <w:pStyle w:val="TableParagraph"/>
              <w:spacing w:before="37"/>
              <w:ind w:left="68"/>
              <w:rPr>
                <w:sz w:val="18"/>
              </w:rPr>
            </w:pPr>
            <w:r>
              <w:rPr>
                <w:spacing w:val="-2"/>
                <w:sz w:val="18"/>
              </w:rPr>
              <w:t>Suministro</w:t>
            </w:r>
          </w:p>
        </w:tc>
        <w:tc>
          <w:tcPr>
            <w:tcW w:w="1692" w:type="dxa"/>
          </w:tcPr>
          <w:p>
            <w:pPr>
              <w:pStyle w:val="TableParagraph"/>
              <w:spacing w:before="37"/>
              <w:ind w:right="171"/>
              <w:jc w:val="right"/>
              <w:rPr>
                <w:sz w:val="18"/>
              </w:rPr>
            </w:pPr>
            <w:r>
              <w:rPr>
                <w:spacing w:val="-2"/>
                <w:sz w:val="18"/>
              </w:rPr>
              <w:t>708.315,00</w:t>
            </w:r>
          </w:p>
        </w:tc>
        <w:tc>
          <w:tcPr>
            <w:tcW w:w="1631" w:type="dxa"/>
            <w:tcBorders>
              <w:right w:val="single" w:sz="4" w:space="0" w:color="000000"/>
            </w:tcBorders>
          </w:tcPr>
          <w:p>
            <w:pPr>
              <w:pStyle w:val="TableParagraph"/>
              <w:spacing w:before="37"/>
              <w:ind w:left="9" w:right="62"/>
              <w:rPr>
                <w:sz w:val="18"/>
              </w:rPr>
            </w:pPr>
            <w:r>
              <w:rPr>
                <w:sz w:val="18"/>
              </w:rPr>
              <w:t>No</w:t>
            </w:r>
            <w:r>
              <w:rPr>
                <w:spacing w:val="-4"/>
                <w:sz w:val="18"/>
              </w:rPr>
              <w:t> </w:t>
            </w:r>
            <w:r>
              <w:rPr>
                <w:spacing w:val="-2"/>
                <w:sz w:val="18"/>
              </w:rPr>
              <w:t>remitido</w:t>
            </w:r>
          </w:p>
        </w:tc>
      </w:tr>
      <w:tr>
        <w:trPr>
          <w:trHeight w:val="283" w:hRule="atLeast"/>
        </w:trPr>
        <w:tc>
          <w:tcPr>
            <w:tcW w:w="2272"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Palma</w:t>
            </w:r>
          </w:p>
        </w:tc>
        <w:tc>
          <w:tcPr>
            <w:tcW w:w="2022" w:type="dxa"/>
            <w:shd w:val="clear" w:color="auto" w:fill="D0DBEF"/>
          </w:tcPr>
          <w:p>
            <w:pPr>
              <w:pStyle w:val="TableParagraph"/>
              <w:spacing w:before="37"/>
              <w:ind w:right="43"/>
              <w:rPr>
                <w:sz w:val="18"/>
              </w:rPr>
            </w:pPr>
            <w:r>
              <w:rPr>
                <w:spacing w:val="-2"/>
                <w:sz w:val="18"/>
              </w:rPr>
              <w:t>15/21</w:t>
            </w:r>
          </w:p>
        </w:tc>
        <w:tc>
          <w:tcPr>
            <w:tcW w:w="2087" w:type="dxa"/>
            <w:shd w:val="clear" w:color="auto" w:fill="D0DBEF"/>
          </w:tcPr>
          <w:p>
            <w:pPr>
              <w:pStyle w:val="TableParagraph"/>
              <w:spacing w:before="37"/>
              <w:ind w:left="713"/>
              <w:jc w:val="left"/>
              <w:rPr>
                <w:sz w:val="18"/>
              </w:rPr>
            </w:pPr>
            <w:r>
              <w:rPr>
                <w:spacing w:val="-2"/>
                <w:sz w:val="18"/>
              </w:rPr>
              <w:t>10/11/2021</w:t>
            </w:r>
          </w:p>
        </w:tc>
        <w:tc>
          <w:tcPr>
            <w:tcW w:w="1491" w:type="dxa"/>
            <w:shd w:val="clear" w:color="auto" w:fill="D0DBEF"/>
          </w:tcPr>
          <w:p>
            <w:pPr>
              <w:pStyle w:val="TableParagraph"/>
              <w:spacing w:before="37"/>
              <w:ind w:left="68"/>
              <w:rPr>
                <w:sz w:val="18"/>
              </w:rPr>
            </w:pPr>
            <w:r>
              <w:rPr>
                <w:spacing w:val="-2"/>
                <w:sz w:val="18"/>
              </w:rPr>
              <w:t>Suministro</w:t>
            </w:r>
          </w:p>
        </w:tc>
        <w:tc>
          <w:tcPr>
            <w:tcW w:w="1692" w:type="dxa"/>
            <w:shd w:val="clear" w:color="auto" w:fill="D0DBEF"/>
          </w:tcPr>
          <w:p>
            <w:pPr>
              <w:pStyle w:val="TableParagraph"/>
              <w:spacing w:before="37"/>
              <w:ind w:right="171"/>
              <w:jc w:val="right"/>
              <w:rPr>
                <w:sz w:val="18"/>
              </w:rPr>
            </w:pPr>
            <w:r>
              <w:rPr>
                <w:spacing w:val="-2"/>
                <w:sz w:val="18"/>
              </w:rPr>
              <w:t>700.000,00</w:t>
            </w:r>
          </w:p>
        </w:tc>
        <w:tc>
          <w:tcPr>
            <w:tcW w:w="1631" w:type="dxa"/>
            <w:tcBorders>
              <w:right w:val="single" w:sz="4" w:space="0" w:color="000000"/>
            </w:tcBorders>
            <w:shd w:val="clear" w:color="auto" w:fill="D0DBEF"/>
          </w:tcPr>
          <w:p>
            <w:pPr>
              <w:pStyle w:val="TableParagraph"/>
              <w:spacing w:before="37"/>
              <w:ind w:left="9" w:right="62"/>
              <w:rPr>
                <w:sz w:val="18"/>
              </w:rPr>
            </w:pPr>
            <w:r>
              <w:rPr>
                <w:sz w:val="18"/>
              </w:rPr>
              <w:t>No</w:t>
            </w:r>
            <w:r>
              <w:rPr>
                <w:spacing w:val="-4"/>
                <w:sz w:val="18"/>
              </w:rPr>
              <w:t> </w:t>
            </w:r>
            <w:r>
              <w:rPr>
                <w:spacing w:val="-2"/>
                <w:sz w:val="18"/>
              </w:rPr>
              <w:t>remitido</w:t>
            </w:r>
          </w:p>
        </w:tc>
      </w:tr>
      <w:tr>
        <w:trPr>
          <w:trHeight w:val="280" w:hRule="atLeast"/>
        </w:trPr>
        <w:tc>
          <w:tcPr>
            <w:tcW w:w="2272" w:type="dxa"/>
            <w:tcBorders>
              <w:left w:val="single" w:sz="4" w:space="0" w:color="000000"/>
            </w:tcBorders>
          </w:tcPr>
          <w:p>
            <w:pPr>
              <w:pStyle w:val="TableParagraph"/>
              <w:spacing w:before="35"/>
              <w:ind w:left="107"/>
              <w:jc w:val="left"/>
              <w:rPr>
                <w:sz w:val="18"/>
              </w:rPr>
            </w:pPr>
            <w:r>
              <w:rPr>
                <w:sz w:val="18"/>
              </w:rPr>
              <w:t>EMT</w:t>
            </w:r>
            <w:r>
              <w:rPr>
                <w:spacing w:val="1"/>
                <w:sz w:val="18"/>
              </w:rPr>
              <w:t> </w:t>
            </w:r>
            <w:r>
              <w:rPr>
                <w:spacing w:val="-2"/>
                <w:sz w:val="18"/>
              </w:rPr>
              <w:t>Palma</w:t>
            </w:r>
          </w:p>
        </w:tc>
        <w:tc>
          <w:tcPr>
            <w:tcW w:w="2022" w:type="dxa"/>
          </w:tcPr>
          <w:p>
            <w:pPr>
              <w:pStyle w:val="TableParagraph"/>
              <w:spacing w:before="35"/>
              <w:ind w:right="43"/>
              <w:rPr>
                <w:sz w:val="18"/>
              </w:rPr>
            </w:pPr>
            <w:r>
              <w:rPr>
                <w:spacing w:val="-2"/>
                <w:sz w:val="18"/>
              </w:rPr>
              <w:t>11/20</w:t>
            </w:r>
          </w:p>
        </w:tc>
        <w:tc>
          <w:tcPr>
            <w:tcW w:w="2087" w:type="dxa"/>
          </w:tcPr>
          <w:p>
            <w:pPr>
              <w:pStyle w:val="TableParagraph"/>
              <w:spacing w:before="35"/>
              <w:ind w:left="763"/>
              <w:jc w:val="left"/>
              <w:rPr>
                <w:sz w:val="18"/>
              </w:rPr>
            </w:pPr>
            <w:r>
              <w:rPr>
                <w:spacing w:val="-2"/>
                <w:sz w:val="18"/>
              </w:rPr>
              <w:t>15/6/2021</w:t>
            </w:r>
          </w:p>
        </w:tc>
        <w:tc>
          <w:tcPr>
            <w:tcW w:w="1491" w:type="dxa"/>
          </w:tcPr>
          <w:p>
            <w:pPr>
              <w:pStyle w:val="TableParagraph"/>
              <w:spacing w:before="35"/>
              <w:ind w:left="68"/>
              <w:rPr>
                <w:sz w:val="18"/>
              </w:rPr>
            </w:pPr>
            <w:r>
              <w:rPr>
                <w:spacing w:val="-2"/>
                <w:sz w:val="18"/>
              </w:rPr>
              <w:t>Servicios</w:t>
            </w:r>
          </w:p>
        </w:tc>
        <w:tc>
          <w:tcPr>
            <w:tcW w:w="1692" w:type="dxa"/>
          </w:tcPr>
          <w:p>
            <w:pPr>
              <w:pStyle w:val="TableParagraph"/>
              <w:spacing w:before="35"/>
              <w:ind w:right="171"/>
              <w:jc w:val="right"/>
              <w:rPr>
                <w:sz w:val="18"/>
              </w:rPr>
            </w:pPr>
            <w:r>
              <w:rPr>
                <w:spacing w:val="-2"/>
                <w:sz w:val="18"/>
              </w:rPr>
              <w:t>300.000,00</w:t>
            </w:r>
          </w:p>
        </w:tc>
        <w:tc>
          <w:tcPr>
            <w:tcW w:w="1631" w:type="dxa"/>
            <w:tcBorders>
              <w:right w:val="single" w:sz="4" w:space="0" w:color="000000"/>
            </w:tcBorders>
          </w:tcPr>
          <w:p>
            <w:pPr>
              <w:pStyle w:val="TableParagraph"/>
              <w:spacing w:before="35"/>
              <w:ind w:left="9" w:right="62"/>
              <w:rPr>
                <w:sz w:val="18"/>
              </w:rPr>
            </w:pPr>
            <w:r>
              <w:rPr>
                <w:sz w:val="18"/>
              </w:rPr>
              <w:t>No</w:t>
            </w:r>
            <w:r>
              <w:rPr>
                <w:spacing w:val="-4"/>
                <w:sz w:val="18"/>
              </w:rPr>
              <w:t> </w:t>
            </w:r>
            <w:r>
              <w:rPr>
                <w:spacing w:val="-2"/>
                <w:sz w:val="18"/>
              </w:rPr>
              <w:t>remitido</w:t>
            </w:r>
          </w:p>
        </w:tc>
      </w:tr>
      <w:tr>
        <w:trPr>
          <w:trHeight w:val="283" w:hRule="atLeast"/>
        </w:trPr>
        <w:tc>
          <w:tcPr>
            <w:tcW w:w="2272" w:type="dxa"/>
            <w:tcBorders>
              <w:left w:val="single" w:sz="4" w:space="0" w:color="000000"/>
            </w:tcBorders>
            <w:shd w:val="clear" w:color="auto" w:fill="D0DBEF"/>
          </w:tcPr>
          <w:p>
            <w:pPr>
              <w:pStyle w:val="TableParagraph"/>
              <w:spacing w:before="37"/>
              <w:ind w:left="107"/>
              <w:jc w:val="left"/>
              <w:rPr>
                <w:sz w:val="18"/>
              </w:rPr>
            </w:pPr>
            <w:r>
              <w:rPr>
                <w:sz w:val="18"/>
              </w:rPr>
              <w:t>EMT</w:t>
            </w:r>
            <w:r>
              <w:rPr>
                <w:spacing w:val="1"/>
                <w:sz w:val="18"/>
              </w:rPr>
              <w:t> </w:t>
            </w:r>
            <w:r>
              <w:rPr>
                <w:spacing w:val="-2"/>
                <w:sz w:val="18"/>
              </w:rPr>
              <w:t>Palma</w:t>
            </w:r>
          </w:p>
        </w:tc>
        <w:tc>
          <w:tcPr>
            <w:tcW w:w="2022" w:type="dxa"/>
            <w:shd w:val="clear" w:color="auto" w:fill="D0DBEF"/>
          </w:tcPr>
          <w:p>
            <w:pPr>
              <w:pStyle w:val="TableParagraph"/>
              <w:spacing w:before="37"/>
              <w:ind w:right="43"/>
              <w:rPr>
                <w:sz w:val="18"/>
              </w:rPr>
            </w:pPr>
            <w:r>
              <w:rPr>
                <w:spacing w:val="-4"/>
                <w:sz w:val="18"/>
              </w:rPr>
              <w:t>9/20</w:t>
            </w:r>
          </w:p>
        </w:tc>
        <w:tc>
          <w:tcPr>
            <w:tcW w:w="2087" w:type="dxa"/>
            <w:shd w:val="clear" w:color="auto" w:fill="D0DBEF"/>
          </w:tcPr>
          <w:p>
            <w:pPr>
              <w:pStyle w:val="TableParagraph"/>
              <w:spacing w:before="37"/>
              <w:ind w:left="763"/>
              <w:jc w:val="left"/>
              <w:rPr>
                <w:sz w:val="18"/>
              </w:rPr>
            </w:pPr>
            <w:r>
              <w:rPr>
                <w:spacing w:val="-2"/>
                <w:sz w:val="18"/>
              </w:rPr>
              <w:t>15/4/2021</w:t>
            </w:r>
          </w:p>
        </w:tc>
        <w:tc>
          <w:tcPr>
            <w:tcW w:w="1491" w:type="dxa"/>
            <w:shd w:val="clear" w:color="auto" w:fill="D0DBEF"/>
          </w:tcPr>
          <w:p>
            <w:pPr>
              <w:pStyle w:val="TableParagraph"/>
              <w:spacing w:before="37"/>
              <w:ind w:left="68"/>
              <w:rPr>
                <w:sz w:val="18"/>
              </w:rPr>
            </w:pPr>
            <w:r>
              <w:rPr>
                <w:spacing w:val="-2"/>
                <w:sz w:val="18"/>
              </w:rPr>
              <w:t>Servicios</w:t>
            </w:r>
          </w:p>
        </w:tc>
        <w:tc>
          <w:tcPr>
            <w:tcW w:w="1692" w:type="dxa"/>
            <w:shd w:val="clear" w:color="auto" w:fill="D0DBEF"/>
          </w:tcPr>
          <w:p>
            <w:pPr>
              <w:pStyle w:val="TableParagraph"/>
              <w:spacing w:before="37"/>
              <w:ind w:right="171"/>
              <w:jc w:val="right"/>
              <w:rPr>
                <w:sz w:val="18"/>
              </w:rPr>
            </w:pPr>
            <w:r>
              <w:rPr>
                <w:spacing w:val="-2"/>
                <w:sz w:val="18"/>
              </w:rPr>
              <w:t>192.000,00</w:t>
            </w:r>
          </w:p>
        </w:tc>
        <w:tc>
          <w:tcPr>
            <w:tcW w:w="1631" w:type="dxa"/>
            <w:tcBorders>
              <w:right w:val="single" w:sz="4" w:space="0" w:color="000000"/>
            </w:tcBorders>
            <w:shd w:val="clear" w:color="auto" w:fill="D0DBEF"/>
          </w:tcPr>
          <w:p>
            <w:pPr>
              <w:pStyle w:val="TableParagraph"/>
              <w:spacing w:before="37"/>
              <w:ind w:left="9" w:right="62"/>
              <w:rPr>
                <w:sz w:val="18"/>
              </w:rPr>
            </w:pPr>
            <w:r>
              <w:rPr>
                <w:sz w:val="18"/>
              </w:rPr>
              <w:t>No</w:t>
            </w:r>
            <w:r>
              <w:rPr>
                <w:spacing w:val="-4"/>
                <w:sz w:val="18"/>
              </w:rPr>
              <w:t> </w:t>
            </w:r>
            <w:r>
              <w:rPr>
                <w:spacing w:val="-2"/>
                <w:sz w:val="18"/>
              </w:rPr>
              <w:t>remitido</w:t>
            </w:r>
          </w:p>
        </w:tc>
      </w:tr>
      <w:tr>
        <w:trPr>
          <w:trHeight w:val="285" w:hRule="atLeast"/>
        </w:trPr>
        <w:tc>
          <w:tcPr>
            <w:tcW w:w="2272" w:type="dxa"/>
            <w:tcBorders>
              <w:left w:val="single" w:sz="4" w:space="0" w:color="000000"/>
            </w:tcBorders>
          </w:tcPr>
          <w:p>
            <w:pPr>
              <w:pStyle w:val="TableParagraph"/>
              <w:spacing w:before="37"/>
              <w:ind w:left="107"/>
              <w:jc w:val="left"/>
              <w:rPr>
                <w:sz w:val="18"/>
              </w:rPr>
            </w:pPr>
            <w:r>
              <w:rPr>
                <w:spacing w:val="-2"/>
                <w:sz w:val="18"/>
              </w:rPr>
              <w:t>Guaguas</w:t>
            </w:r>
          </w:p>
        </w:tc>
        <w:tc>
          <w:tcPr>
            <w:tcW w:w="2022" w:type="dxa"/>
          </w:tcPr>
          <w:p>
            <w:pPr>
              <w:pStyle w:val="TableParagraph"/>
              <w:spacing w:before="37"/>
              <w:ind w:left="4" w:right="43"/>
              <w:rPr>
                <w:sz w:val="18"/>
              </w:rPr>
            </w:pPr>
            <w:r>
              <w:rPr>
                <w:sz w:val="18"/>
              </w:rPr>
              <w:t>CA</w:t>
            </w:r>
            <w:r>
              <w:rPr>
                <w:spacing w:val="-6"/>
                <w:sz w:val="18"/>
              </w:rPr>
              <w:t> </w:t>
            </w:r>
            <w:r>
              <w:rPr>
                <w:sz w:val="18"/>
              </w:rPr>
              <w:t>15-</w:t>
            </w:r>
            <w:r>
              <w:rPr>
                <w:spacing w:val="-5"/>
                <w:sz w:val="18"/>
              </w:rPr>
              <w:t>20</w:t>
            </w:r>
          </w:p>
        </w:tc>
        <w:tc>
          <w:tcPr>
            <w:tcW w:w="2087" w:type="dxa"/>
          </w:tcPr>
          <w:p>
            <w:pPr>
              <w:pStyle w:val="TableParagraph"/>
              <w:spacing w:before="37"/>
              <w:ind w:left="813"/>
              <w:jc w:val="left"/>
              <w:rPr>
                <w:sz w:val="18"/>
              </w:rPr>
            </w:pPr>
            <w:r>
              <w:rPr>
                <w:spacing w:val="-2"/>
                <w:sz w:val="18"/>
              </w:rPr>
              <w:t>1/9/2021</w:t>
            </w:r>
          </w:p>
        </w:tc>
        <w:tc>
          <w:tcPr>
            <w:tcW w:w="1491" w:type="dxa"/>
          </w:tcPr>
          <w:p>
            <w:pPr>
              <w:pStyle w:val="TableParagraph"/>
              <w:spacing w:before="37"/>
              <w:ind w:left="68"/>
              <w:rPr>
                <w:sz w:val="18"/>
              </w:rPr>
            </w:pPr>
            <w:r>
              <w:rPr>
                <w:spacing w:val="-2"/>
                <w:sz w:val="18"/>
              </w:rPr>
              <w:t>Servicios</w:t>
            </w:r>
          </w:p>
        </w:tc>
        <w:tc>
          <w:tcPr>
            <w:tcW w:w="1692" w:type="dxa"/>
          </w:tcPr>
          <w:p>
            <w:pPr>
              <w:pStyle w:val="TableParagraph"/>
              <w:spacing w:before="37"/>
              <w:ind w:right="171"/>
              <w:jc w:val="right"/>
              <w:rPr>
                <w:sz w:val="18"/>
              </w:rPr>
            </w:pPr>
            <w:r>
              <w:rPr>
                <w:spacing w:val="-2"/>
                <w:sz w:val="18"/>
              </w:rPr>
              <w:t>199.808,59</w:t>
            </w:r>
          </w:p>
        </w:tc>
        <w:tc>
          <w:tcPr>
            <w:tcW w:w="1631" w:type="dxa"/>
            <w:tcBorders>
              <w:right w:val="single" w:sz="4" w:space="0" w:color="000000"/>
            </w:tcBorders>
          </w:tcPr>
          <w:p>
            <w:pPr>
              <w:pStyle w:val="TableParagraph"/>
              <w:spacing w:before="37"/>
              <w:ind w:left="6" w:right="62"/>
              <w:rPr>
                <w:sz w:val="18"/>
              </w:rPr>
            </w:pPr>
            <w:r>
              <w:rPr>
                <w:sz w:val="18"/>
              </w:rPr>
              <w:t>Fuera</w:t>
            </w:r>
            <w:r>
              <w:rPr>
                <w:spacing w:val="-5"/>
                <w:sz w:val="18"/>
              </w:rPr>
              <w:t> </w:t>
            </w:r>
            <w:r>
              <w:rPr>
                <w:sz w:val="18"/>
              </w:rPr>
              <w:t>de</w:t>
            </w:r>
            <w:r>
              <w:rPr>
                <w:spacing w:val="-1"/>
                <w:sz w:val="18"/>
              </w:rPr>
              <w:t> </w:t>
            </w:r>
            <w:r>
              <w:rPr>
                <w:spacing w:val="-2"/>
                <w:sz w:val="18"/>
              </w:rPr>
              <w:t>plazo</w:t>
            </w:r>
          </w:p>
        </w:tc>
      </w:tr>
      <w:tr>
        <w:trPr>
          <w:trHeight w:val="282" w:hRule="atLeast"/>
        </w:trPr>
        <w:tc>
          <w:tcPr>
            <w:tcW w:w="2272" w:type="dxa"/>
            <w:tcBorders>
              <w:left w:val="single" w:sz="4" w:space="0" w:color="000000"/>
              <w:bottom w:val="single" w:sz="4" w:space="0" w:color="000000"/>
            </w:tcBorders>
            <w:shd w:val="clear" w:color="auto" w:fill="D0DBEF"/>
          </w:tcPr>
          <w:p>
            <w:pPr>
              <w:pStyle w:val="TableParagraph"/>
              <w:spacing w:before="37"/>
              <w:ind w:left="107"/>
              <w:jc w:val="left"/>
              <w:rPr>
                <w:sz w:val="18"/>
              </w:rPr>
            </w:pPr>
            <w:r>
              <w:rPr>
                <w:spacing w:val="-2"/>
                <w:sz w:val="18"/>
              </w:rPr>
              <w:t>Guaguas</w:t>
            </w:r>
          </w:p>
        </w:tc>
        <w:tc>
          <w:tcPr>
            <w:tcW w:w="2022" w:type="dxa"/>
            <w:tcBorders>
              <w:bottom w:val="single" w:sz="4" w:space="0" w:color="000000"/>
            </w:tcBorders>
            <w:shd w:val="clear" w:color="auto" w:fill="D0DBEF"/>
          </w:tcPr>
          <w:p>
            <w:pPr>
              <w:pStyle w:val="TableParagraph"/>
              <w:spacing w:before="37"/>
              <w:ind w:left="4" w:right="43"/>
              <w:rPr>
                <w:sz w:val="18"/>
              </w:rPr>
            </w:pPr>
            <w:r>
              <w:rPr>
                <w:sz w:val="18"/>
              </w:rPr>
              <w:t>CA</w:t>
            </w:r>
            <w:r>
              <w:rPr>
                <w:spacing w:val="-6"/>
                <w:sz w:val="18"/>
              </w:rPr>
              <w:t> </w:t>
            </w:r>
            <w:r>
              <w:rPr>
                <w:sz w:val="18"/>
              </w:rPr>
              <w:t>16-</w:t>
            </w:r>
            <w:r>
              <w:rPr>
                <w:spacing w:val="-5"/>
                <w:sz w:val="18"/>
              </w:rPr>
              <w:t>20</w:t>
            </w:r>
          </w:p>
        </w:tc>
        <w:tc>
          <w:tcPr>
            <w:tcW w:w="2087" w:type="dxa"/>
            <w:tcBorders>
              <w:bottom w:val="single" w:sz="4" w:space="0" w:color="000000"/>
            </w:tcBorders>
            <w:shd w:val="clear" w:color="auto" w:fill="D0DBEF"/>
          </w:tcPr>
          <w:p>
            <w:pPr>
              <w:pStyle w:val="TableParagraph"/>
              <w:spacing w:before="37"/>
              <w:ind w:left="763"/>
              <w:jc w:val="left"/>
              <w:rPr>
                <w:sz w:val="18"/>
              </w:rPr>
            </w:pPr>
            <w:r>
              <w:rPr>
                <w:spacing w:val="-2"/>
                <w:sz w:val="18"/>
              </w:rPr>
              <w:t>22/6/2021</w:t>
            </w:r>
          </w:p>
        </w:tc>
        <w:tc>
          <w:tcPr>
            <w:tcW w:w="1491" w:type="dxa"/>
            <w:tcBorders>
              <w:bottom w:val="single" w:sz="4" w:space="0" w:color="000000"/>
            </w:tcBorders>
            <w:shd w:val="clear" w:color="auto" w:fill="D0DBEF"/>
          </w:tcPr>
          <w:p>
            <w:pPr>
              <w:pStyle w:val="TableParagraph"/>
              <w:spacing w:before="37"/>
              <w:ind w:left="68"/>
              <w:rPr>
                <w:sz w:val="18"/>
              </w:rPr>
            </w:pPr>
            <w:r>
              <w:rPr>
                <w:spacing w:val="-2"/>
                <w:sz w:val="18"/>
              </w:rPr>
              <w:t>Suministro</w:t>
            </w:r>
          </w:p>
        </w:tc>
        <w:tc>
          <w:tcPr>
            <w:tcW w:w="1692" w:type="dxa"/>
            <w:tcBorders>
              <w:bottom w:val="single" w:sz="4" w:space="0" w:color="000000"/>
            </w:tcBorders>
            <w:shd w:val="clear" w:color="auto" w:fill="D0DBEF"/>
          </w:tcPr>
          <w:p>
            <w:pPr>
              <w:pStyle w:val="TableParagraph"/>
              <w:spacing w:before="37"/>
              <w:ind w:right="171"/>
              <w:jc w:val="right"/>
              <w:rPr>
                <w:sz w:val="18"/>
              </w:rPr>
            </w:pPr>
            <w:r>
              <w:rPr>
                <w:spacing w:val="-2"/>
                <w:sz w:val="18"/>
              </w:rPr>
              <w:t>501.666,00</w:t>
            </w:r>
          </w:p>
        </w:tc>
        <w:tc>
          <w:tcPr>
            <w:tcW w:w="1631" w:type="dxa"/>
            <w:tcBorders>
              <w:bottom w:val="single" w:sz="4" w:space="0" w:color="000000"/>
              <w:right w:val="single" w:sz="4" w:space="0" w:color="000000"/>
            </w:tcBorders>
            <w:shd w:val="clear" w:color="auto" w:fill="D0DBEF"/>
          </w:tcPr>
          <w:p>
            <w:pPr>
              <w:pStyle w:val="TableParagraph"/>
              <w:spacing w:before="37"/>
              <w:ind w:left="6" w:right="62"/>
              <w:rPr>
                <w:sz w:val="18"/>
              </w:rPr>
            </w:pPr>
            <w:r>
              <w:rPr>
                <w:sz w:val="18"/>
              </w:rPr>
              <w:t>Fuera</w:t>
            </w:r>
            <w:r>
              <w:rPr>
                <w:spacing w:val="-5"/>
                <w:sz w:val="18"/>
              </w:rPr>
              <w:t> </w:t>
            </w:r>
            <w:r>
              <w:rPr>
                <w:sz w:val="18"/>
              </w:rPr>
              <w:t>de</w:t>
            </w:r>
            <w:r>
              <w:rPr>
                <w:spacing w:val="-1"/>
                <w:sz w:val="18"/>
              </w:rPr>
              <w:t> </w:t>
            </w:r>
            <w:r>
              <w:rPr>
                <w:spacing w:val="-2"/>
                <w:sz w:val="18"/>
              </w:rPr>
              <w:t>plazo</w:t>
            </w:r>
          </w:p>
        </w:tc>
      </w:tr>
    </w:tbl>
    <w:p>
      <w:pPr>
        <w:pStyle w:val="BodyText"/>
        <w:spacing w:before="69"/>
        <w:rPr>
          <w:sz w:val="18"/>
        </w:rPr>
      </w:pPr>
    </w:p>
    <w:p>
      <w:pPr>
        <w:spacing w:before="0"/>
        <w:ind w:left="2143" w:right="0" w:firstLine="0"/>
        <w:jc w:val="left"/>
        <w:rPr>
          <w:sz w:val="18"/>
        </w:rPr>
      </w:pPr>
      <w:r>
        <w:rPr>
          <w:sz w:val="18"/>
        </w:rPr>
        <w:t>Fuente:</w:t>
      </w:r>
      <w:r>
        <w:rPr>
          <w:spacing w:val="-4"/>
          <w:sz w:val="18"/>
        </w:rPr>
        <w:t> </w:t>
      </w:r>
      <w:r>
        <w:rPr>
          <w:sz w:val="18"/>
        </w:rPr>
        <w:t>Plataforma</w:t>
      </w:r>
      <w:r>
        <w:rPr>
          <w:spacing w:val="-6"/>
          <w:sz w:val="18"/>
        </w:rPr>
        <w:t> </w:t>
      </w:r>
      <w:r>
        <w:rPr>
          <w:sz w:val="18"/>
        </w:rPr>
        <w:t>de</w:t>
      </w:r>
      <w:r>
        <w:rPr>
          <w:spacing w:val="-3"/>
          <w:sz w:val="18"/>
        </w:rPr>
        <w:t> </w:t>
      </w:r>
      <w:r>
        <w:rPr>
          <w:sz w:val="18"/>
        </w:rPr>
        <w:t>Rendición</w:t>
      </w:r>
      <w:r>
        <w:rPr>
          <w:spacing w:val="-6"/>
          <w:sz w:val="18"/>
        </w:rPr>
        <w:t> </w:t>
      </w:r>
      <w:r>
        <w:rPr>
          <w:sz w:val="18"/>
        </w:rPr>
        <w:t>de</w:t>
      </w:r>
      <w:r>
        <w:rPr>
          <w:spacing w:val="-3"/>
          <w:sz w:val="18"/>
        </w:rPr>
        <w:t> </w:t>
      </w:r>
      <w:r>
        <w:rPr>
          <w:sz w:val="18"/>
        </w:rPr>
        <w:t>Cuentas</w:t>
      </w:r>
      <w:r>
        <w:rPr>
          <w:spacing w:val="-3"/>
          <w:sz w:val="18"/>
        </w:rPr>
        <w:t> </w:t>
      </w:r>
      <w:r>
        <w:rPr>
          <w:sz w:val="18"/>
        </w:rPr>
        <w:t>de</w:t>
      </w:r>
      <w:r>
        <w:rPr>
          <w:spacing w:val="-4"/>
          <w:sz w:val="18"/>
        </w:rPr>
        <w:t> </w:t>
      </w:r>
      <w:r>
        <w:rPr>
          <w:sz w:val="18"/>
        </w:rPr>
        <w:t>las</w:t>
      </w:r>
      <w:r>
        <w:rPr>
          <w:spacing w:val="-2"/>
          <w:sz w:val="18"/>
        </w:rPr>
        <w:t> </w:t>
      </w:r>
      <w:r>
        <w:rPr>
          <w:sz w:val="18"/>
        </w:rPr>
        <w:t>Entidades</w:t>
      </w:r>
      <w:r>
        <w:rPr>
          <w:spacing w:val="-3"/>
          <w:sz w:val="18"/>
        </w:rPr>
        <w:t> </w:t>
      </w:r>
      <w:r>
        <w:rPr>
          <w:sz w:val="18"/>
        </w:rPr>
        <w:t>Locales</w:t>
      </w:r>
      <w:r>
        <w:rPr>
          <w:spacing w:val="-5"/>
          <w:sz w:val="18"/>
        </w:rPr>
        <w:t> </w:t>
      </w:r>
      <w:r>
        <w:rPr>
          <w:sz w:val="18"/>
        </w:rPr>
        <w:t>a</w:t>
      </w:r>
      <w:r>
        <w:rPr>
          <w:spacing w:val="-3"/>
          <w:sz w:val="18"/>
        </w:rPr>
        <w:t> </w:t>
      </w:r>
      <w:r>
        <w:rPr>
          <w:sz w:val="18"/>
        </w:rPr>
        <w:t>fecha</w:t>
      </w:r>
      <w:r>
        <w:rPr>
          <w:spacing w:val="1"/>
          <w:sz w:val="18"/>
        </w:rPr>
        <w:t> </w:t>
      </w:r>
      <w:r>
        <w:rPr>
          <w:spacing w:val="-2"/>
          <w:sz w:val="18"/>
        </w:rPr>
        <w:t>10/8/2023</w:t>
      </w:r>
    </w:p>
    <w:p>
      <w:pPr>
        <w:spacing w:after="0"/>
        <w:jc w:val="left"/>
        <w:rPr>
          <w:sz w:val="18"/>
        </w:rPr>
        <w:sectPr>
          <w:headerReference w:type="default" r:id="rId53"/>
          <w:footerReference w:type="default" r:id="rId54"/>
          <w:pgSz w:w="16840" w:h="11910" w:orient="landscape"/>
          <w:pgMar w:header="567" w:footer="642" w:top="1520" w:bottom="840" w:left="708" w:right="425"/>
          <w:pgNumType w:start="43"/>
        </w:sectPr>
      </w:pPr>
    </w:p>
    <w:p>
      <w:pPr>
        <w:pStyle w:val="BodyText"/>
        <w:spacing w:before="4"/>
        <w:rPr>
          <w:sz w:val="17"/>
        </w:rPr>
      </w:pPr>
    </w:p>
    <w:p>
      <w:pPr>
        <w:pStyle w:val="BodyText"/>
        <w:spacing w:after="0"/>
        <w:rPr>
          <w:sz w:val="17"/>
        </w:rPr>
        <w:sectPr>
          <w:headerReference w:type="even" r:id="rId55"/>
          <w:footerReference w:type="even" r:id="rId56"/>
          <w:pgSz w:w="11910" w:h="16840"/>
          <w:pgMar w:header="0" w:footer="0" w:top="1920" w:bottom="280" w:left="1559" w:right="992"/>
        </w:sectPr>
      </w:pPr>
    </w:p>
    <w:p>
      <w:pPr>
        <w:pStyle w:val="BodyText"/>
      </w:pPr>
    </w:p>
    <w:p>
      <w:pPr>
        <w:pStyle w:val="BodyText"/>
      </w:pPr>
    </w:p>
    <w:p>
      <w:pPr>
        <w:pStyle w:val="BodyText"/>
        <w:spacing w:before="197"/>
      </w:pPr>
    </w:p>
    <w:p>
      <w:pPr>
        <w:pStyle w:val="Heading2"/>
        <w:spacing w:before="1"/>
        <w:ind w:left="3" w:right="575"/>
      </w:pPr>
      <w:bookmarkStart w:name="_bookmark47" w:id="49"/>
      <w:bookmarkEnd w:id="49"/>
      <w:r>
        <w:rPr>
          <w:b w:val="0"/>
        </w:rPr>
      </w:r>
      <w:r>
        <w:rPr/>
        <w:t>CONTRATOS</w:t>
      </w:r>
      <w:r>
        <w:rPr>
          <w:spacing w:val="-5"/>
        </w:rPr>
        <w:t> </w:t>
      </w:r>
      <w:r>
        <w:rPr/>
        <w:t>FORMALIZADOS</w:t>
      </w:r>
      <w:r>
        <w:rPr>
          <w:spacing w:val="-5"/>
        </w:rPr>
        <w:t> </w:t>
      </w:r>
      <w:r>
        <w:rPr/>
        <w:t>EN</w:t>
      </w:r>
      <w:r>
        <w:rPr>
          <w:spacing w:val="-5"/>
        </w:rPr>
        <w:t> </w:t>
      </w:r>
      <w:r>
        <w:rPr/>
        <w:t>EJERCICIOS</w:t>
      </w:r>
      <w:r>
        <w:rPr>
          <w:spacing w:val="-5"/>
        </w:rPr>
        <w:t> </w:t>
      </w:r>
      <w:r>
        <w:rPr/>
        <w:t>ANTERIORES</w:t>
      </w:r>
      <w:r>
        <w:rPr>
          <w:spacing w:val="-7"/>
        </w:rPr>
        <w:t> </w:t>
      </w:r>
      <w:r>
        <w:rPr/>
        <w:t>AL</w:t>
      </w:r>
      <w:r>
        <w:rPr>
          <w:spacing w:val="-5"/>
        </w:rPr>
        <w:t> </w:t>
      </w:r>
      <w:r>
        <w:rPr/>
        <w:t>FISCALIZADO</w:t>
      </w:r>
      <w:r>
        <w:rPr>
          <w:spacing w:val="-6"/>
        </w:rPr>
        <w:t> </w:t>
      </w:r>
      <w:r>
        <w:rPr/>
        <w:t>NO REMITIDOS A TRAVÉS DE LA PLATAFORMA DE RENDICIÓN DE CUENTAS</w:t>
      </w:r>
    </w:p>
    <w:p>
      <w:pPr>
        <w:spacing w:before="240"/>
        <w:ind w:left="0" w:right="573" w:firstLine="0"/>
        <w:jc w:val="center"/>
        <w:rPr>
          <w:sz w:val="20"/>
        </w:rPr>
      </w:pPr>
      <w:r>
        <w:rPr>
          <w:sz w:val="20"/>
        </w:rPr>
        <w:t>(importes</w:t>
      </w:r>
      <w:r>
        <w:rPr>
          <w:spacing w:val="-7"/>
          <w:sz w:val="20"/>
        </w:rPr>
        <w:t> </w:t>
      </w:r>
      <w:r>
        <w:rPr>
          <w:sz w:val="20"/>
        </w:rPr>
        <w:t>en</w:t>
      </w:r>
      <w:r>
        <w:rPr>
          <w:spacing w:val="-6"/>
          <w:sz w:val="20"/>
        </w:rPr>
        <w:t> </w:t>
      </w:r>
      <w:r>
        <w:rPr>
          <w:sz w:val="20"/>
        </w:rPr>
        <w:t>euros,</w:t>
      </w:r>
      <w:r>
        <w:rPr>
          <w:spacing w:val="-7"/>
          <w:sz w:val="20"/>
        </w:rPr>
        <w:t> </w:t>
      </w:r>
      <w:r>
        <w:rPr>
          <w:sz w:val="20"/>
        </w:rPr>
        <w:t>IVA</w:t>
      </w:r>
      <w:r>
        <w:rPr>
          <w:spacing w:val="-5"/>
          <w:sz w:val="20"/>
        </w:rPr>
        <w:t> </w:t>
      </w:r>
      <w:r>
        <w:rPr>
          <w:spacing w:val="-2"/>
          <w:sz w:val="20"/>
        </w:rPr>
        <w:t>excluido)</w:t>
      </w:r>
    </w:p>
    <w:p>
      <w:pPr>
        <w:pStyle w:val="BodyText"/>
        <w:rPr>
          <w:sz w:val="20"/>
        </w:rPr>
      </w:pPr>
    </w:p>
    <w:p>
      <w:pPr>
        <w:pStyle w:val="BodyText"/>
        <w:rPr>
          <w:sz w:val="20"/>
        </w:rPr>
      </w:pPr>
    </w:p>
    <w:p>
      <w:pPr>
        <w:pStyle w:val="BodyText"/>
        <w:rPr>
          <w:sz w:val="20"/>
        </w:rPr>
      </w:pPr>
    </w:p>
    <w:p>
      <w:pPr>
        <w:pStyle w:val="BodyText"/>
        <w:spacing w:before="79"/>
        <w:rPr>
          <w:sz w:val="20"/>
        </w:rPr>
      </w:pPr>
    </w:p>
    <w:p>
      <w:pPr>
        <w:pStyle w:val="Heading3"/>
        <w:ind w:left="9" w:right="573"/>
        <w:jc w:val="center"/>
      </w:pPr>
      <w:r>
        <w:rPr/>
        <w:t>EMT</w:t>
      </w:r>
      <w:r>
        <w:rPr>
          <w:spacing w:val="-3"/>
        </w:rPr>
        <w:t> </w:t>
      </w:r>
      <w:r>
        <w:rPr>
          <w:spacing w:val="-2"/>
        </w:rPr>
        <w:t>Málaga</w:t>
      </w:r>
    </w:p>
    <w:p>
      <w:pPr>
        <w:pStyle w:val="BodyText"/>
        <w:spacing w:before="23"/>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47"/>
        <w:gridCol w:w="3813"/>
        <w:gridCol w:w="1548"/>
        <w:gridCol w:w="1700"/>
      </w:tblGrid>
      <w:tr>
        <w:trPr>
          <w:trHeight w:val="650" w:hRule="atLeast"/>
        </w:trPr>
        <w:tc>
          <w:tcPr>
            <w:tcW w:w="1447" w:type="dxa"/>
            <w:tcBorders>
              <w:top w:val="single" w:sz="4" w:space="0" w:color="000000"/>
              <w:left w:val="single" w:sz="4" w:space="0" w:color="000000"/>
              <w:bottom w:val="single" w:sz="4" w:space="0" w:color="4471C4"/>
            </w:tcBorders>
            <w:shd w:val="clear" w:color="auto" w:fill="002D5D"/>
          </w:tcPr>
          <w:p>
            <w:pPr>
              <w:pStyle w:val="TableParagraph"/>
              <w:spacing w:before="208"/>
              <w:ind w:left="118" w:right="3"/>
              <w:rPr>
                <w:b/>
                <w:sz w:val="20"/>
              </w:rPr>
            </w:pPr>
            <w:r>
              <w:rPr>
                <w:b/>
                <w:color w:val="FFFFFF"/>
                <w:sz w:val="20"/>
              </w:rPr>
              <w:t>N.º</w:t>
            </w:r>
            <w:r>
              <w:rPr>
                <w:b/>
                <w:color w:val="FFFFFF"/>
                <w:spacing w:val="-5"/>
                <w:sz w:val="20"/>
              </w:rPr>
              <w:t> </w:t>
            </w:r>
            <w:r>
              <w:rPr>
                <w:b/>
                <w:color w:val="FFFFFF"/>
                <w:spacing w:val="-2"/>
                <w:sz w:val="20"/>
              </w:rPr>
              <w:t>expte.</w:t>
            </w:r>
          </w:p>
        </w:tc>
        <w:tc>
          <w:tcPr>
            <w:tcW w:w="3813" w:type="dxa"/>
            <w:tcBorders>
              <w:top w:val="single" w:sz="4" w:space="0" w:color="000000"/>
              <w:bottom w:val="single" w:sz="4" w:space="0" w:color="4471C4"/>
            </w:tcBorders>
            <w:shd w:val="clear" w:color="auto" w:fill="002D5D"/>
          </w:tcPr>
          <w:p>
            <w:pPr>
              <w:pStyle w:val="TableParagraph"/>
              <w:spacing w:before="208"/>
              <w:ind w:left="98"/>
              <w:rPr>
                <w:b/>
                <w:sz w:val="20"/>
              </w:rPr>
            </w:pPr>
            <w:r>
              <w:rPr>
                <w:b/>
                <w:color w:val="FFFFFF"/>
                <w:spacing w:val="-2"/>
                <w:sz w:val="20"/>
              </w:rPr>
              <w:t>Objeto</w:t>
            </w:r>
          </w:p>
        </w:tc>
        <w:tc>
          <w:tcPr>
            <w:tcW w:w="1548" w:type="dxa"/>
            <w:tcBorders>
              <w:top w:val="single" w:sz="4" w:space="0" w:color="000000"/>
              <w:bottom w:val="single" w:sz="4" w:space="0" w:color="4471C4"/>
            </w:tcBorders>
            <w:shd w:val="clear" w:color="auto" w:fill="002D5D"/>
          </w:tcPr>
          <w:p>
            <w:pPr>
              <w:pStyle w:val="TableParagraph"/>
              <w:spacing w:before="93"/>
              <w:ind w:left="126" w:firstLine="357"/>
              <w:jc w:val="left"/>
              <w:rPr>
                <w:b/>
                <w:sz w:val="20"/>
              </w:rPr>
            </w:pPr>
            <w:r>
              <w:rPr>
                <w:b/>
                <w:color w:val="FFFFFF"/>
                <w:spacing w:val="-2"/>
                <w:sz w:val="20"/>
              </w:rPr>
              <w:t>Fecha formalización</w:t>
            </w:r>
          </w:p>
        </w:tc>
        <w:tc>
          <w:tcPr>
            <w:tcW w:w="1700" w:type="dxa"/>
            <w:tcBorders>
              <w:top w:val="single" w:sz="4" w:space="0" w:color="000000"/>
              <w:bottom w:val="single" w:sz="4" w:space="0" w:color="4471C4"/>
              <w:right w:val="single" w:sz="4" w:space="0" w:color="000000"/>
            </w:tcBorders>
            <w:shd w:val="clear" w:color="auto" w:fill="002D5D"/>
          </w:tcPr>
          <w:p>
            <w:pPr>
              <w:pStyle w:val="TableParagraph"/>
              <w:spacing w:before="93"/>
              <w:ind w:left="244" w:firstLine="100"/>
              <w:jc w:val="left"/>
              <w:rPr>
                <w:b/>
                <w:sz w:val="20"/>
              </w:rPr>
            </w:pPr>
            <w:r>
              <w:rPr>
                <w:b/>
                <w:color w:val="FFFFFF"/>
                <w:sz w:val="20"/>
              </w:rPr>
              <w:t>Importe de </w:t>
            </w:r>
            <w:r>
              <w:rPr>
                <w:b/>
                <w:color w:val="FFFFFF"/>
                <w:spacing w:val="-2"/>
                <w:sz w:val="20"/>
              </w:rPr>
              <w:t>adjudicación</w:t>
            </w:r>
          </w:p>
        </w:tc>
      </w:tr>
      <w:tr>
        <w:trPr>
          <w:trHeight w:val="206" w:hRule="atLeast"/>
        </w:trPr>
        <w:tc>
          <w:tcPr>
            <w:tcW w:w="1447" w:type="dxa"/>
            <w:tcBorders>
              <w:top w:val="single" w:sz="4" w:space="0" w:color="4471C4"/>
              <w:left w:val="single" w:sz="4" w:space="0" w:color="000000"/>
            </w:tcBorders>
            <w:shd w:val="clear" w:color="auto" w:fill="D9E1F3"/>
          </w:tcPr>
          <w:p>
            <w:pPr>
              <w:pStyle w:val="TableParagraph"/>
              <w:spacing w:line="186" w:lineRule="exact"/>
              <w:ind w:left="118" w:right="2"/>
              <w:rPr>
                <w:sz w:val="18"/>
              </w:rPr>
            </w:pPr>
            <w:r>
              <w:rPr>
                <w:spacing w:val="-2"/>
                <w:sz w:val="18"/>
              </w:rPr>
              <w:t>61/2016</w:t>
            </w:r>
          </w:p>
        </w:tc>
        <w:tc>
          <w:tcPr>
            <w:tcW w:w="3813" w:type="dxa"/>
            <w:tcBorders>
              <w:top w:val="single" w:sz="4" w:space="0" w:color="4471C4"/>
            </w:tcBorders>
            <w:shd w:val="clear" w:color="auto" w:fill="D9E1F3"/>
          </w:tcPr>
          <w:p>
            <w:pPr>
              <w:pStyle w:val="TableParagraph"/>
              <w:spacing w:line="186" w:lineRule="exact"/>
              <w:ind w:left="220"/>
              <w:jc w:val="left"/>
              <w:rPr>
                <w:sz w:val="18"/>
              </w:rPr>
            </w:pPr>
            <w:r>
              <w:rPr>
                <w:sz w:val="18"/>
              </w:rPr>
              <w:t>Arrendamiento</w:t>
            </w:r>
            <w:r>
              <w:rPr>
                <w:spacing w:val="-7"/>
                <w:sz w:val="18"/>
              </w:rPr>
              <w:t> </w:t>
            </w:r>
            <w:r>
              <w:rPr>
                <w:sz w:val="18"/>
              </w:rPr>
              <w:t>financiero</w:t>
            </w:r>
            <w:r>
              <w:rPr>
                <w:spacing w:val="-6"/>
                <w:sz w:val="18"/>
              </w:rPr>
              <w:t> </w:t>
            </w:r>
            <w:r>
              <w:rPr>
                <w:spacing w:val="-2"/>
                <w:sz w:val="18"/>
              </w:rPr>
              <w:t>autobuses</w:t>
            </w:r>
          </w:p>
        </w:tc>
        <w:tc>
          <w:tcPr>
            <w:tcW w:w="1548" w:type="dxa"/>
            <w:tcBorders>
              <w:top w:val="single" w:sz="4" w:space="0" w:color="4471C4"/>
            </w:tcBorders>
            <w:shd w:val="clear" w:color="auto" w:fill="D9E1F3"/>
          </w:tcPr>
          <w:p>
            <w:pPr>
              <w:pStyle w:val="TableParagraph"/>
              <w:spacing w:line="186" w:lineRule="exact"/>
              <w:ind w:left="44" w:right="44"/>
              <w:rPr>
                <w:sz w:val="18"/>
              </w:rPr>
            </w:pPr>
            <w:r>
              <w:rPr>
                <w:spacing w:val="-2"/>
                <w:sz w:val="18"/>
              </w:rPr>
              <w:t>1/7/2017</w:t>
            </w:r>
          </w:p>
        </w:tc>
        <w:tc>
          <w:tcPr>
            <w:tcW w:w="1700" w:type="dxa"/>
            <w:tcBorders>
              <w:top w:val="single" w:sz="4" w:space="0" w:color="4471C4"/>
              <w:right w:val="single" w:sz="4" w:space="0" w:color="000000"/>
            </w:tcBorders>
            <w:shd w:val="clear" w:color="auto" w:fill="D9E1F3"/>
          </w:tcPr>
          <w:p>
            <w:pPr>
              <w:pStyle w:val="TableParagraph"/>
              <w:spacing w:line="186" w:lineRule="exact"/>
              <w:ind w:right="94"/>
              <w:jc w:val="right"/>
              <w:rPr>
                <w:sz w:val="18"/>
              </w:rPr>
            </w:pPr>
            <w:r>
              <w:rPr>
                <w:spacing w:val="-2"/>
                <w:sz w:val="18"/>
              </w:rPr>
              <w:t>4.098.200,00</w:t>
            </w:r>
          </w:p>
        </w:tc>
      </w:tr>
      <w:tr>
        <w:trPr>
          <w:trHeight w:val="206" w:hRule="atLeast"/>
        </w:trPr>
        <w:tc>
          <w:tcPr>
            <w:tcW w:w="1447" w:type="dxa"/>
            <w:tcBorders>
              <w:left w:val="single" w:sz="4" w:space="0" w:color="000000"/>
            </w:tcBorders>
          </w:tcPr>
          <w:p>
            <w:pPr>
              <w:pStyle w:val="TableParagraph"/>
              <w:spacing w:line="186" w:lineRule="exact"/>
              <w:ind w:left="118"/>
              <w:rPr>
                <w:sz w:val="18"/>
              </w:rPr>
            </w:pPr>
            <w:r>
              <w:rPr>
                <w:spacing w:val="-2"/>
                <w:sz w:val="18"/>
              </w:rPr>
              <w:t>39/16</w:t>
            </w:r>
          </w:p>
        </w:tc>
        <w:tc>
          <w:tcPr>
            <w:tcW w:w="3813" w:type="dxa"/>
          </w:tcPr>
          <w:p>
            <w:pPr>
              <w:pStyle w:val="TableParagraph"/>
              <w:spacing w:line="186" w:lineRule="exact"/>
              <w:ind w:left="220"/>
              <w:jc w:val="left"/>
              <w:rPr>
                <w:sz w:val="18"/>
              </w:rPr>
            </w:pPr>
            <w:r>
              <w:rPr>
                <w:sz w:val="18"/>
              </w:rPr>
              <w:t>Arrendamiento</w:t>
            </w:r>
            <w:r>
              <w:rPr>
                <w:spacing w:val="-7"/>
                <w:sz w:val="18"/>
              </w:rPr>
              <w:t> </w:t>
            </w:r>
            <w:r>
              <w:rPr>
                <w:sz w:val="18"/>
              </w:rPr>
              <w:t>financiero</w:t>
            </w:r>
            <w:r>
              <w:rPr>
                <w:spacing w:val="-3"/>
                <w:sz w:val="18"/>
              </w:rPr>
              <w:t> </w:t>
            </w:r>
            <w:r>
              <w:rPr>
                <w:spacing w:val="-2"/>
                <w:sz w:val="18"/>
              </w:rPr>
              <w:t>autobuses</w:t>
            </w:r>
          </w:p>
        </w:tc>
        <w:tc>
          <w:tcPr>
            <w:tcW w:w="1548" w:type="dxa"/>
          </w:tcPr>
          <w:p>
            <w:pPr>
              <w:pStyle w:val="TableParagraph"/>
              <w:spacing w:line="186" w:lineRule="exact"/>
              <w:ind w:left="47" w:right="3"/>
              <w:rPr>
                <w:sz w:val="18"/>
              </w:rPr>
            </w:pPr>
            <w:r>
              <w:rPr>
                <w:spacing w:val="-2"/>
                <w:sz w:val="18"/>
              </w:rPr>
              <w:t>10/2/2017</w:t>
            </w:r>
          </w:p>
        </w:tc>
        <w:tc>
          <w:tcPr>
            <w:tcW w:w="1700" w:type="dxa"/>
            <w:tcBorders>
              <w:right w:val="single" w:sz="4" w:space="0" w:color="000000"/>
            </w:tcBorders>
          </w:tcPr>
          <w:p>
            <w:pPr>
              <w:pStyle w:val="TableParagraph"/>
              <w:jc w:val="left"/>
              <w:rPr>
                <w:rFonts w:ascii="Times New Roman"/>
                <w:sz w:val="14"/>
              </w:rPr>
            </w:pPr>
          </w:p>
        </w:tc>
      </w:tr>
      <w:tr>
        <w:trPr>
          <w:trHeight w:val="206" w:hRule="atLeast"/>
        </w:trPr>
        <w:tc>
          <w:tcPr>
            <w:tcW w:w="1447" w:type="dxa"/>
            <w:tcBorders>
              <w:left w:val="single" w:sz="4" w:space="0" w:color="000000"/>
            </w:tcBorders>
            <w:shd w:val="clear" w:color="auto" w:fill="D9E1F3"/>
          </w:tcPr>
          <w:p>
            <w:pPr>
              <w:pStyle w:val="TableParagraph"/>
              <w:spacing w:line="186" w:lineRule="exact"/>
              <w:ind w:left="118"/>
              <w:rPr>
                <w:sz w:val="18"/>
              </w:rPr>
            </w:pPr>
            <w:r>
              <w:rPr>
                <w:spacing w:val="-2"/>
                <w:sz w:val="18"/>
              </w:rPr>
              <w:t>34/18</w:t>
            </w:r>
          </w:p>
        </w:tc>
        <w:tc>
          <w:tcPr>
            <w:tcW w:w="3813" w:type="dxa"/>
            <w:shd w:val="clear" w:color="auto" w:fill="D9E1F3"/>
          </w:tcPr>
          <w:p>
            <w:pPr>
              <w:pStyle w:val="TableParagraph"/>
              <w:spacing w:line="186" w:lineRule="exact"/>
              <w:ind w:left="220"/>
              <w:jc w:val="left"/>
              <w:rPr>
                <w:sz w:val="18"/>
              </w:rPr>
            </w:pPr>
            <w:r>
              <w:rPr>
                <w:sz w:val="18"/>
              </w:rPr>
              <w:t>Arrendamiento</w:t>
            </w:r>
            <w:r>
              <w:rPr>
                <w:spacing w:val="-7"/>
                <w:sz w:val="18"/>
              </w:rPr>
              <w:t> </w:t>
            </w:r>
            <w:r>
              <w:rPr>
                <w:sz w:val="18"/>
              </w:rPr>
              <w:t>financiero</w:t>
            </w:r>
            <w:r>
              <w:rPr>
                <w:spacing w:val="-6"/>
                <w:sz w:val="18"/>
              </w:rPr>
              <w:t> </w:t>
            </w:r>
            <w:r>
              <w:rPr>
                <w:spacing w:val="-2"/>
                <w:sz w:val="18"/>
              </w:rPr>
              <w:t>autobuses</w:t>
            </w:r>
          </w:p>
        </w:tc>
        <w:tc>
          <w:tcPr>
            <w:tcW w:w="1548" w:type="dxa"/>
            <w:shd w:val="clear" w:color="auto" w:fill="D9E1F3"/>
          </w:tcPr>
          <w:p>
            <w:pPr>
              <w:pStyle w:val="TableParagraph"/>
              <w:spacing w:line="186" w:lineRule="exact"/>
              <w:ind w:left="44" w:right="44"/>
              <w:rPr>
                <w:sz w:val="18"/>
              </w:rPr>
            </w:pPr>
            <w:r>
              <w:rPr>
                <w:spacing w:val="-2"/>
                <w:sz w:val="18"/>
              </w:rPr>
              <w:t>11/1/2019</w:t>
            </w:r>
          </w:p>
        </w:tc>
        <w:tc>
          <w:tcPr>
            <w:tcW w:w="1700" w:type="dxa"/>
            <w:tcBorders>
              <w:right w:val="single" w:sz="4" w:space="0" w:color="000000"/>
            </w:tcBorders>
          </w:tcPr>
          <w:p>
            <w:pPr>
              <w:pStyle w:val="TableParagraph"/>
              <w:spacing w:line="103" w:lineRule="exact"/>
              <w:ind w:right="94"/>
              <w:jc w:val="right"/>
              <w:rPr>
                <w:sz w:val="18"/>
              </w:rPr>
            </w:pPr>
            <w:r>
              <w:rPr>
                <w:spacing w:val="-2"/>
                <w:sz w:val="18"/>
              </w:rPr>
              <w:t>4.907.000,00</w:t>
            </w:r>
          </w:p>
        </w:tc>
      </w:tr>
      <w:tr>
        <w:trPr>
          <w:trHeight w:val="208" w:hRule="atLeast"/>
        </w:trPr>
        <w:tc>
          <w:tcPr>
            <w:tcW w:w="1447" w:type="dxa"/>
            <w:tcBorders>
              <w:left w:val="single" w:sz="4" w:space="0" w:color="000000"/>
            </w:tcBorders>
          </w:tcPr>
          <w:p>
            <w:pPr>
              <w:pStyle w:val="TableParagraph"/>
              <w:spacing w:line="189" w:lineRule="exact"/>
              <w:ind w:left="118" w:right="2"/>
              <w:rPr>
                <w:sz w:val="18"/>
              </w:rPr>
            </w:pPr>
            <w:r>
              <w:rPr>
                <w:spacing w:val="-2"/>
                <w:sz w:val="18"/>
              </w:rPr>
              <w:t>67/2017</w:t>
            </w:r>
          </w:p>
        </w:tc>
        <w:tc>
          <w:tcPr>
            <w:tcW w:w="3813" w:type="dxa"/>
          </w:tcPr>
          <w:p>
            <w:pPr>
              <w:pStyle w:val="TableParagraph"/>
              <w:spacing w:line="189" w:lineRule="exact"/>
              <w:ind w:left="220"/>
              <w:jc w:val="left"/>
              <w:rPr>
                <w:sz w:val="18"/>
              </w:rPr>
            </w:pPr>
            <w:r>
              <w:rPr>
                <w:sz w:val="18"/>
              </w:rPr>
              <w:t>Programa</w:t>
            </w:r>
            <w:r>
              <w:rPr>
                <w:spacing w:val="-5"/>
                <w:sz w:val="18"/>
              </w:rPr>
              <w:t> </w:t>
            </w:r>
            <w:r>
              <w:rPr>
                <w:spacing w:val="-2"/>
                <w:sz w:val="18"/>
              </w:rPr>
              <w:t>HASTUS</w:t>
            </w:r>
          </w:p>
        </w:tc>
        <w:tc>
          <w:tcPr>
            <w:tcW w:w="1548" w:type="dxa"/>
          </w:tcPr>
          <w:p>
            <w:pPr>
              <w:pStyle w:val="TableParagraph"/>
              <w:spacing w:line="189" w:lineRule="exact"/>
              <w:ind w:left="44" w:right="44"/>
              <w:rPr>
                <w:sz w:val="18"/>
              </w:rPr>
            </w:pPr>
            <w:r>
              <w:rPr>
                <w:spacing w:val="-2"/>
                <w:sz w:val="18"/>
              </w:rPr>
              <w:t>31/7/2017</w:t>
            </w:r>
          </w:p>
        </w:tc>
        <w:tc>
          <w:tcPr>
            <w:tcW w:w="1700" w:type="dxa"/>
            <w:tcBorders>
              <w:right w:val="single" w:sz="4" w:space="0" w:color="000000"/>
            </w:tcBorders>
          </w:tcPr>
          <w:p>
            <w:pPr>
              <w:pStyle w:val="TableParagraph"/>
              <w:spacing w:line="189" w:lineRule="exact"/>
              <w:ind w:right="94"/>
              <w:jc w:val="right"/>
              <w:rPr>
                <w:sz w:val="18"/>
              </w:rPr>
            </w:pPr>
            <w:r>
              <w:rPr>
                <w:spacing w:val="-2"/>
                <w:sz w:val="18"/>
              </w:rPr>
              <w:t>880.258,00</w:t>
            </w:r>
          </w:p>
        </w:tc>
      </w:tr>
      <w:tr>
        <w:trPr>
          <w:trHeight w:val="412" w:hRule="atLeast"/>
        </w:trPr>
        <w:tc>
          <w:tcPr>
            <w:tcW w:w="1447" w:type="dxa"/>
            <w:tcBorders>
              <w:left w:val="single" w:sz="4" w:space="0" w:color="000000"/>
            </w:tcBorders>
            <w:shd w:val="clear" w:color="auto" w:fill="D9E1F3"/>
          </w:tcPr>
          <w:p>
            <w:pPr>
              <w:pStyle w:val="TableParagraph"/>
              <w:spacing w:before="102"/>
              <w:ind w:left="118" w:right="2"/>
              <w:rPr>
                <w:sz w:val="18"/>
              </w:rPr>
            </w:pPr>
            <w:r>
              <w:rPr>
                <w:spacing w:val="-2"/>
                <w:sz w:val="18"/>
              </w:rPr>
              <w:t>004/18</w:t>
            </w:r>
          </w:p>
        </w:tc>
        <w:tc>
          <w:tcPr>
            <w:tcW w:w="3813" w:type="dxa"/>
            <w:shd w:val="clear" w:color="auto" w:fill="D9E1F3"/>
          </w:tcPr>
          <w:p>
            <w:pPr>
              <w:pStyle w:val="TableParagraph"/>
              <w:spacing w:line="206" w:lineRule="exact"/>
              <w:ind w:left="220"/>
              <w:jc w:val="left"/>
              <w:rPr>
                <w:sz w:val="18"/>
              </w:rPr>
            </w:pPr>
            <w:r>
              <w:rPr>
                <w:sz w:val="18"/>
              </w:rPr>
              <w:t>Señalización y obras de inst. suministro en función de necesidades</w:t>
            </w:r>
          </w:p>
        </w:tc>
        <w:tc>
          <w:tcPr>
            <w:tcW w:w="1548" w:type="dxa"/>
            <w:shd w:val="clear" w:color="auto" w:fill="D9E1F3"/>
          </w:tcPr>
          <w:p>
            <w:pPr>
              <w:pStyle w:val="TableParagraph"/>
              <w:spacing w:before="102"/>
              <w:ind w:left="44" w:right="44"/>
              <w:rPr>
                <w:sz w:val="18"/>
              </w:rPr>
            </w:pPr>
            <w:r>
              <w:rPr>
                <w:spacing w:val="-2"/>
                <w:sz w:val="18"/>
              </w:rPr>
              <w:t>3/4/2019</w:t>
            </w:r>
          </w:p>
        </w:tc>
        <w:tc>
          <w:tcPr>
            <w:tcW w:w="1700" w:type="dxa"/>
            <w:tcBorders>
              <w:right w:val="single" w:sz="4" w:space="0" w:color="000000"/>
            </w:tcBorders>
            <w:shd w:val="clear" w:color="auto" w:fill="D9E1F3"/>
          </w:tcPr>
          <w:p>
            <w:pPr>
              <w:pStyle w:val="TableParagraph"/>
              <w:spacing w:before="102"/>
              <w:ind w:right="94"/>
              <w:jc w:val="right"/>
              <w:rPr>
                <w:sz w:val="18"/>
              </w:rPr>
            </w:pPr>
            <w:r>
              <w:rPr>
                <w:spacing w:val="-2"/>
                <w:sz w:val="18"/>
              </w:rPr>
              <w:t>300.000,00</w:t>
            </w:r>
          </w:p>
        </w:tc>
      </w:tr>
      <w:tr>
        <w:trPr>
          <w:trHeight w:val="206" w:hRule="atLeast"/>
        </w:trPr>
        <w:tc>
          <w:tcPr>
            <w:tcW w:w="1447" w:type="dxa"/>
            <w:tcBorders>
              <w:left w:val="single" w:sz="4" w:space="0" w:color="000000"/>
            </w:tcBorders>
          </w:tcPr>
          <w:p>
            <w:pPr>
              <w:pStyle w:val="TableParagraph"/>
              <w:spacing w:line="186" w:lineRule="exact"/>
              <w:ind w:left="118" w:right="3"/>
              <w:rPr>
                <w:sz w:val="18"/>
              </w:rPr>
            </w:pPr>
            <w:r>
              <w:rPr>
                <w:spacing w:val="-2"/>
                <w:sz w:val="18"/>
              </w:rPr>
              <w:t>008/2018</w:t>
            </w:r>
          </w:p>
        </w:tc>
        <w:tc>
          <w:tcPr>
            <w:tcW w:w="3813" w:type="dxa"/>
          </w:tcPr>
          <w:p>
            <w:pPr>
              <w:pStyle w:val="TableParagraph"/>
              <w:spacing w:line="186" w:lineRule="exact"/>
              <w:ind w:left="220"/>
              <w:jc w:val="left"/>
              <w:rPr>
                <w:sz w:val="18"/>
              </w:rPr>
            </w:pPr>
            <w:r>
              <w:rPr>
                <w:sz w:val="18"/>
              </w:rPr>
              <w:t>Suministro</w:t>
            </w:r>
            <w:r>
              <w:rPr>
                <w:spacing w:val="-5"/>
                <w:sz w:val="18"/>
              </w:rPr>
              <w:t> </w:t>
            </w:r>
            <w:r>
              <w:rPr>
                <w:sz w:val="18"/>
              </w:rPr>
              <w:t>instalaciones</w:t>
            </w:r>
            <w:r>
              <w:rPr>
                <w:spacing w:val="-5"/>
                <w:sz w:val="18"/>
              </w:rPr>
              <w:t> </w:t>
            </w:r>
            <w:r>
              <w:rPr>
                <w:spacing w:val="-2"/>
                <w:sz w:val="18"/>
              </w:rPr>
              <w:t>ticketing</w:t>
            </w:r>
          </w:p>
        </w:tc>
        <w:tc>
          <w:tcPr>
            <w:tcW w:w="1548" w:type="dxa"/>
          </w:tcPr>
          <w:p>
            <w:pPr>
              <w:pStyle w:val="TableParagraph"/>
              <w:spacing w:line="186" w:lineRule="exact"/>
              <w:ind w:left="44" w:right="47"/>
              <w:rPr>
                <w:sz w:val="18"/>
              </w:rPr>
            </w:pPr>
            <w:r>
              <w:rPr>
                <w:spacing w:val="-2"/>
                <w:sz w:val="18"/>
              </w:rPr>
              <w:t>22/10/2019</w:t>
            </w:r>
          </w:p>
        </w:tc>
        <w:tc>
          <w:tcPr>
            <w:tcW w:w="1700" w:type="dxa"/>
            <w:tcBorders>
              <w:right w:val="single" w:sz="4" w:space="0" w:color="000000"/>
            </w:tcBorders>
          </w:tcPr>
          <w:p>
            <w:pPr>
              <w:pStyle w:val="TableParagraph"/>
              <w:spacing w:line="186" w:lineRule="exact"/>
              <w:ind w:right="94"/>
              <w:jc w:val="right"/>
              <w:rPr>
                <w:sz w:val="18"/>
              </w:rPr>
            </w:pPr>
            <w:r>
              <w:rPr>
                <w:spacing w:val="-2"/>
                <w:sz w:val="18"/>
              </w:rPr>
              <w:t>3.800.109,94</w:t>
            </w:r>
          </w:p>
        </w:tc>
      </w:tr>
      <w:tr>
        <w:trPr>
          <w:trHeight w:val="585" w:hRule="atLeast"/>
        </w:trPr>
        <w:tc>
          <w:tcPr>
            <w:tcW w:w="1447" w:type="dxa"/>
            <w:tcBorders>
              <w:left w:val="single" w:sz="4" w:space="0" w:color="000000"/>
              <w:bottom w:val="single" w:sz="4" w:space="0" w:color="000000"/>
            </w:tcBorders>
            <w:shd w:val="clear" w:color="auto" w:fill="002D5D"/>
          </w:tcPr>
          <w:p>
            <w:pPr>
              <w:pStyle w:val="TableParagraph"/>
              <w:jc w:val="left"/>
              <w:rPr>
                <w:rFonts w:ascii="Times New Roman"/>
                <w:sz w:val="18"/>
              </w:rPr>
            </w:pPr>
          </w:p>
        </w:tc>
        <w:tc>
          <w:tcPr>
            <w:tcW w:w="3813" w:type="dxa"/>
            <w:tcBorders>
              <w:bottom w:val="single" w:sz="4" w:space="0" w:color="000000"/>
            </w:tcBorders>
            <w:shd w:val="clear" w:color="auto" w:fill="002D5D"/>
          </w:tcPr>
          <w:p>
            <w:pPr>
              <w:pStyle w:val="TableParagraph"/>
              <w:spacing w:before="188"/>
              <w:ind w:right="115"/>
              <w:jc w:val="right"/>
              <w:rPr>
                <w:b/>
                <w:sz w:val="18"/>
              </w:rPr>
            </w:pPr>
            <w:r>
              <w:rPr>
                <w:b/>
                <w:color w:val="FFFFFF"/>
                <w:spacing w:val="-2"/>
                <w:sz w:val="18"/>
              </w:rPr>
              <w:t>Total</w:t>
            </w:r>
          </w:p>
        </w:tc>
        <w:tc>
          <w:tcPr>
            <w:tcW w:w="1548" w:type="dxa"/>
            <w:tcBorders>
              <w:bottom w:val="single" w:sz="4" w:space="0" w:color="000000"/>
            </w:tcBorders>
            <w:shd w:val="clear" w:color="auto" w:fill="002D5D"/>
          </w:tcPr>
          <w:p>
            <w:pPr>
              <w:pStyle w:val="TableParagraph"/>
              <w:jc w:val="left"/>
              <w:rPr>
                <w:rFonts w:ascii="Times New Roman"/>
                <w:sz w:val="18"/>
              </w:rPr>
            </w:pPr>
          </w:p>
        </w:tc>
        <w:tc>
          <w:tcPr>
            <w:tcW w:w="1700" w:type="dxa"/>
            <w:tcBorders>
              <w:bottom w:val="single" w:sz="4" w:space="0" w:color="000000"/>
              <w:right w:val="single" w:sz="4" w:space="0" w:color="000000"/>
            </w:tcBorders>
            <w:shd w:val="clear" w:color="auto" w:fill="002D5D"/>
          </w:tcPr>
          <w:p>
            <w:pPr>
              <w:pStyle w:val="TableParagraph"/>
              <w:spacing w:before="188"/>
              <w:ind w:right="94"/>
              <w:jc w:val="right"/>
              <w:rPr>
                <w:b/>
                <w:sz w:val="18"/>
              </w:rPr>
            </w:pPr>
            <w:r>
              <w:rPr>
                <w:b/>
                <w:color w:val="FFFFFF"/>
                <w:spacing w:val="-2"/>
                <w:sz w:val="18"/>
              </w:rPr>
              <w:t>13.985.567,94</w:t>
            </w:r>
          </w:p>
        </w:tc>
      </w:tr>
    </w:tbl>
    <w:p>
      <w:pPr>
        <w:pStyle w:val="BodyText"/>
        <w:rPr>
          <w:b/>
        </w:rPr>
      </w:pPr>
    </w:p>
    <w:p>
      <w:pPr>
        <w:pStyle w:val="BodyText"/>
        <w:rPr>
          <w:b/>
        </w:rPr>
      </w:pPr>
    </w:p>
    <w:p>
      <w:pPr>
        <w:pStyle w:val="BodyText"/>
        <w:spacing w:before="3"/>
        <w:rPr>
          <w:b/>
        </w:rPr>
      </w:pPr>
    </w:p>
    <w:p>
      <w:pPr>
        <w:spacing w:before="0"/>
        <w:ind w:left="7" w:right="573" w:firstLine="0"/>
        <w:jc w:val="center"/>
        <w:rPr>
          <w:b/>
          <w:sz w:val="22"/>
        </w:rPr>
      </w:pPr>
      <w:r>
        <w:rPr>
          <w:b/>
          <w:sz w:val="22"/>
        </w:rPr>
        <w:t>EMT</w:t>
      </w:r>
      <w:r>
        <w:rPr>
          <w:b/>
          <w:spacing w:val="-5"/>
          <w:sz w:val="22"/>
        </w:rPr>
        <w:t> </w:t>
      </w:r>
      <w:r>
        <w:rPr>
          <w:b/>
          <w:spacing w:val="-2"/>
          <w:sz w:val="22"/>
        </w:rPr>
        <w:t>Madrid</w:t>
      </w:r>
    </w:p>
    <w:p>
      <w:pPr>
        <w:pStyle w:val="BodyText"/>
        <w:spacing w:before="23"/>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60"/>
        <w:gridCol w:w="3739"/>
        <w:gridCol w:w="1561"/>
        <w:gridCol w:w="1549"/>
      </w:tblGrid>
      <w:tr>
        <w:trPr>
          <w:trHeight w:val="650" w:hRule="atLeast"/>
        </w:trPr>
        <w:tc>
          <w:tcPr>
            <w:tcW w:w="1660" w:type="dxa"/>
            <w:tcBorders>
              <w:top w:val="single" w:sz="4" w:space="0" w:color="000000"/>
              <w:left w:val="single" w:sz="4" w:space="0" w:color="000000"/>
              <w:bottom w:val="single" w:sz="4" w:space="0" w:color="4471C4"/>
            </w:tcBorders>
            <w:shd w:val="clear" w:color="auto" w:fill="002D5D"/>
          </w:tcPr>
          <w:p>
            <w:pPr>
              <w:pStyle w:val="TableParagraph"/>
              <w:spacing w:before="208"/>
              <w:ind w:left="188" w:right="3"/>
              <w:rPr>
                <w:b/>
                <w:sz w:val="20"/>
              </w:rPr>
            </w:pPr>
            <w:r>
              <w:rPr>
                <w:b/>
                <w:color w:val="FFFFFF"/>
                <w:sz w:val="20"/>
              </w:rPr>
              <w:t>N.º</w:t>
            </w:r>
            <w:r>
              <w:rPr>
                <w:b/>
                <w:color w:val="FFFFFF"/>
                <w:spacing w:val="-4"/>
                <w:sz w:val="20"/>
              </w:rPr>
              <w:t> </w:t>
            </w:r>
            <w:r>
              <w:rPr>
                <w:b/>
                <w:color w:val="FFFFFF"/>
                <w:spacing w:val="-2"/>
                <w:sz w:val="20"/>
              </w:rPr>
              <w:t>expte.</w:t>
            </w:r>
          </w:p>
        </w:tc>
        <w:tc>
          <w:tcPr>
            <w:tcW w:w="3739" w:type="dxa"/>
            <w:tcBorders>
              <w:top w:val="single" w:sz="4" w:space="0" w:color="000000"/>
              <w:bottom w:val="single" w:sz="4" w:space="0" w:color="4471C4"/>
            </w:tcBorders>
            <w:shd w:val="clear" w:color="auto" w:fill="002D5D"/>
          </w:tcPr>
          <w:p>
            <w:pPr>
              <w:pStyle w:val="TableParagraph"/>
              <w:spacing w:before="208"/>
              <w:ind w:left="169"/>
              <w:rPr>
                <w:b/>
                <w:sz w:val="20"/>
              </w:rPr>
            </w:pPr>
            <w:r>
              <w:rPr>
                <w:b/>
                <w:color w:val="FFFFFF"/>
                <w:spacing w:val="-2"/>
                <w:sz w:val="20"/>
              </w:rPr>
              <w:t>Objeto</w:t>
            </w:r>
          </w:p>
        </w:tc>
        <w:tc>
          <w:tcPr>
            <w:tcW w:w="1561" w:type="dxa"/>
            <w:tcBorders>
              <w:top w:val="single" w:sz="4" w:space="0" w:color="000000"/>
              <w:bottom w:val="single" w:sz="4" w:space="0" w:color="4471C4"/>
            </w:tcBorders>
            <w:shd w:val="clear" w:color="auto" w:fill="002D5D"/>
          </w:tcPr>
          <w:p>
            <w:pPr>
              <w:pStyle w:val="TableParagraph"/>
              <w:spacing w:before="93"/>
              <w:ind w:left="124" w:firstLine="357"/>
              <w:jc w:val="left"/>
              <w:rPr>
                <w:b/>
                <w:sz w:val="20"/>
              </w:rPr>
            </w:pPr>
            <w:r>
              <w:rPr>
                <w:b/>
                <w:color w:val="FFFFFF"/>
                <w:spacing w:val="-2"/>
                <w:sz w:val="20"/>
              </w:rPr>
              <w:t>Fecha formalización</w:t>
            </w:r>
          </w:p>
        </w:tc>
        <w:tc>
          <w:tcPr>
            <w:tcW w:w="1549" w:type="dxa"/>
            <w:tcBorders>
              <w:top w:val="single" w:sz="4" w:space="0" w:color="000000"/>
              <w:bottom w:val="single" w:sz="4" w:space="0" w:color="4471C4"/>
              <w:right w:val="single" w:sz="4" w:space="0" w:color="000000"/>
            </w:tcBorders>
            <w:shd w:val="clear" w:color="auto" w:fill="002D5D"/>
          </w:tcPr>
          <w:p>
            <w:pPr>
              <w:pStyle w:val="TableParagraph"/>
              <w:spacing w:before="93"/>
              <w:ind w:left="159" w:firstLine="100"/>
              <w:jc w:val="left"/>
              <w:rPr>
                <w:b/>
                <w:sz w:val="20"/>
              </w:rPr>
            </w:pPr>
            <w:r>
              <w:rPr>
                <w:b/>
                <w:color w:val="FFFFFF"/>
                <w:sz w:val="20"/>
              </w:rPr>
              <w:t>Importe de </w:t>
            </w:r>
            <w:r>
              <w:rPr>
                <w:b/>
                <w:color w:val="FFFFFF"/>
                <w:spacing w:val="-2"/>
                <w:sz w:val="20"/>
              </w:rPr>
              <w:t>adjudicación</w:t>
            </w:r>
          </w:p>
        </w:tc>
      </w:tr>
      <w:tr>
        <w:trPr>
          <w:trHeight w:val="827" w:hRule="atLeast"/>
        </w:trPr>
        <w:tc>
          <w:tcPr>
            <w:tcW w:w="1660" w:type="dxa"/>
            <w:tcBorders>
              <w:top w:val="single" w:sz="4" w:space="0" w:color="4471C4"/>
              <w:left w:val="single" w:sz="4" w:space="0" w:color="000000"/>
            </w:tcBorders>
            <w:shd w:val="clear" w:color="auto" w:fill="D9E1F3"/>
          </w:tcPr>
          <w:p>
            <w:pPr>
              <w:pStyle w:val="TableParagraph"/>
              <w:spacing w:before="101"/>
              <w:jc w:val="left"/>
              <w:rPr>
                <w:b/>
                <w:sz w:val="18"/>
              </w:rPr>
            </w:pPr>
          </w:p>
          <w:p>
            <w:pPr>
              <w:pStyle w:val="TableParagraph"/>
              <w:ind w:left="188"/>
              <w:rPr>
                <w:sz w:val="18"/>
              </w:rPr>
            </w:pPr>
            <w:r>
              <w:rPr>
                <w:spacing w:val="-2"/>
                <w:sz w:val="18"/>
              </w:rPr>
              <w:t>19/092/3</w:t>
            </w:r>
          </w:p>
        </w:tc>
        <w:tc>
          <w:tcPr>
            <w:tcW w:w="3739" w:type="dxa"/>
            <w:tcBorders>
              <w:top w:val="single" w:sz="4" w:space="0" w:color="4471C4"/>
            </w:tcBorders>
            <w:shd w:val="clear" w:color="auto" w:fill="D9E1F3"/>
          </w:tcPr>
          <w:p>
            <w:pPr>
              <w:pStyle w:val="TableParagraph"/>
              <w:spacing w:line="206" w:lineRule="exact"/>
              <w:ind w:left="291" w:right="118"/>
              <w:jc w:val="both"/>
              <w:rPr>
                <w:sz w:val="18"/>
              </w:rPr>
            </w:pPr>
            <w:r>
              <w:rPr>
                <w:sz w:val="18"/>
              </w:rPr>
              <w:t>Mantenimiento</w:t>
            </w:r>
            <w:r>
              <w:rPr>
                <w:sz w:val="18"/>
              </w:rPr>
              <w:t> de</w:t>
            </w:r>
            <w:r>
              <w:rPr>
                <w:sz w:val="18"/>
              </w:rPr>
              <w:t> los</w:t>
            </w:r>
            <w:r>
              <w:rPr>
                <w:sz w:val="18"/>
              </w:rPr>
              <w:t> sistemas tecnológicos</w:t>
            </w:r>
            <w:r>
              <w:rPr>
                <w:sz w:val="18"/>
              </w:rPr>
              <w:t> embarcados en</w:t>
            </w:r>
            <w:r>
              <w:rPr>
                <w:sz w:val="18"/>
              </w:rPr>
              <w:t> los autobuses</w:t>
            </w:r>
            <w:r>
              <w:rPr>
                <w:sz w:val="18"/>
              </w:rPr>
              <w:t> de</w:t>
            </w:r>
            <w:r>
              <w:rPr>
                <w:sz w:val="18"/>
              </w:rPr>
              <w:t> la</w:t>
            </w:r>
            <w:r>
              <w:rPr>
                <w:sz w:val="18"/>
              </w:rPr>
              <w:t> EMT y suministro de consola de conductor</w:t>
            </w:r>
          </w:p>
        </w:tc>
        <w:tc>
          <w:tcPr>
            <w:tcW w:w="1561" w:type="dxa"/>
            <w:tcBorders>
              <w:top w:val="single" w:sz="4" w:space="0" w:color="4471C4"/>
            </w:tcBorders>
            <w:shd w:val="clear" w:color="auto" w:fill="D9E1F3"/>
          </w:tcPr>
          <w:p>
            <w:pPr>
              <w:pStyle w:val="TableParagraph"/>
              <w:spacing w:before="101"/>
              <w:jc w:val="left"/>
              <w:rPr>
                <w:b/>
                <w:sz w:val="18"/>
              </w:rPr>
            </w:pPr>
          </w:p>
          <w:p>
            <w:pPr>
              <w:pStyle w:val="TableParagraph"/>
              <w:ind w:right="20"/>
              <w:rPr>
                <w:sz w:val="18"/>
              </w:rPr>
            </w:pPr>
            <w:r>
              <w:rPr>
                <w:spacing w:val="-2"/>
                <w:sz w:val="18"/>
              </w:rPr>
              <w:t>30/12/2019</w:t>
            </w:r>
          </w:p>
        </w:tc>
        <w:tc>
          <w:tcPr>
            <w:tcW w:w="1549" w:type="dxa"/>
            <w:tcBorders>
              <w:top w:val="single" w:sz="4" w:space="0" w:color="4471C4"/>
              <w:right w:val="single" w:sz="4" w:space="0" w:color="000000"/>
            </w:tcBorders>
            <w:shd w:val="clear" w:color="auto" w:fill="D9E1F3"/>
          </w:tcPr>
          <w:p>
            <w:pPr>
              <w:pStyle w:val="TableParagraph"/>
              <w:spacing w:before="101"/>
              <w:jc w:val="left"/>
              <w:rPr>
                <w:b/>
                <w:sz w:val="18"/>
              </w:rPr>
            </w:pPr>
          </w:p>
          <w:p>
            <w:pPr>
              <w:pStyle w:val="TableParagraph"/>
              <w:ind w:right="95"/>
              <w:jc w:val="right"/>
              <w:rPr>
                <w:sz w:val="18"/>
              </w:rPr>
            </w:pPr>
            <w:r>
              <w:rPr>
                <w:spacing w:val="-2"/>
                <w:sz w:val="18"/>
              </w:rPr>
              <w:t>17.927.514,24</w:t>
            </w:r>
          </w:p>
        </w:tc>
      </w:tr>
      <w:tr>
        <w:trPr>
          <w:trHeight w:val="619" w:hRule="atLeast"/>
        </w:trPr>
        <w:tc>
          <w:tcPr>
            <w:tcW w:w="1660" w:type="dxa"/>
            <w:tcBorders>
              <w:left w:val="single" w:sz="4" w:space="0" w:color="000000"/>
            </w:tcBorders>
          </w:tcPr>
          <w:p>
            <w:pPr>
              <w:pStyle w:val="TableParagraph"/>
              <w:spacing w:before="205"/>
              <w:ind w:left="188"/>
              <w:rPr>
                <w:sz w:val="18"/>
              </w:rPr>
            </w:pPr>
            <w:r>
              <w:rPr>
                <w:spacing w:val="-2"/>
                <w:sz w:val="18"/>
              </w:rPr>
              <w:t>19/150/2</w:t>
            </w:r>
          </w:p>
        </w:tc>
        <w:tc>
          <w:tcPr>
            <w:tcW w:w="3739" w:type="dxa"/>
          </w:tcPr>
          <w:p>
            <w:pPr>
              <w:pStyle w:val="TableParagraph"/>
              <w:spacing w:line="206" w:lineRule="exact"/>
              <w:ind w:left="291" w:right="119"/>
              <w:jc w:val="both"/>
              <w:rPr>
                <w:sz w:val="18"/>
              </w:rPr>
            </w:pPr>
            <w:r>
              <w:rPr>
                <w:sz w:val="18"/>
              </w:rPr>
              <w:t>Mantenimiento del sistema de copias de seguridad</w:t>
            </w:r>
            <w:r>
              <w:rPr>
                <w:sz w:val="18"/>
              </w:rPr>
              <w:t> corporativo: dataprotector y Veeam Backup</w:t>
            </w:r>
          </w:p>
        </w:tc>
        <w:tc>
          <w:tcPr>
            <w:tcW w:w="1561" w:type="dxa"/>
          </w:tcPr>
          <w:p>
            <w:pPr>
              <w:pStyle w:val="TableParagraph"/>
              <w:spacing w:before="205"/>
              <w:ind w:left="2" w:right="20"/>
              <w:rPr>
                <w:sz w:val="18"/>
              </w:rPr>
            </w:pPr>
            <w:r>
              <w:rPr>
                <w:spacing w:val="-2"/>
                <w:sz w:val="18"/>
              </w:rPr>
              <w:t>14/5/2020</w:t>
            </w:r>
          </w:p>
        </w:tc>
        <w:tc>
          <w:tcPr>
            <w:tcW w:w="1549" w:type="dxa"/>
            <w:tcBorders>
              <w:right w:val="single" w:sz="4" w:space="0" w:color="000000"/>
            </w:tcBorders>
          </w:tcPr>
          <w:p>
            <w:pPr>
              <w:pStyle w:val="TableParagraph"/>
              <w:spacing w:before="205"/>
              <w:ind w:right="95"/>
              <w:jc w:val="right"/>
              <w:rPr>
                <w:sz w:val="18"/>
              </w:rPr>
            </w:pPr>
            <w:r>
              <w:rPr>
                <w:spacing w:val="-2"/>
                <w:sz w:val="18"/>
              </w:rPr>
              <w:t>195.305,64</w:t>
            </w:r>
          </w:p>
        </w:tc>
      </w:tr>
      <w:tr>
        <w:trPr>
          <w:trHeight w:val="1036" w:hRule="atLeast"/>
        </w:trPr>
        <w:tc>
          <w:tcPr>
            <w:tcW w:w="1660" w:type="dxa"/>
            <w:tcBorders>
              <w:left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ind w:left="188"/>
              <w:rPr>
                <w:sz w:val="18"/>
              </w:rPr>
            </w:pPr>
            <w:r>
              <w:rPr>
                <w:spacing w:val="-2"/>
                <w:sz w:val="18"/>
              </w:rPr>
              <w:t>20/045/3</w:t>
            </w:r>
          </w:p>
        </w:tc>
        <w:tc>
          <w:tcPr>
            <w:tcW w:w="3739" w:type="dxa"/>
            <w:shd w:val="clear" w:color="auto" w:fill="D9E1F3"/>
          </w:tcPr>
          <w:p>
            <w:pPr>
              <w:pStyle w:val="TableParagraph"/>
              <w:ind w:left="291" w:right="119"/>
              <w:jc w:val="both"/>
              <w:rPr>
                <w:sz w:val="18"/>
              </w:rPr>
            </w:pPr>
            <w:r>
              <w:rPr>
                <w:sz w:val="18"/>
              </w:rPr>
              <w:t>Procedimiento de contratación para los servicios de vigilancia en la red de líneas nocturnas</w:t>
            </w:r>
            <w:r>
              <w:rPr>
                <w:spacing w:val="54"/>
                <w:sz w:val="18"/>
              </w:rPr>
              <w:t> </w:t>
            </w:r>
            <w:r>
              <w:rPr>
                <w:sz w:val="18"/>
              </w:rPr>
              <w:t>de</w:t>
            </w:r>
            <w:r>
              <w:rPr>
                <w:spacing w:val="53"/>
                <w:sz w:val="18"/>
              </w:rPr>
              <w:t> </w:t>
            </w:r>
            <w:r>
              <w:rPr>
                <w:sz w:val="18"/>
              </w:rPr>
              <w:t>EMT</w:t>
            </w:r>
            <w:r>
              <w:rPr>
                <w:spacing w:val="52"/>
                <w:sz w:val="18"/>
              </w:rPr>
              <w:t> </w:t>
            </w:r>
            <w:r>
              <w:rPr>
                <w:sz w:val="18"/>
              </w:rPr>
              <w:t>y</w:t>
            </w:r>
            <w:r>
              <w:rPr>
                <w:spacing w:val="54"/>
                <w:sz w:val="18"/>
              </w:rPr>
              <w:t> </w:t>
            </w:r>
            <w:r>
              <w:rPr>
                <w:sz w:val="18"/>
              </w:rPr>
              <w:t>de</w:t>
            </w:r>
            <w:r>
              <w:rPr>
                <w:spacing w:val="53"/>
                <w:sz w:val="18"/>
              </w:rPr>
              <w:t> </w:t>
            </w:r>
            <w:r>
              <w:rPr>
                <w:sz w:val="18"/>
              </w:rPr>
              <w:t>protección</w:t>
            </w:r>
            <w:r>
              <w:rPr>
                <w:spacing w:val="54"/>
                <w:sz w:val="18"/>
              </w:rPr>
              <w:t> </w:t>
            </w:r>
            <w:r>
              <w:rPr>
                <w:spacing w:val="-5"/>
                <w:sz w:val="18"/>
              </w:rPr>
              <w:t>de</w:t>
            </w:r>
          </w:p>
          <w:p>
            <w:pPr>
              <w:pStyle w:val="TableParagraph"/>
              <w:spacing w:line="206" w:lineRule="exact"/>
              <w:ind w:left="291" w:right="120"/>
              <w:jc w:val="both"/>
              <w:rPr>
                <w:sz w:val="18"/>
              </w:rPr>
            </w:pPr>
            <w:r>
              <w:rPr>
                <w:sz w:val="18"/>
              </w:rPr>
              <w:t>edificios, en las instalaciones de SEDE central, aparcamientos y teleférico</w:t>
            </w:r>
          </w:p>
        </w:tc>
        <w:tc>
          <w:tcPr>
            <w:tcW w:w="1561" w:type="dxa"/>
            <w:shd w:val="clear" w:color="auto" w:fill="D9E1F3"/>
          </w:tcPr>
          <w:p>
            <w:pPr>
              <w:pStyle w:val="TableParagraph"/>
              <w:jc w:val="left"/>
              <w:rPr>
                <w:b/>
                <w:sz w:val="18"/>
              </w:rPr>
            </w:pPr>
          </w:p>
          <w:p>
            <w:pPr>
              <w:pStyle w:val="TableParagraph"/>
              <w:jc w:val="left"/>
              <w:rPr>
                <w:b/>
                <w:sz w:val="18"/>
              </w:rPr>
            </w:pPr>
          </w:p>
          <w:p>
            <w:pPr>
              <w:pStyle w:val="TableParagraph"/>
              <w:ind w:left="2" w:right="20"/>
              <w:rPr>
                <w:sz w:val="18"/>
              </w:rPr>
            </w:pPr>
            <w:r>
              <w:rPr>
                <w:spacing w:val="-2"/>
                <w:sz w:val="18"/>
              </w:rPr>
              <w:t>9/6/2020</w:t>
            </w:r>
          </w:p>
        </w:tc>
        <w:tc>
          <w:tcPr>
            <w:tcW w:w="1549" w:type="dxa"/>
            <w:tcBorders>
              <w:right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ind w:right="95"/>
              <w:jc w:val="right"/>
              <w:rPr>
                <w:sz w:val="18"/>
              </w:rPr>
            </w:pPr>
            <w:r>
              <w:rPr>
                <w:spacing w:val="-2"/>
                <w:sz w:val="18"/>
              </w:rPr>
              <w:t>4.868.004,96</w:t>
            </w:r>
          </w:p>
        </w:tc>
      </w:tr>
      <w:tr>
        <w:trPr>
          <w:trHeight w:val="621" w:hRule="atLeast"/>
        </w:trPr>
        <w:tc>
          <w:tcPr>
            <w:tcW w:w="1660" w:type="dxa"/>
            <w:tcBorders>
              <w:left w:val="single" w:sz="4" w:space="0" w:color="000000"/>
              <w:bottom w:val="single" w:sz="4" w:space="0" w:color="000000"/>
            </w:tcBorders>
            <w:shd w:val="clear" w:color="auto" w:fill="002D5D"/>
          </w:tcPr>
          <w:p>
            <w:pPr>
              <w:pStyle w:val="TableParagraph"/>
              <w:jc w:val="left"/>
              <w:rPr>
                <w:rFonts w:ascii="Times New Roman"/>
                <w:sz w:val="18"/>
              </w:rPr>
            </w:pPr>
          </w:p>
        </w:tc>
        <w:tc>
          <w:tcPr>
            <w:tcW w:w="3739" w:type="dxa"/>
            <w:tcBorders>
              <w:bottom w:val="single" w:sz="4" w:space="0" w:color="000000"/>
            </w:tcBorders>
            <w:shd w:val="clear" w:color="auto" w:fill="002D5D"/>
          </w:tcPr>
          <w:p>
            <w:pPr>
              <w:pStyle w:val="TableParagraph"/>
              <w:spacing w:before="205"/>
              <w:ind w:right="114"/>
              <w:jc w:val="right"/>
              <w:rPr>
                <w:b/>
                <w:sz w:val="18"/>
              </w:rPr>
            </w:pPr>
            <w:r>
              <w:rPr>
                <w:b/>
                <w:color w:val="FFFFFF"/>
                <w:spacing w:val="-2"/>
                <w:sz w:val="18"/>
              </w:rPr>
              <w:t>Total</w:t>
            </w:r>
          </w:p>
        </w:tc>
        <w:tc>
          <w:tcPr>
            <w:tcW w:w="1561" w:type="dxa"/>
            <w:tcBorders>
              <w:bottom w:val="single" w:sz="4" w:space="0" w:color="000000"/>
            </w:tcBorders>
            <w:shd w:val="clear" w:color="auto" w:fill="002D5D"/>
          </w:tcPr>
          <w:p>
            <w:pPr>
              <w:pStyle w:val="TableParagraph"/>
              <w:jc w:val="left"/>
              <w:rPr>
                <w:rFonts w:ascii="Times New Roman"/>
                <w:sz w:val="18"/>
              </w:rPr>
            </w:pPr>
          </w:p>
        </w:tc>
        <w:tc>
          <w:tcPr>
            <w:tcW w:w="1549" w:type="dxa"/>
            <w:tcBorders>
              <w:bottom w:val="single" w:sz="4" w:space="0" w:color="000000"/>
              <w:right w:val="single" w:sz="4" w:space="0" w:color="000000"/>
            </w:tcBorders>
            <w:shd w:val="clear" w:color="auto" w:fill="002D5D"/>
          </w:tcPr>
          <w:p>
            <w:pPr>
              <w:pStyle w:val="TableParagraph"/>
              <w:spacing w:before="205"/>
              <w:ind w:right="95"/>
              <w:jc w:val="right"/>
              <w:rPr>
                <w:b/>
                <w:sz w:val="18"/>
              </w:rPr>
            </w:pPr>
            <w:r>
              <w:rPr>
                <w:b/>
                <w:color w:val="FFFFFF"/>
                <w:spacing w:val="-2"/>
                <w:sz w:val="18"/>
              </w:rPr>
              <w:t>22.990.824,84</w:t>
            </w:r>
          </w:p>
        </w:tc>
      </w:tr>
    </w:tbl>
    <w:p>
      <w:pPr>
        <w:pStyle w:val="TableParagraph"/>
        <w:spacing w:after="0"/>
        <w:jc w:val="right"/>
        <w:rPr>
          <w:b/>
          <w:sz w:val="18"/>
        </w:rPr>
        <w:sectPr>
          <w:headerReference w:type="default" r:id="rId57"/>
          <w:footerReference w:type="default" r:id="rId58"/>
          <w:footerReference w:type="even" r:id="rId59"/>
          <w:pgSz w:w="11910" w:h="16840"/>
          <w:pgMar w:header="849" w:footer="640" w:top="1580" w:bottom="820" w:left="1559" w:right="992"/>
          <w:pgNumType w:start="45"/>
        </w:sectPr>
      </w:pPr>
    </w:p>
    <w:p>
      <w:pPr>
        <w:spacing w:line="148" w:lineRule="exact"/>
        <w:ind w:left="6389" w:right="0" w:firstLine="0"/>
        <w:rPr>
          <w:position w:val="-2"/>
          <w:sz w:val="14"/>
        </w:rPr>
      </w:pPr>
      <w:r>
        <w:rPr>
          <w:position w:val="-2"/>
          <w:sz w:val="14"/>
        </w:rPr>
        <mc:AlternateContent>
          <mc:Choice Requires="wps">
            <w:drawing>
              <wp:anchor distT="0" distB="0" distL="0" distR="0" allowOverlap="1" layoutInCell="1" locked="0" behindDoc="0" simplePos="0" relativeHeight="15739904">
                <wp:simplePos x="0" y="0"/>
                <wp:positionH relativeFrom="page">
                  <wp:posOffset>701040</wp:posOffset>
                </wp:positionH>
                <wp:positionV relativeFrom="page">
                  <wp:posOffset>10108386</wp:posOffset>
                </wp:positionV>
                <wp:extent cx="6158230" cy="6350"/>
                <wp:effectExtent l="0" t="0" r="0" b="0"/>
                <wp:wrapNone/>
                <wp:docPr id="94" name="Graphic 94"/>
                <wp:cNvGraphicFramePr>
                  <a:graphicFrameLocks/>
                </wp:cNvGraphicFramePr>
                <a:graphic>
                  <a:graphicData uri="http://schemas.microsoft.com/office/word/2010/wordprocessingShape">
                    <wps:wsp>
                      <wps:cNvPr id="94" name="Graphic 94"/>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15739904" id="docshape72" filled="true" fillcolor="#002d5d" stroked="false">
                <v:fill type="solid"/>
                <w10:wrap type="none"/>
              </v:rect>
            </w:pict>
          </mc:Fallback>
        </mc:AlternateContent>
      </w:r>
      <w:r>
        <w:rPr>
          <w:position w:val="-2"/>
          <w:sz w:val="14"/>
        </w:rPr>
        <w:drawing>
          <wp:inline distT="0" distB="0" distL="0" distR="0">
            <wp:extent cx="1764808" cy="94011"/>
            <wp:effectExtent l="0" t="0" r="0" b="0"/>
            <wp:docPr id="95" name="Image 95"/>
            <wp:cNvGraphicFramePr>
              <a:graphicFrameLocks/>
            </wp:cNvGraphicFramePr>
            <a:graphic>
              <a:graphicData uri="http://schemas.openxmlformats.org/drawingml/2006/picture">
                <pic:pic>
                  <pic:nvPicPr>
                    <pic:cNvPr id="95" name="Image 95"/>
                    <pic:cNvPicPr/>
                  </pic:nvPicPr>
                  <pic:blipFill>
                    <a:blip r:embed="rId38" cstate="print"/>
                    <a:stretch>
                      <a:fillRect/>
                    </a:stretch>
                  </pic:blipFill>
                  <pic:spPr>
                    <a:xfrm>
                      <a:off x="0" y="0"/>
                      <a:ext cx="1764808" cy="94011"/>
                    </a:xfrm>
                    <a:prstGeom prst="rect">
                      <a:avLst/>
                    </a:prstGeom>
                  </pic:spPr>
                </pic:pic>
              </a:graphicData>
            </a:graphic>
          </wp:inline>
        </w:drawing>
      </w:r>
      <w:r>
        <w:rPr>
          <w:position w:val="-2"/>
          <w:sz w:val="14"/>
        </w:rPr>
      </w:r>
    </w:p>
    <w:p>
      <w:pPr>
        <w:pStyle w:val="BodyText"/>
        <w:spacing w:before="82"/>
        <w:rPr>
          <w:b/>
        </w:rPr>
      </w:pPr>
    </w:p>
    <w:p>
      <w:pPr>
        <w:spacing w:before="0"/>
        <w:ind w:left="0" w:right="136" w:firstLine="0"/>
        <w:jc w:val="right"/>
        <w:rPr>
          <w:b/>
          <w:sz w:val="22"/>
        </w:rPr>
      </w:pPr>
      <w:r>
        <w:rPr>
          <w:b/>
          <w:sz w:val="22"/>
        </w:rPr>
        <w:t>Anexo</w:t>
      </w:r>
      <w:r>
        <w:rPr>
          <w:b/>
          <w:spacing w:val="-3"/>
          <w:sz w:val="22"/>
        </w:rPr>
        <w:t> </w:t>
      </w:r>
      <w:r>
        <w:rPr>
          <w:b/>
          <w:sz w:val="22"/>
        </w:rPr>
        <w:t>III</w:t>
      </w:r>
      <w:r>
        <w:rPr>
          <w:b/>
          <w:spacing w:val="-2"/>
          <w:sz w:val="22"/>
        </w:rPr>
        <w:t> </w:t>
      </w:r>
      <w:r>
        <w:rPr>
          <w:b/>
          <w:sz w:val="22"/>
        </w:rPr>
        <w:t>-</w:t>
      </w:r>
      <w:r>
        <w:rPr>
          <w:b/>
          <w:spacing w:val="2"/>
          <w:sz w:val="22"/>
        </w:rPr>
        <w:t> </w:t>
      </w:r>
      <w:r>
        <w:rPr>
          <w:b/>
          <w:spacing w:val="-5"/>
          <w:sz w:val="22"/>
        </w:rPr>
        <w:t>2/3</w:t>
      </w:r>
    </w:p>
    <w:p>
      <w:pPr>
        <w:pStyle w:val="BodyText"/>
        <w:rPr>
          <w:b/>
        </w:rPr>
      </w:pPr>
    </w:p>
    <w:p>
      <w:pPr>
        <w:pStyle w:val="BodyText"/>
        <w:rPr>
          <w:b/>
        </w:rPr>
      </w:pPr>
    </w:p>
    <w:p>
      <w:pPr>
        <w:pStyle w:val="BodyText"/>
        <w:rPr>
          <w:b/>
        </w:rPr>
      </w:pPr>
    </w:p>
    <w:p>
      <w:pPr>
        <w:pStyle w:val="BodyText"/>
        <w:spacing w:before="199"/>
        <w:rPr>
          <w:b/>
        </w:rPr>
      </w:pPr>
    </w:p>
    <w:p>
      <w:pPr>
        <w:spacing w:before="0"/>
        <w:ind w:left="7" w:right="573" w:firstLine="0"/>
        <w:jc w:val="center"/>
        <w:rPr>
          <w:b/>
          <w:sz w:val="22"/>
        </w:rPr>
      </w:pPr>
      <w:r>
        <w:rPr>
          <w:b/>
          <w:sz w:val="22"/>
        </w:rPr>
        <w:t>EMT</w:t>
      </w:r>
      <w:r>
        <w:rPr>
          <w:b/>
          <w:spacing w:val="-3"/>
          <w:sz w:val="22"/>
        </w:rPr>
        <w:t> </w:t>
      </w:r>
      <w:r>
        <w:rPr>
          <w:b/>
          <w:spacing w:val="-2"/>
          <w:sz w:val="22"/>
        </w:rPr>
        <w:t>Valencia</w:t>
      </w:r>
    </w:p>
    <w:p>
      <w:pPr>
        <w:pStyle w:val="BodyText"/>
        <w:spacing w:before="24"/>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24"/>
        <w:gridCol w:w="3738"/>
        <w:gridCol w:w="1594"/>
        <w:gridCol w:w="1650"/>
      </w:tblGrid>
      <w:tr>
        <w:trPr>
          <w:trHeight w:val="647" w:hRule="atLeast"/>
        </w:trPr>
        <w:tc>
          <w:tcPr>
            <w:tcW w:w="1524" w:type="dxa"/>
            <w:tcBorders>
              <w:top w:val="single" w:sz="4" w:space="0" w:color="000000"/>
              <w:left w:val="single" w:sz="4" w:space="0" w:color="000000"/>
              <w:bottom w:val="single" w:sz="4" w:space="0" w:color="4471C4"/>
            </w:tcBorders>
            <w:shd w:val="clear" w:color="auto" w:fill="002D5D"/>
          </w:tcPr>
          <w:p>
            <w:pPr>
              <w:pStyle w:val="TableParagraph"/>
              <w:spacing w:before="208"/>
              <w:ind w:left="104" w:right="66"/>
              <w:rPr>
                <w:b/>
                <w:sz w:val="20"/>
              </w:rPr>
            </w:pPr>
            <w:r>
              <w:rPr>
                <w:b/>
                <w:color w:val="FFFFFF"/>
                <w:sz w:val="20"/>
              </w:rPr>
              <w:t>N.º</w:t>
            </w:r>
            <w:r>
              <w:rPr>
                <w:b/>
                <w:color w:val="FFFFFF"/>
                <w:spacing w:val="-4"/>
                <w:sz w:val="20"/>
              </w:rPr>
              <w:t> </w:t>
            </w:r>
            <w:r>
              <w:rPr>
                <w:b/>
                <w:color w:val="FFFFFF"/>
                <w:spacing w:val="-2"/>
                <w:sz w:val="20"/>
              </w:rPr>
              <w:t>expte.</w:t>
            </w:r>
          </w:p>
        </w:tc>
        <w:tc>
          <w:tcPr>
            <w:tcW w:w="3738" w:type="dxa"/>
            <w:tcBorders>
              <w:top w:val="single" w:sz="4" w:space="0" w:color="000000"/>
              <w:bottom w:val="single" w:sz="4" w:space="0" w:color="4471C4"/>
            </w:tcBorders>
            <w:shd w:val="clear" w:color="auto" w:fill="002D5D"/>
          </w:tcPr>
          <w:p>
            <w:pPr>
              <w:pStyle w:val="TableParagraph"/>
              <w:spacing w:before="208"/>
              <w:ind w:left="24"/>
              <w:rPr>
                <w:b/>
                <w:sz w:val="20"/>
              </w:rPr>
            </w:pPr>
            <w:r>
              <w:rPr>
                <w:b/>
                <w:color w:val="FFFFFF"/>
                <w:spacing w:val="-2"/>
                <w:sz w:val="20"/>
              </w:rPr>
              <w:t>Objeto</w:t>
            </w:r>
          </w:p>
        </w:tc>
        <w:tc>
          <w:tcPr>
            <w:tcW w:w="1594" w:type="dxa"/>
            <w:tcBorders>
              <w:top w:val="single" w:sz="4" w:space="0" w:color="000000"/>
              <w:bottom w:val="single" w:sz="4" w:space="0" w:color="4471C4"/>
            </w:tcBorders>
            <w:shd w:val="clear" w:color="auto" w:fill="002D5D"/>
          </w:tcPr>
          <w:p>
            <w:pPr>
              <w:pStyle w:val="TableParagraph"/>
              <w:spacing w:before="93"/>
              <w:ind w:left="126" w:firstLine="355"/>
              <w:jc w:val="left"/>
              <w:rPr>
                <w:b/>
                <w:sz w:val="20"/>
              </w:rPr>
            </w:pPr>
            <w:r>
              <w:rPr>
                <w:b/>
                <w:color w:val="FFFFFF"/>
                <w:spacing w:val="-2"/>
                <w:sz w:val="20"/>
              </w:rPr>
              <w:t>Fecha formalización</w:t>
            </w:r>
          </w:p>
        </w:tc>
        <w:tc>
          <w:tcPr>
            <w:tcW w:w="1650" w:type="dxa"/>
            <w:tcBorders>
              <w:top w:val="single" w:sz="4" w:space="0" w:color="000000"/>
              <w:bottom w:val="single" w:sz="4" w:space="0" w:color="4471C4"/>
              <w:right w:val="single" w:sz="4" w:space="0" w:color="000000"/>
            </w:tcBorders>
            <w:shd w:val="clear" w:color="auto" w:fill="002D5D"/>
          </w:tcPr>
          <w:p>
            <w:pPr>
              <w:pStyle w:val="TableParagraph"/>
              <w:spacing w:before="93"/>
              <w:ind w:left="193" w:firstLine="100"/>
              <w:jc w:val="left"/>
              <w:rPr>
                <w:b/>
                <w:sz w:val="20"/>
              </w:rPr>
            </w:pPr>
            <w:r>
              <w:rPr>
                <w:b/>
                <w:color w:val="FFFFFF"/>
                <w:sz w:val="20"/>
              </w:rPr>
              <w:t>Importe de </w:t>
            </w:r>
            <w:r>
              <w:rPr>
                <w:b/>
                <w:color w:val="FFFFFF"/>
                <w:spacing w:val="-2"/>
                <w:sz w:val="20"/>
              </w:rPr>
              <w:t>adjudicación</w:t>
            </w:r>
          </w:p>
        </w:tc>
      </w:tr>
      <w:tr>
        <w:trPr>
          <w:trHeight w:val="827" w:hRule="atLeast"/>
        </w:trPr>
        <w:tc>
          <w:tcPr>
            <w:tcW w:w="1524" w:type="dxa"/>
            <w:tcBorders>
              <w:top w:val="single" w:sz="4" w:space="0" w:color="4471C4"/>
              <w:left w:val="single" w:sz="4" w:space="0" w:color="000000"/>
            </w:tcBorders>
            <w:shd w:val="clear" w:color="auto" w:fill="D9E1F3"/>
          </w:tcPr>
          <w:p>
            <w:pPr>
              <w:pStyle w:val="TableParagraph"/>
              <w:spacing w:before="103"/>
              <w:jc w:val="left"/>
              <w:rPr>
                <w:b/>
                <w:sz w:val="18"/>
              </w:rPr>
            </w:pPr>
          </w:p>
          <w:p>
            <w:pPr>
              <w:pStyle w:val="TableParagraph"/>
              <w:spacing w:before="1"/>
              <w:ind w:left="104" w:right="66"/>
              <w:rPr>
                <w:sz w:val="18"/>
              </w:rPr>
            </w:pPr>
            <w:r>
              <w:rPr>
                <w:spacing w:val="-2"/>
                <w:sz w:val="18"/>
              </w:rPr>
              <w:t>2016/0114</w:t>
            </w:r>
          </w:p>
        </w:tc>
        <w:tc>
          <w:tcPr>
            <w:tcW w:w="3738" w:type="dxa"/>
            <w:tcBorders>
              <w:top w:val="single" w:sz="4" w:space="0" w:color="4471C4"/>
            </w:tcBorders>
            <w:shd w:val="clear" w:color="auto" w:fill="D9E1F3"/>
          </w:tcPr>
          <w:p>
            <w:pPr>
              <w:pStyle w:val="TableParagraph"/>
              <w:ind w:left="143"/>
              <w:jc w:val="left"/>
              <w:rPr>
                <w:sz w:val="18"/>
              </w:rPr>
            </w:pPr>
            <w:r>
              <w:rPr>
                <w:sz w:val="18"/>
              </w:rPr>
              <w:t>Servidores</w:t>
            </w:r>
            <w:r>
              <w:rPr>
                <w:spacing w:val="40"/>
                <w:sz w:val="18"/>
              </w:rPr>
              <w:t> </w:t>
            </w:r>
            <w:r>
              <w:rPr>
                <w:sz w:val="18"/>
              </w:rPr>
              <w:t>departamentales</w:t>
            </w:r>
            <w:r>
              <w:rPr>
                <w:spacing w:val="40"/>
                <w:sz w:val="18"/>
              </w:rPr>
              <w:t> </w:t>
            </w:r>
            <w:r>
              <w:rPr>
                <w:sz w:val="18"/>
              </w:rPr>
              <w:t>suministro</w:t>
            </w:r>
            <w:r>
              <w:rPr>
                <w:spacing w:val="40"/>
                <w:sz w:val="18"/>
              </w:rPr>
              <w:t> </w:t>
            </w:r>
            <w:r>
              <w:rPr>
                <w:sz w:val="18"/>
              </w:rPr>
              <w:t>y mantenimiento</w:t>
            </w:r>
            <w:r>
              <w:rPr>
                <w:spacing w:val="73"/>
                <w:sz w:val="18"/>
              </w:rPr>
              <w:t> </w:t>
            </w:r>
            <w:r>
              <w:rPr>
                <w:sz w:val="18"/>
              </w:rPr>
              <w:t>infraestructura</w:t>
            </w:r>
            <w:r>
              <w:rPr>
                <w:spacing w:val="74"/>
                <w:sz w:val="18"/>
              </w:rPr>
              <w:t> </w:t>
            </w:r>
            <w:r>
              <w:rPr>
                <w:spacing w:val="-2"/>
                <w:sz w:val="18"/>
              </w:rPr>
              <w:t>informática</w:t>
            </w:r>
          </w:p>
          <w:p>
            <w:pPr>
              <w:pStyle w:val="TableParagraph"/>
              <w:spacing w:line="206" w:lineRule="exact"/>
              <w:ind w:left="143"/>
              <w:jc w:val="left"/>
              <w:rPr>
                <w:sz w:val="18"/>
              </w:rPr>
            </w:pPr>
            <w:r>
              <w:rPr>
                <w:sz w:val="18"/>
              </w:rPr>
              <w:t>"servidores</w:t>
            </w:r>
            <w:r>
              <w:rPr>
                <w:spacing w:val="24"/>
                <w:sz w:val="18"/>
              </w:rPr>
              <w:t> </w:t>
            </w:r>
            <w:r>
              <w:rPr>
                <w:sz w:val="18"/>
              </w:rPr>
              <w:t>microinformática</w:t>
            </w:r>
            <w:r>
              <w:rPr>
                <w:spacing w:val="24"/>
                <w:sz w:val="18"/>
              </w:rPr>
              <w:t> </w:t>
            </w:r>
            <w:r>
              <w:rPr>
                <w:sz w:val="18"/>
              </w:rPr>
              <w:t>y</w:t>
            </w:r>
            <w:r>
              <w:rPr>
                <w:spacing w:val="27"/>
                <w:sz w:val="18"/>
              </w:rPr>
              <w:t> </w:t>
            </w:r>
            <w:r>
              <w:rPr>
                <w:sz w:val="18"/>
              </w:rPr>
              <w:t>equipos</w:t>
            </w:r>
            <w:r>
              <w:rPr>
                <w:spacing w:val="24"/>
                <w:sz w:val="18"/>
              </w:rPr>
              <w:t> </w:t>
            </w:r>
            <w:r>
              <w:rPr>
                <w:sz w:val="18"/>
              </w:rPr>
              <w:t>de </w:t>
            </w:r>
            <w:r>
              <w:rPr>
                <w:spacing w:val="-2"/>
                <w:sz w:val="18"/>
              </w:rPr>
              <w:t>impresión"</w:t>
            </w:r>
          </w:p>
        </w:tc>
        <w:tc>
          <w:tcPr>
            <w:tcW w:w="1594" w:type="dxa"/>
            <w:tcBorders>
              <w:top w:val="single" w:sz="4" w:space="0" w:color="4471C4"/>
            </w:tcBorders>
            <w:shd w:val="clear" w:color="auto" w:fill="D9E1F3"/>
          </w:tcPr>
          <w:p>
            <w:pPr>
              <w:pStyle w:val="TableParagraph"/>
              <w:spacing w:before="103"/>
              <w:jc w:val="left"/>
              <w:rPr>
                <w:b/>
                <w:sz w:val="18"/>
              </w:rPr>
            </w:pPr>
          </w:p>
          <w:p>
            <w:pPr>
              <w:pStyle w:val="TableParagraph"/>
              <w:spacing w:before="1"/>
              <w:ind w:right="50"/>
              <w:rPr>
                <w:sz w:val="18"/>
              </w:rPr>
            </w:pPr>
            <w:r>
              <w:rPr>
                <w:spacing w:val="-2"/>
                <w:sz w:val="18"/>
              </w:rPr>
              <w:t>31/8/2017</w:t>
            </w:r>
          </w:p>
        </w:tc>
        <w:tc>
          <w:tcPr>
            <w:tcW w:w="1650" w:type="dxa"/>
            <w:tcBorders>
              <w:top w:val="single" w:sz="4" w:space="0" w:color="4471C4"/>
              <w:right w:val="single" w:sz="4" w:space="0" w:color="000000"/>
            </w:tcBorders>
            <w:shd w:val="clear" w:color="auto" w:fill="D9E1F3"/>
          </w:tcPr>
          <w:p>
            <w:pPr>
              <w:pStyle w:val="TableParagraph"/>
              <w:spacing w:before="103"/>
              <w:jc w:val="left"/>
              <w:rPr>
                <w:b/>
                <w:sz w:val="18"/>
              </w:rPr>
            </w:pPr>
          </w:p>
          <w:p>
            <w:pPr>
              <w:pStyle w:val="TableParagraph"/>
              <w:spacing w:before="1"/>
              <w:ind w:right="94"/>
              <w:jc w:val="right"/>
              <w:rPr>
                <w:sz w:val="18"/>
              </w:rPr>
            </w:pPr>
            <w:r>
              <w:rPr>
                <w:spacing w:val="-2"/>
                <w:sz w:val="18"/>
              </w:rPr>
              <w:t>222.500,00</w:t>
            </w:r>
          </w:p>
        </w:tc>
      </w:tr>
      <w:tr>
        <w:trPr>
          <w:trHeight w:val="828" w:hRule="atLeast"/>
        </w:trPr>
        <w:tc>
          <w:tcPr>
            <w:tcW w:w="1524" w:type="dxa"/>
            <w:tcBorders>
              <w:left w:val="single" w:sz="4" w:space="0" w:color="000000"/>
            </w:tcBorders>
          </w:tcPr>
          <w:p>
            <w:pPr>
              <w:pStyle w:val="TableParagraph"/>
              <w:spacing w:before="104"/>
              <w:jc w:val="left"/>
              <w:rPr>
                <w:b/>
                <w:sz w:val="18"/>
              </w:rPr>
            </w:pPr>
          </w:p>
          <w:p>
            <w:pPr>
              <w:pStyle w:val="TableParagraph"/>
              <w:ind w:left="104" w:right="65"/>
              <w:rPr>
                <w:sz w:val="18"/>
              </w:rPr>
            </w:pPr>
            <w:r>
              <w:rPr>
                <w:spacing w:val="-2"/>
                <w:sz w:val="18"/>
              </w:rPr>
              <w:t>2016-0114/001</w:t>
            </w:r>
          </w:p>
        </w:tc>
        <w:tc>
          <w:tcPr>
            <w:tcW w:w="3738" w:type="dxa"/>
          </w:tcPr>
          <w:p>
            <w:pPr>
              <w:pStyle w:val="TableParagraph"/>
              <w:tabs>
                <w:tab w:pos="1328" w:val="left" w:leader="none"/>
                <w:tab w:pos="2386" w:val="left" w:leader="none"/>
                <w:tab w:pos="3529" w:val="left" w:leader="none"/>
              </w:tabs>
              <w:ind w:left="143" w:right="116"/>
              <w:jc w:val="left"/>
              <w:rPr>
                <w:sz w:val="18"/>
              </w:rPr>
            </w:pPr>
            <w:r>
              <w:rPr>
                <w:spacing w:val="-2"/>
                <w:sz w:val="18"/>
              </w:rPr>
              <w:t>Servidores</w:t>
            </w:r>
            <w:r>
              <w:rPr>
                <w:sz w:val="18"/>
              </w:rPr>
              <w:tab/>
            </w:r>
            <w:r>
              <w:rPr>
                <w:spacing w:val="-2"/>
                <w:sz w:val="18"/>
              </w:rPr>
              <w:t>centrales</w:t>
            </w:r>
            <w:r>
              <w:rPr>
                <w:sz w:val="18"/>
              </w:rPr>
              <w:tab/>
            </w:r>
            <w:r>
              <w:rPr>
                <w:spacing w:val="-2"/>
                <w:sz w:val="18"/>
              </w:rPr>
              <w:t>suministro</w:t>
            </w:r>
            <w:r>
              <w:rPr>
                <w:sz w:val="18"/>
              </w:rPr>
              <w:tab/>
            </w:r>
            <w:r>
              <w:rPr>
                <w:spacing w:val="-10"/>
                <w:sz w:val="18"/>
              </w:rPr>
              <w:t>y</w:t>
            </w:r>
            <w:r>
              <w:rPr>
                <w:sz w:val="18"/>
              </w:rPr>
              <w:t> mantenimiento</w:t>
            </w:r>
            <w:r>
              <w:rPr>
                <w:spacing w:val="73"/>
                <w:sz w:val="18"/>
              </w:rPr>
              <w:t> </w:t>
            </w:r>
            <w:r>
              <w:rPr>
                <w:sz w:val="18"/>
              </w:rPr>
              <w:t>infraestructura</w:t>
            </w:r>
            <w:r>
              <w:rPr>
                <w:spacing w:val="74"/>
                <w:sz w:val="18"/>
              </w:rPr>
              <w:t> </w:t>
            </w:r>
            <w:r>
              <w:rPr>
                <w:spacing w:val="-2"/>
                <w:sz w:val="18"/>
              </w:rPr>
              <w:t>informática</w:t>
            </w:r>
          </w:p>
          <w:p>
            <w:pPr>
              <w:pStyle w:val="TableParagraph"/>
              <w:spacing w:line="200" w:lineRule="atLeast"/>
              <w:ind w:left="143"/>
              <w:jc w:val="left"/>
              <w:rPr>
                <w:sz w:val="18"/>
              </w:rPr>
            </w:pPr>
            <w:r>
              <w:rPr>
                <w:sz w:val="18"/>
              </w:rPr>
              <w:t>"servidores</w:t>
            </w:r>
            <w:r>
              <w:rPr>
                <w:spacing w:val="24"/>
                <w:sz w:val="18"/>
              </w:rPr>
              <w:t> </w:t>
            </w:r>
            <w:r>
              <w:rPr>
                <w:sz w:val="18"/>
              </w:rPr>
              <w:t>microinformática</w:t>
            </w:r>
            <w:r>
              <w:rPr>
                <w:spacing w:val="24"/>
                <w:sz w:val="18"/>
              </w:rPr>
              <w:t> </w:t>
            </w:r>
            <w:r>
              <w:rPr>
                <w:sz w:val="18"/>
              </w:rPr>
              <w:t>y</w:t>
            </w:r>
            <w:r>
              <w:rPr>
                <w:spacing w:val="27"/>
                <w:sz w:val="18"/>
              </w:rPr>
              <w:t> </w:t>
            </w:r>
            <w:r>
              <w:rPr>
                <w:sz w:val="18"/>
              </w:rPr>
              <w:t>equipos</w:t>
            </w:r>
            <w:r>
              <w:rPr>
                <w:spacing w:val="24"/>
                <w:sz w:val="18"/>
              </w:rPr>
              <w:t> </w:t>
            </w:r>
            <w:r>
              <w:rPr>
                <w:sz w:val="18"/>
              </w:rPr>
              <w:t>de </w:t>
            </w:r>
            <w:r>
              <w:rPr>
                <w:spacing w:val="-2"/>
                <w:sz w:val="18"/>
              </w:rPr>
              <w:t>impresión"</w:t>
            </w:r>
          </w:p>
        </w:tc>
        <w:tc>
          <w:tcPr>
            <w:tcW w:w="1594" w:type="dxa"/>
          </w:tcPr>
          <w:p>
            <w:pPr>
              <w:pStyle w:val="TableParagraph"/>
              <w:spacing w:before="104"/>
              <w:jc w:val="left"/>
              <w:rPr>
                <w:b/>
                <w:sz w:val="18"/>
              </w:rPr>
            </w:pPr>
          </w:p>
          <w:p>
            <w:pPr>
              <w:pStyle w:val="TableParagraph"/>
              <w:ind w:left="2" w:right="50"/>
              <w:rPr>
                <w:sz w:val="18"/>
              </w:rPr>
            </w:pPr>
            <w:r>
              <w:rPr>
                <w:spacing w:val="-2"/>
                <w:sz w:val="18"/>
              </w:rPr>
              <w:t>25/10/2017</w:t>
            </w:r>
          </w:p>
        </w:tc>
        <w:tc>
          <w:tcPr>
            <w:tcW w:w="1650" w:type="dxa"/>
            <w:tcBorders>
              <w:right w:val="single" w:sz="4" w:space="0" w:color="000000"/>
            </w:tcBorders>
          </w:tcPr>
          <w:p>
            <w:pPr>
              <w:pStyle w:val="TableParagraph"/>
              <w:spacing w:before="104"/>
              <w:jc w:val="left"/>
              <w:rPr>
                <w:b/>
                <w:sz w:val="18"/>
              </w:rPr>
            </w:pPr>
          </w:p>
          <w:p>
            <w:pPr>
              <w:pStyle w:val="TableParagraph"/>
              <w:ind w:right="94"/>
              <w:jc w:val="right"/>
              <w:rPr>
                <w:sz w:val="18"/>
              </w:rPr>
            </w:pPr>
            <w:r>
              <w:rPr>
                <w:spacing w:val="-2"/>
                <w:sz w:val="18"/>
              </w:rPr>
              <w:t>482.350,00</w:t>
            </w:r>
          </w:p>
        </w:tc>
      </w:tr>
      <w:tr>
        <w:trPr>
          <w:trHeight w:val="206" w:hRule="atLeast"/>
        </w:trPr>
        <w:tc>
          <w:tcPr>
            <w:tcW w:w="1524" w:type="dxa"/>
            <w:tcBorders>
              <w:left w:val="single" w:sz="4" w:space="0" w:color="000000"/>
            </w:tcBorders>
            <w:shd w:val="clear" w:color="auto" w:fill="D9E1F3"/>
          </w:tcPr>
          <w:p>
            <w:pPr>
              <w:pStyle w:val="TableParagraph"/>
              <w:spacing w:line="186" w:lineRule="exact"/>
              <w:ind w:left="104" w:right="66"/>
              <w:rPr>
                <w:sz w:val="18"/>
              </w:rPr>
            </w:pPr>
            <w:r>
              <w:rPr>
                <w:spacing w:val="-2"/>
                <w:sz w:val="18"/>
              </w:rPr>
              <w:t>2017/0098</w:t>
            </w:r>
          </w:p>
        </w:tc>
        <w:tc>
          <w:tcPr>
            <w:tcW w:w="3738" w:type="dxa"/>
            <w:shd w:val="clear" w:color="auto" w:fill="D9E1F3"/>
          </w:tcPr>
          <w:p>
            <w:pPr>
              <w:pStyle w:val="TableParagraph"/>
              <w:spacing w:line="186" w:lineRule="exact"/>
              <w:ind w:left="143"/>
              <w:jc w:val="left"/>
              <w:rPr>
                <w:sz w:val="18"/>
              </w:rPr>
            </w:pPr>
            <w:r>
              <w:rPr>
                <w:sz w:val="18"/>
              </w:rPr>
              <w:t>Limpieza</w:t>
            </w:r>
            <w:r>
              <w:rPr>
                <w:spacing w:val="-5"/>
                <w:sz w:val="18"/>
              </w:rPr>
              <w:t> </w:t>
            </w:r>
            <w:r>
              <w:rPr>
                <w:sz w:val="18"/>
              </w:rPr>
              <w:t>de</w:t>
            </w:r>
            <w:r>
              <w:rPr>
                <w:spacing w:val="-3"/>
                <w:sz w:val="18"/>
              </w:rPr>
              <w:t> </w:t>
            </w:r>
            <w:r>
              <w:rPr>
                <w:sz w:val="18"/>
              </w:rPr>
              <w:t>interior</w:t>
            </w:r>
            <w:r>
              <w:rPr>
                <w:spacing w:val="-5"/>
                <w:sz w:val="18"/>
              </w:rPr>
              <w:t> </w:t>
            </w:r>
            <w:r>
              <w:rPr>
                <w:spacing w:val="-2"/>
                <w:sz w:val="18"/>
              </w:rPr>
              <w:t>autobuses</w:t>
            </w:r>
          </w:p>
        </w:tc>
        <w:tc>
          <w:tcPr>
            <w:tcW w:w="1594" w:type="dxa"/>
            <w:shd w:val="clear" w:color="auto" w:fill="D9E1F3"/>
          </w:tcPr>
          <w:p>
            <w:pPr>
              <w:pStyle w:val="TableParagraph"/>
              <w:spacing w:line="186" w:lineRule="exact"/>
              <w:ind w:left="2" w:right="50"/>
              <w:rPr>
                <w:sz w:val="18"/>
              </w:rPr>
            </w:pPr>
            <w:r>
              <w:rPr>
                <w:spacing w:val="-2"/>
                <w:sz w:val="18"/>
              </w:rPr>
              <w:t>30/11/2017</w:t>
            </w:r>
          </w:p>
        </w:tc>
        <w:tc>
          <w:tcPr>
            <w:tcW w:w="1650" w:type="dxa"/>
            <w:tcBorders>
              <w:right w:val="single" w:sz="4" w:space="0" w:color="000000"/>
            </w:tcBorders>
            <w:shd w:val="clear" w:color="auto" w:fill="D9E1F3"/>
          </w:tcPr>
          <w:p>
            <w:pPr>
              <w:pStyle w:val="TableParagraph"/>
              <w:spacing w:line="186" w:lineRule="exact"/>
              <w:ind w:right="95"/>
              <w:jc w:val="right"/>
              <w:rPr>
                <w:sz w:val="18"/>
              </w:rPr>
            </w:pPr>
            <w:r>
              <w:rPr>
                <w:spacing w:val="-2"/>
                <w:sz w:val="18"/>
              </w:rPr>
              <w:t>2.510.965,32</w:t>
            </w:r>
          </w:p>
        </w:tc>
      </w:tr>
      <w:tr>
        <w:trPr>
          <w:trHeight w:val="415" w:hRule="atLeast"/>
        </w:trPr>
        <w:tc>
          <w:tcPr>
            <w:tcW w:w="1524" w:type="dxa"/>
            <w:tcBorders>
              <w:left w:val="single" w:sz="4" w:space="0" w:color="000000"/>
            </w:tcBorders>
          </w:tcPr>
          <w:p>
            <w:pPr>
              <w:pStyle w:val="TableParagraph"/>
              <w:spacing w:before="104"/>
              <w:ind w:left="104" w:right="66"/>
              <w:rPr>
                <w:sz w:val="18"/>
              </w:rPr>
            </w:pPr>
            <w:r>
              <w:rPr>
                <w:spacing w:val="-2"/>
                <w:sz w:val="18"/>
              </w:rPr>
              <w:t>2016/0001</w:t>
            </w:r>
          </w:p>
        </w:tc>
        <w:tc>
          <w:tcPr>
            <w:tcW w:w="3738" w:type="dxa"/>
          </w:tcPr>
          <w:p>
            <w:pPr>
              <w:pStyle w:val="TableParagraph"/>
              <w:spacing w:line="208" w:lineRule="exact"/>
              <w:ind w:left="143"/>
              <w:jc w:val="left"/>
              <w:rPr>
                <w:sz w:val="18"/>
              </w:rPr>
            </w:pPr>
            <w:r>
              <w:rPr>
                <w:sz w:val="18"/>
              </w:rPr>
              <w:t>Mantenimiento</w:t>
            </w:r>
            <w:r>
              <w:rPr>
                <w:sz w:val="18"/>
              </w:rPr>
              <w:t> del</w:t>
            </w:r>
            <w:r>
              <w:rPr>
                <w:sz w:val="18"/>
              </w:rPr>
              <w:t> Sistema de</w:t>
            </w:r>
            <w:r>
              <w:rPr>
                <w:sz w:val="18"/>
              </w:rPr>
              <w:t> Ayuda</w:t>
            </w:r>
            <w:r>
              <w:rPr>
                <w:sz w:val="18"/>
              </w:rPr>
              <w:t> a la Explotación (SAE)</w:t>
            </w:r>
          </w:p>
        </w:tc>
        <w:tc>
          <w:tcPr>
            <w:tcW w:w="1594" w:type="dxa"/>
          </w:tcPr>
          <w:p>
            <w:pPr>
              <w:pStyle w:val="TableParagraph"/>
              <w:spacing w:before="104"/>
              <w:ind w:right="50"/>
              <w:rPr>
                <w:sz w:val="18"/>
              </w:rPr>
            </w:pPr>
            <w:r>
              <w:rPr>
                <w:spacing w:val="-2"/>
                <w:sz w:val="18"/>
              </w:rPr>
              <w:t>28/3/2018</w:t>
            </w:r>
          </w:p>
        </w:tc>
        <w:tc>
          <w:tcPr>
            <w:tcW w:w="1650" w:type="dxa"/>
            <w:tcBorders>
              <w:right w:val="single" w:sz="4" w:space="0" w:color="000000"/>
            </w:tcBorders>
          </w:tcPr>
          <w:p>
            <w:pPr>
              <w:pStyle w:val="TableParagraph"/>
              <w:spacing w:before="104"/>
              <w:ind w:right="95"/>
              <w:jc w:val="right"/>
              <w:rPr>
                <w:sz w:val="18"/>
              </w:rPr>
            </w:pPr>
            <w:r>
              <w:rPr>
                <w:spacing w:val="-2"/>
                <w:sz w:val="18"/>
              </w:rPr>
              <w:t>5.075.535,75</w:t>
            </w:r>
          </w:p>
        </w:tc>
      </w:tr>
      <w:tr>
        <w:trPr>
          <w:trHeight w:val="411" w:hRule="atLeast"/>
        </w:trPr>
        <w:tc>
          <w:tcPr>
            <w:tcW w:w="1524" w:type="dxa"/>
            <w:tcBorders>
              <w:left w:val="single" w:sz="4" w:space="0" w:color="000000"/>
            </w:tcBorders>
            <w:shd w:val="clear" w:color="auto" w:fill="D9E1F3"/>
          </w:tcPr>
          <w:p>
            <w:pPr>
              <w:pStyle w:val="TableParagraph"/>
              <w:spacing w:before="101"/>
              <w:ind w:left="104" w:right="62"/>
              <w:rPr>
                <w:sz w:val="18"/>
              </w:rPr>
            </w:pPr>
            <w:r>
              <w:rPr>
                <w:spacing w:val="-2"/>
                <w:sz w:val="18"/>
              </w:rPr>
              <w:t>ES-</w:t>
            </w:r>
            <w:r>
              <w:rPr>
                <w:spacing w:val="-4"/>
                <w:sz w:val="18"/>
              </w:rPr>
              <w:t>32086</w:t>
            </w:r>
          </w:p>
        </w:tc>
        <w:tc>
          <w:tcPr>
            <w:tcW w:w="3738" w:type="dxa"/>
            <w:shd w:val="clear" w:color="auto" w:fill="D9E1F3"/>
          </w:tcPr>
          <w:p>
            <w:pPr>
              <w:pStyle w:val="TableParagraph"/>
              <w:tabs>
                <w:tab w:pos="1587" w:val="left" w:leader="none"/>
                <w:tab w:pos="2625" w:val="left" w:leader="none"/>
                <w:tab w:pos="3087" w:val="left" w:leader="none"/>
              </w:tabs>
              <w:spacing w:line="206" w:lineRule="exact"/>
              <w:ind w:left="143" w:right="119"/>
              <w:jc w:val="left"/>
              <w:rPr>
                <w:sz w:val="18"/>
              </w:rPr>
            </w:pPr>
            <w:r>
              <w:rPr>
                <w:spacing w:val="-2"/>
                <w:sz w:val="18"/>
              </w:rPr>
              <w:t>Arrendamiento</w:t>
            </w:r>
            <w:r>
              <w:rPr>
                <w:sz w:val="18"/>
              </w:rPr>
              <w:tab/>
            </w:r>
            <w:r>
              <w:rPr>
                <w:spacing w:val="-2"/>
                <w:sz w:val="18"/>
              </w:rPr>
              <w:t>financiero</w:t>
            </w:r>
            <w:r>
              <w:rPr>
                <w:sz w:val="18"/>
              </w:rPr>
              <w:tab/>
            </w:r>
            <w:r>
              <w:rPr>
                <w:spacing w:val="-6"/>
                <w:sz w:val="18"/>
              </w:rPr>
              <w:t>de</w:t>
            </w:r>
            <w:r>
              <w:rPr>
                <w:sz w:val="18"/>
              </w:rPr>
              <w:tab/>
            </w:r>
            <w:r>
              <w:rPr>
                <w:spacing w:val="-2"/>
                <w:sz w:val="18"/>
              </w:rPr>
              <w:t>bienes muebles</w:t>
            </w:r>
          </w:p>
        </w:tc>
        <w:tc>
          <w:tcPr>
            <w:tcW w:w="1594" w:type="dxa"/>
            <w:shd w:val="clear" w:color="auto" w:fill="D9E1F3"/>
          </w:tcPr>
          <w:p>
            <w:pPr>
              <w:pStyle w:val="TableParagraph"/>
              <w:spacing w:before="101"/>
              <w:ind w:right="50"/>
              <w:rPr>
                <w:sz w:val="18"/>
              </w:rPr>
            </w:pPr>
            <w:r>
              <w:rPr>
                <w:spacing w:val="-2"/>
                <w:sz w:val="18"/>
              </w:rPr>
              <w:t>27/4/2018</w:t>
            </w:r>
          </w:p>
        </w:tc>
        <w:tc>
          <w:tcPr>
            <w:tcW w:w="1650" w:type="dxa"/>
            <w:tcBorders>
              <w:right w:val="single" w:sz="4" w:space="0" w:color="000000"/>
            </w:tcBorders>
            <w:shd w:val="clear" w:color="auto" w:fill="D9E1F3"/>
          </w:tcPr>
          <w:p>
            <w:pPr>
              <w:pStyle w:val="TableParagraph"/>
              <w:spacing w:before="101"/>
              <w:ind w:right="95"/>
              <w:jc w:val="right"/>
              <w:rPr>
                <w:sz w:val="18"/>
              </w:rPr>
            </w:pPr>
            <w:r>
              <w:rPr>
                <w:spacing w:val="-2"/>
                <w:sz w:val="18"/>
              </w:rPr>
              <w:t>13.297.593,20</w:t>
            </w:r>
          </w:p>
        </w:tc>
      </w:tr>
      <w:tr>
        <w:trPr>
          <w:trHeight w:val="208" w:hRule="atLeast"/>
        </w:trPr>
        <w:tc>
          <w:tcPr>
            <w:tcW w:w="1524" w:type="dxa"/>
            <w:tcBorders>
              <w:left w:val="single" w:sz="4" w:space="0" w:color="000000"/>
            </w:tcBorders>
          </w:tcPr>
          <w:p>
            <w:pPr>
              <w:pStyle w:val="TableParagraph"/>
              <w:spacing w:line="189" w:lineRule="exact"/>
              <w:ind w:left="104" w:right="66"/>
              <w:rPr>
                <w:sz w:val="18"/>
              </w:rPr>
            </w:pPr>
            <w:r>
              <w:rPr>
                <w:spacing w:val="-2"/>
                <w:sz w:val="18"/>
              </w:rPr>
              <w:t>2017/0133/001</w:t>
            </w:r>
          </w:p>
        </w:tc>
        <w:tc>
          <w:tcPr>
            <w:tcW w:w="3738" w:type="dxa"/>
          </w:tcPr>
          <w:p>
            <w:pPr>
              <w:pStyle w:val="TableParagraph"/>
              <w:spacing w:line="189" w:lineRule="exact"/>
              <w:ind w:left="143"/>
              <w:jc w:val="left"/>
              <w:rPr>
                <w:sz w:val="18"/>
              </w:rPr>
            </w:pPr>
            <w:r>
              <w:rPr>
                <w:spacing w:val="-2"/>
                <w:sz w:val="18"/>
              </w:rPr>
              <w:t>Leasing</w:t>
            </w:r>
          </w:p>
        </w:tc>
        <w:tc>
          <w:tcPr>
            <w:tcW w:w="1594" w:type="dxa"/>
          </w:tcPr>
          <w:p>
            <w:pPr>
              <w:pStyle w:val="TableParagraph"/>
              <w:spacing w:line="189" w:lineRule="exact"/>
              <w:ind w:right="50"/>
              <w:rPr>
                <w:sz w:val="18"/>
              </w:rPr>
            </w:pPr>
            <w:r>
              <w:rPr>
                <w:spacing w:val="-2"/>
                <w:sz w:val="18"/>
              </w:rPr>
              <w:t>27/4/2018</w:t>
            </w:r>
          </w:p>
        </w:tc>
        <w:tc>
          <w:tcPr>
            <w:tcW w:w="1650" w:type="dxa"/>
            <w:tcBorders>
              <w:right w:val="single" w:sz="4" w:space="0" w:color="000000"/>
            </w:tcBorders>
          </w:tcPr>
          <w:p>
            <w:pPr>
              <w:pStyle w:val="TableParagraph"/>
              <w:spacing w:line="189" w:lineRule="exact"/>
              <w:ind w:right="95"/>
              <w:jc w:val="right"/>
              <w:rPr>
                <w:sz w:val="18"/>
              </w:rPr>
            </w:pPr>
            <w:r>
              <w:rPr>
                <w:spacing w:val="-2"/>
                <w:sz w:val="18"/>
              </w:rPr>
              <w:t>13.479.200,00</w:t>
            </w:r>
          </w:p>
        </w:tc>
      </w:tr>
      <w:tr>
        <w:trPr>
          <w:trHeight w:val="206" w:hRule="atLeast"/>
        </w:trPr>
        <w:tc>
          <w:tcPr>
            <w:tcW w:w="1524" w:type="dxa"/>
            <w:tcBorders>
              <w:left w:val="single" w:sz="4" w:space="0" w:color="000000"/>
            </w:tcBorders>
            <w:shd w:val="clear" w:color="auto" w:fill="D9E1F3"/>
          </w:tcPr>
          <w:p>
            <w:pPr>
              <w:pStyle w:val="TableParagraph"/>
              <w:spacing w:line="186" w:lineRule="exact"/>
              <w:ind w:left="104" w:right="66"/>
              <w:rPr>
                <w:sz w:val="18"/>
              </w:rPr>
            </w:pPr>
            <w:r>
              <w:rPr>
                <w:spacing w:val="-2"/>
                <w:sz w:val="18"/>
              </w:rPr>
              <w:t>2017/0133</w:t>
            </w:r>
          </w:p>
        </w:tc>
        <w:tc>
          <w:tcPr>
            <w:tcW w:w="3738" w:type="dxa"/>
            <w:shd w:val="clear" w:color="auto" w:fill="D9E1F3"/>
          </w:tcPr>
          <w:p>
            <w:pPr>
              <w:pStyle w:val="TableParagraph"/>
              <w:spacing w:line="186" w:lineRule="exact"/>
              <w:ind w:left="143"/>
              <w:jc w:val="left"/>
              <w:rPr>
                <w:sz w:val="18"/>
              </w:rPr>
            </w:pPr>
            <w:r>
              <w:rPr>
                <w:spacing w:val="-2"/>
                <w:sz w:val="18"/>
              </w:rPr>
              <w:t>Leasing</w:t>
            </w:r>
          </w:p>
        </w:tc>
        <w:tc>
          <w:tcPr>
            <w:tcW w:w="1594" w:type="dxa"/>
            <w:shd w:val="clear" w:color="auto" w:fill="D9E1F3"/>
          </w:tcPr>
          <w:p>
            <w:pPr>
              <w:pStyle w:val="TableParagraph"/>
              <w:spacing w:line="186" w:lineRule="exact"/>
              <w:ind w:left="2" w:right="50"/>
              <w:rPr>
                <w:sz w:val="18"/>
              </w:rPr>
            </w:pPr>
            <w:r>
              <w:rPr>
                <w:spacing w:val="-2"/>
                <w:sz w:val="18"/>
              </w:rPr>
              <w:t>24/10/2018</w:t>
            </w:r>
          </w:p>
        </w:tc>
        <w:tc>
          <w:tcPr>
            <w:tcW w:w="1650" w:type="dxa"/>
            <w:tcBorders>
              <w:right w:val="single" w:sz="4" w:space="0" w:color="000000"/>
            </w:tcBorders>
            <w:shd w:val="clear" w:color="auto" w:fill="D9E1F3"/>
          </w:tcPr>
          <w:p>
            <w:pPr>
              <w:pStyle w:val="TableParagraph"/>
              <w:spacing w:line="186" w:lineRule="exact"/>
              <w:ind w:right="95"/>
              <w:jc w:val="right"/>
              <w:rPr>
                <w:sz w:val="18"/>
              </w:rPr>
            </w:pPr>
            <w:r>
              <w:rPr>
                <w:spacing w:val="-2"/>
                <w:sz w:val="18"/>
              </w:rPr>
              <w:t>1.084.638,00</w:t>
            </w:r>
          </w:p>
        </w:tc>
      </w:tr>
      <w:tr>
        <w:trPr>
          <w:trHeight w:val="206" w:hRule="atLeast"/>
        </w:trPr>
        <w:tc>
          <w:tcPr>
            <w:tcW w:w="1524" w:type="dxa"/>
            <w:tcBorders>
              <w:left w:val="single" w:sz="4" w:space="0" w:color="000000"/>
            </w:tcBorders>
          </w:tcPr>
          <w:p>
            <w:pPr>
              <w:pStyle w:val="TableParagraph"/>
              <w:spacing w:line="186" w:lineRule="exact"/>
              <w:ind w:left="104" w:right="66"/>
              <w:rPr>
                <w:sz w:val="18"/>
              </w:rPr>
            </w:pPr>
            <w:r>
              <w:rPr>
                <w:spacing w:val="-2"/>
                <w:sz w:val="18"/>
              </w:rPr>
              <w:t>2018/0054</w:t>
            </w:r>
          </w:p>
        </w:tc>
        <w:tc>
          <w:tcPr>
            <w:tcW w:w="3738" w:type="dxa"/>
          </w:tcPr>
          <w:p>
            <w:pPr>
              <w:pStyle w:val="TableParagraph"/>
              <w:spacing w:line="186" w:lineRule="exact"/>
              <w:ind w:left="143"/>
              <w:jc w:val="left"/>
              <w:rPr>
                <w:sz w:val="18"/>
              </w:rPr>
            </w:pPr>
            <w:r>
              <w:rPr>
                <w:sz w:val="18"/>
              </w:rPr>
              <w:t>Servicio</w:t>
            </w:r>
            <w:r>
              <w:rPr>
                <w:spacing w:val="-3"/>
                <w:sz w:val="18"/>
              </w:rPr>
              <w:t> </w:t>
            </w:r>
            <w:r>
              <w:rPr>
                <w:spacing w:val="-2"/>
                <w:sz w:val="18"/>
              </w:rPr>
              <w:t>comedor</w:t>
            </w:r>
          </w:p>
        </w:tc>
        <w:tc>
          <w:tcPr>
            <w:tcW w:w="1594" w:type="dxa"/>
          </w:tcPr>
          <w:p>
            <w:pPr>
              <w:pStyle w:val="TableParagraph"/>
              <w:spacing w:line="186" w:lineRule="exact"/>
              <w:ind w:left="2" w:right="50"/>
              <w:rPr>
                <w:sz w:val="18"/>
              </w:rPr>
            </w:pPr>
            <w:r>
              <w:rPr>
                <w:spacing w:val="-2"/>
                <w:sz w:val="18"/>
              </w:rPr>
              <w:t>31/10/2018</w:t>
            </w:r>
          </w:p>
        </w:tc>
        <w:tc>
          <w:tcPr>
            <w:tcW w:w="1650" w:type="dxa"/>
            <w:tcBorders>
              <w:right w:val="single" w:sz="4" w:space="0" w:color="000000"/>
            </w:tcBorders>
          </w:tcPr>
          <w:p>
            <w:pPr>
              <w:pStyle w:val="TableParagraph"/>
              <w:spacing w:line="186" w:lineRule="exact"/>
              <w:ind w:right="94"/>
              <w:jc w:val="right"/>
              <w:rPr>
                <w:sz w:val="18"/>
              </w:rPr>
            </w:pPr>
            <w:r>
              <w:rPr>
                <w:spacing w:val="-2"/>
                <w:sz w:val="18"/>
              </w:rPr>
              <w:t>640.000,00</w:t>
            </w:r>
          </w:p>
        </w:tc>
      </w:tr>
      <w:tr>
        <w:trPr>
          <w:trHeight w:val="206" w:hRule="atLeast"/>
        </w:trPr>
        <w:tc>
          <w:tcPr>
            <w:tcW w:w="1524" w:type="dxa"/>
            <w:tcBorders>
              <w:left w:val="single" w:sz="4" w:space="0" w:color="000000"/>
            </w:tcBorders>
            <w:shd w:val="clear" w:color="auto" w:fill="D9E1F3"/>
          </w:tcPr>
          <w:p>
            <w:pPr>
              <w:pStyle w:val="TableParagraph"/>
              <w:spacing w:line="186" w:lineRule="exact"/>
              <w:ind w:left="104" w:right="66"/>
              <w:rPr>
                <w:sz w:val="18"/>
              </w:rPr>
            </w:pPr>
            <w:r>
              <w:rPr>
                <w:spacing w:val="-2"/>
                <w:sz w:val="18"/>
              </w:rPr>
              <w:t>2019/0053</w:t>
            </w:r>
          </w:p>
        </w:tc>
        <w:tc>
          <w:tcPr>
            <w:tcW w:w="3738" w:type="dxa"/>
            <w:shd w:val="clear" w:color="auto" w:fill="D9E1F3"/>
          </w:tcPr>
          <w:p>
            <w:pPr>
              <w:pStyle w:val="TableParagraph"/>
              <w:spacing w:line="186" w:lineRule="exact"/>
              <w:ind w:left="143"/>
              <w:jc w:val="left"/>
              <w:rPr>
                <w:sz w:val="18"/>
              </w:rPr>
            </w:pPr>
            <w:r>
              <w:rPr>
                <w:spacing w:val="-2"/>
                <w:sz w:val="18"/>
              </w:rPr>
              <w:t>Carburantes</w:t>
            </w:r>
          </w:p>
        </w:tc>
        <w:tc>
          <w:tcPr>
            <w:tcW w:w="1594" w:type="dxa"/>
            <w:shd w:val="clear" w:color="auto" w:fill="D9E1F3"/>
          </w:tcPr>
          <w:p>
            <w:pPr>
              <w:pStyle w:val="TableParagraph"/>
              <w:spacing w:line="186" w:lineRule="exact"/>
              <w:ind w:right="50"/>
              <w:rPr>
                <w:sz w:val="18"/>
              </w:rPr>
            </w:pPr>
            <w:r>
              <w:rPr>
                <w:spacing w:val="-2"/>
                <w:sz w:val="18"/>
              </w:rPr>
              <w:t>1/10/2019</w:t>
            </w:r>
          </w:p>
        </w:tc>
        <w:tc>
          <w:tcPr>
            <w:tcW w:w="1650" w:type="dxa"/>
            <w:tcBorders>
              <w:right w:val="single" w:sz="4" w:space="0" w:color="000000"/>
            </w:tcBorders>
            <w:shd w:val="clear" w:color="auto" w:fill="D9E1F3"/>
          </w:tcPr>
          <w:p>
            <w:pPr>
              <w:pStyle w:val="TableParagraph"/>
              <w:spacing w:line="186" w:lineRule="exact"/>
              <w:ind w:right="95"/>
              <w:jc w:val="right"/>
              <w:rPr>
                <w:sz w:val="18"/>
              </w:rPr>
            </w:pPr>
            <w:r>
              <w:rPr>
                <w:spacing w:val="-2"/>
                <w:sz w:val="18"/>
              </w:rPr>
              <w:t>35.750.000,00</w:t>
            </w:r>
          </w:p>
        </w:tc>
      </w:tr>
      <w:tr>
        <w:trPr>
          <w:trHeight w:val="208" w:hRule="atLeast"/>
        </w:trPr>
        <w:tc>
          <w:tcPr>
            <w:tcW w:w="1524" w:type="dxa"/>
            <w:tcBorders>
              <w:left w:val="single" w:sz="4" w:space="0" w:color="000000"/>
            </w:tcBorders>
          </w:tcPr>
          <w:p>
            <w:pPr>
              <w:pStyle w:val="TableParagraph"/>
              <w:spacing w:line="189" w:lineRule="exact"/>
              <w:ind w:left="104" w:right="66"/>
              <w:rPr>
                <w:sz w:val="18"/>
              </w:rPr>
            </w:pPr>
            <w:r>
              <w:rPr>
                <w:spacing w:val="-2"/>
                <w:sz w:val="18"/>
              </w:rPr>
              <w:t>2020/0045</w:t>
            </w:r>
          </w:p>
        </w:tc>
        <w:tc>
          <w:tcPr>
            <w:tcW w:w="3738" w:type="dxa"/>
          </w:tcPr>
          <w:p>
            <w:pPr>
              <w:pStyle w:val="TableParagraph"/>
              <w:spacing w:line="189" w:lineRule="exact"/>
              <w:ind w:left="143"/>
              <w:jc w:val="left"/>
              <w:rPr>
                <w:sz w:val="18"/>
              </w:rPr>
            </w:pPr>
            <w:r>
              <w:rPr>
                <w:spacing w:val="-2"/>
                <w:sz w:val="18"/>
              </w:rPr>
              <w:t>Herramienta</w:t>
            </w:r>
            <w:r>
              <w:rPr>
                <w:spacing w:val="6"/>
                <w:sz w:val="18"/>
              </w:rPr>
              <w:t> </w:t>
            </w:r>
            <w:r>
              <w:rPr>
                <w:spacing w:val="-2"/>
                <w:sz w:val="18"/>
              </w:rPr>
              <w:t>Darktrace</w:t>
            </w:r>
          </w:p>
        </w:tc>
        <w:tc>
          <w:tcPr>
            <w:tcW w:w="1594" w:type="dxa"/>
          </w:tcPr>
          <w:p>
            <w:pPr>
              <w:pStyle w:val="TableParagraph"/>
              <w:spacing w:line="189" w:lineRule="exact"/>
              <w:ind w:right="50"/>
              <w:rPr>
                <w:sz w:val="18"/>
              </w:rPr>
            </w:pPr>
            <w:r>
              <w:rPr>
                <w:spacing w:val="-2"/>
                <w:sz w:val="18"/>
              </w:rPr>
              <w:t>21/7/2020</w:t>
            </w:r>
          </w:p>
        </w:tc>
        <w:tc>
          <w:tcPr>
            <w:tcW w:w="1650" w:type="dxa"/>
            <w:tcBorders>
              <w:right w:val="single" w:sz="4" w:space="0" w:color="000000"/>
            </w:tcBorders>
          </w:tcPr>
          <w:p>
            <w:pPr>
              <w:pStyle w:val="TableParagraph"/>
              <w:spacing w:line="189" w:lineRule="exact"/>
              <w:ind w:right="94"/>
              <w:jc w:val="right"/>
              <w:rPr>
                <w:sz w:val="18"/>
              </w:rPr>
            </w:pPr>
            <w:r>
              <w:rPr>
                <w:spacing w:val="-2"/>
                <w:sz w:val="18"/>
              </w:rPr>
              <w:t>179.200,00</w:t>
            </w:r>
          </w:p>
        </w:tc>
      </w:tr>
      <w:tr>
        <w:trPr>
          <w:trHeight w:val="412" w:hRule="atLeast"/>
        </w:trPr>
        <w:tc>
          <w:tcPr>
            <w:tcW w:w="1524" w:type="dxa"/>
            <w:tcBorders>
              <w:left w:val="single" w:sz="4" w:space="0" w:color="000000"/>
            </w:tcBorders>
            <w:shd w:val="clear" w:color="auto" w:fill="D9E1F3"/>
          </w:tcPr>
          <w:p>
            <w:pPr>
              <w:pStyle w:val="TableParagraph"/>
              <w:spacing w:before="102"/>
              <w:ind w:left="104" w:right="66"/>
              <w:rPr>
                <w:sz w:val="18"/>
              </w:rPr>
            </w:pPr>
            <w:r>
              <w:rPr>
                <w:spacing w:val="-2"/>
                <w:sz w:val="18"/>
              </w:rPr>
              <w:t>2019/0077</w:t>
            </w:r>
          </w:p>
        </w:tc>
        <w:tc>
          <w:tcPr>
            <w:tcW w:w="3738" w:type="dxa"/>
            <w:shd w:val="clear" w:color="auto" w:fill="D9E1F3"/>
          </w:tcPr>
          <w:p>
            <w:pPr>
              <w:pStyle w:val="TableParagraph"/>
              <w:spacing w:line="206" w:lineRule="exact"/>
              <w:ind w:left="143"/>
              <w:jc w:val="left"/>
              <w:rPr>
                <w:sz w:val="18"/>
              </w:rPr>
            </w:pPr>
            <w:r>
              <w:rPr>
                <w:sz w:val="18"/>
              </w:rPr>
              <w:t>Suministros</w:t>
            </w:r>
            <w:r>
              <w:rPr>
                <w:spacing w:val="40"/>
                <w:sz w:val="18"/>
              </w:rPr>
              <w:t> </w:t>
            </w:r>
            <w:r>
              <w:rPr>
                <w:sz w:val="18"/>
              </w:rPr>
              <w:t>y</w:t>
            </w:r>
            <w:r>
              <w:rPr>
                <w:spacing w:val="40"/>
                <w:sz w:val="18"/>
              </w:rPr>
              <w:t> </w:t>
            </w:r>
            <w:r>
              <w:rPr>
                <w:sz w:val="18"/>
              </w:rPr>
              <w:t>servicios</w:t>
            </w:r>
            <w:r>
              <w:rPr>
                <w:spacing w:val="40"/>
                <w:sz w:val="18"/>
              </w:rPr>
              <w:t> </w:t>
            </w:r>
            <w:r>
              <w:rPr>
                <w:sz w:val="18"/>
              </w:rPr>
              <w:t>comunicaciones, lote 2 red lan</w:t>
            </w:r>
          </w:p>
        </w:tc>
        <w:tc>
          <w:tcPr>
            <w:tcW w:w="1594" w:type="dxa"/>
            <w:shd w:val="clear" w:color="auto" w:fill="D9E1F3"/>
          </w:tcPr>
          <w:p>
            <w:pPr>
              <w:pStyle w:val="TableParagraph"/>
              <w:spacing w:before="102"/>
              <w:ind w:right="50"/>
              <w:rPr>
                <w:sz w:val="18"/>
              </w:rPr>
            </w:pPr>
            <w:r>
              <w:rPr>
                <w:spacing w:val="-2"/>
                <w:sz w:val="18"/>
              </w:rPr>
              <w:t>29/7/2020</w:t>
            </w:r>
          </w:p>
        </w:tc>
        <w:tc>
          <w:tcPr>
            <w:tcW w:w="1650" w:type="dxa"/>
            <w:tcBorders>
              <w:right w:val="single" w:sz="4" w:space="0" w:color="000000"/>
            </w:tcBorders>
            <w:shd w:val="clear" w:color="auto" w:fill="D9E1F3"/>
          </w:tcPr>
          <w:p>
            <w:pPr>
              <w:pStyle w:val="TableParagraph"/>
              <w:spacing w:before="102"/>
              <w:ind w:right="94"/>
              <w:jc w:val="right"/>
              <w:rPr>
                <w:sz w:val="18"/>
              </w:rPr>
            </w:pPr>
            <w:r>
              <w:rPr>
                <w:spacing w:val="-2"/>
                <w:sz w:val="18"/>
              </w:rPr>
              <w:t>152.480,00</w:t>
            </w:r>
          </w:p>
        </w:tc>
      </w:tr>
      <w:tr>
        <w:trPr>
          <w:trHeight w:val="621" w:hRule="atLeast"/>
        </w:trPr>
        <w:tc>
          <w:tcPr>
            <w:tcW w:w="1524" w:type="dxa"/>
            <w:tcBorders>
              <w:left w:val="single" w:sz="4" w:space="0" w:color="000000"/>
              <w:bottom w:val="single" w:sz="4" w:space="0" w:color="000000"/>
            </w:tcBorders>
            <w:shd w:val="clear" w:color="auto" w:fill="002D5D"/>
          </w:tcPr>
          <w:p>
            <w:pPr>
              <w:pStyle w:val="TableParagraph"/>
              <w:jc w:val="left"/>
              <w:rPr>
                <w:rFonts w:ascii="Times New Roman"/>
                <w:sz w:val="18"/>
              </w:rPr>
            </w:pPr>
          </w:p>
        </w:tc>
        <w:tc>
          <w:tcPr>
            <w:tcW w:w="3738" w:type="dxa"/>
            <w:tcBorders>
              <w:bottom w:val="single" w:sz="4" w:space="0" w:color="000000"/>
            </w:tcBorders>
            <w:shd w:val="clear" w:color="auto" w:fill="002D5D"/>
          </w:tcPr>
          <w:p>
            <w:pPr>
              <w:pStyle w:val="TableParagraph"/>
              <w:spacing w:before="205"/>
              <w:ind w:right="114"/>
              <w:jc w:val="right"/>
              <w:rPr>
                <w:b/>
                <w:sz w:val="18"/>
              </w:rPr>
            </w:pPr>
            <w:r>
              <w:rPr>
                <w:b/>
                <w:color w:val="FFFFFF"/>
                <w:spacing w:val="-2"/>
                <w:sz w:val="18"/>
              </w:rPr>
              <w:t>Total</w:t>
            </w:r>
          </w:p>
        </w:tc>
        <w:tc>
          <w:tcPr>
            <w:tcW w:w="1594" w:type="dxa"/>
            <w:tcBorders>
              <w:bottom w:val="single" w:sz="4" w:space="0" w:color="000000"/>
            </w:tcBorders>
            <w:shd w:val="clear" w:color="auto" w:fill="002D5D"/>
          </w:tcPr>
          <w:p>
            <w:pPr>
              <w:pStyle w:val="TableParagraph"/>
              <w:jc w:val="left"/>
              <w:rPr>
                <w:rFonts w:ascii="Times New Roman"/>
                <w:sz w:val="18"/>
              </w:rPr>
            </w:pPr>
          </w:p>
        </w:tc>
        <w:tc>
          <w:tcPr>
            <w:tcW w:w="1650" w:type="dxa"/>
            <w:tcBorders>
              <w:bottom w:val="single" w:sz="4" w:space="0" w:color="000000"/>
              <w:right w:val="single" w:sz="4" w:space="0" w:color="000000"/>
            </w:tcBorders>
            <w:shd w:val="clear" w:color="auto" w:fill="002D5D"/>
          </w:tcPr>
          <w:p>
            <w:pPr>
              <w:pStyle w:val="TableParagraph"/>
              <w:spacing w:before="205"/>
              <w:ind w:right="93"/>
              <w:jc w:val="right"/>
              <w:rPr>
                <w:b/>
                <w:sz w:val="18"/>
              </w:rPr>
            </w:pPr>
            <w:r>
              <w:rPr>
                <w:b/>
                <w:color w:val="FFFFFF"/>
                <w:spacing w:val="-2"/>
                <w:sz w:val="18"/>
              </w:rPr>
              <w:t>72.874.462,27</w:t>
            </w:r>
          </w:p>
        </w:tc>
      </w:tr>
    </w:tbl>
    <w:p>
      <w:pPr>
        <w:pStyle w:val="BodyText"/>
        <w:rPr>
          <w:b/>
        </w:rPr>
      </w:pPr>
    </w:p>
    <w:p>
      <w:pPr>
        <w:pStyle w:val="BodyText"/>
        <w:rPr>
          <w:b/>
        </w:rPr>
      </w:pPr>
    </w:p>
    <w:p>
      <w:pPr>
        <w:pStyle w:val="BodyText"/>
        <w:spacing w:before="246"/>
        <w:rPr>
          <w:b/>
        </w:rPr>
      </w:pPr>
    </w:p>
    <w:p>
      <w:pPr>
        <w:spacing w:before="1"/>
        <w:ind w:left="7" w:right="573" w:firstLine="0"/>
        <w:jc w:val="center"/>
        <w:rPr>
          <w:b/>
          <w:sz w:val="22"/>
        </w:rPr>
      </w:pPr>
      <w:r>
        <w:rPr>
          <w:b/>
          <w:sz w:val="22"/>
        </w:rPr>
        <w:t>EMT</w:t>
      </w:r>
      <w:r>
        <w:rPr>
          <w:b/>
          <w:spacing w:val="-1"/>
          <w:sz w:val="22"/>
        </w:rPr>
        <w:t> </w:t>
      </w:r>
      <w:r>
        <w:rPr>
          <w:b/>
          <w:spacing w:val="-2"/>
          <w:sz w:val="22"/>
        </w:rPr>
        <w:t>Palma</w:t>
      </w:r>
    </w:p>
    <w:p>
      <w:pPr>
        <w:pStyle w:val="BodyText"/>
        <w:spacing w:before="23"/>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47"/>
        <w:gridCol w:w="3815"/>
        <w:gridCol w:w="1594"/>
        <w:gridCol w:w="1650"/>
      </w:tblGrid>
      <w:tr>
        <w:trPr>
          <w:trHeight w:val="650" w:hRule="atLeast"/>
        </w:trPr>
        <w:tc>
          <w:tcPr>
            <w:tcW w:w="1447" w:type="dxa"/>
            <w:tcBorders>
              <w:top w:val="single" w:sz="4" w:space="0" w:color="000000"/>
              <w:left w:val="single" w:sz="4" w:space="0" w:color="000000"/>
              <w:bottom w:val="single" w:sz="4" w:space="0" w:color="4471C4"/>
            </w:tcBorders>
            <w:shd w:val="clear" w:color="auto" w:fill="002D5D"/>
          </w:tcPr>
          <w:p>
            <w:pPr>
              <w:pStyle w:val="TableParagraph"/>
              <w:spacing w:before="208"/>
              <w:ind w:left="118" w:right="3"/>
              <w:rPr>
                <w:b/>
                <w:sz w:val="20"/>
              </w:rPr>
            </w:pPr>
            <w:r>
              <w:rPr>
                <w:b/>
                <w:color w:val="FFFFFF"/>
                <w:sz w:val="20"/>
              </w:rPr>
              <w:t>N.º</w:t>
            </w:r>
            <w:r>
              <w:rPr>
                <w:b/>
                <w:color w:val="FFFFFF"/>
                <w:spacing w:val="-4"/>
                <w:sz w:val="20"/>
              </w:rPr>
              <w:t> </w:t>
            </w:r>
            <w:r>
              <w:rPr>
                <w:b/>
                <w:color w:val="FFFFFF"/>
                <w:spacing w:val="-2"/>
                <w:sz w:val="20"/>
              </w:rPr>
              <w:t>expte.</w:t>
            </w:r>
          </w:p>
        </w:tc>
        <w:tc>
          <w:tcPr>
            <w:tcW w:w="3815" w:type="dxa"/>
            <w:tcBorders>
              <w:top w:val="single" w:sz="4" w:space="0" w:color="000000"/>
              <w:bottom w:val="single" w:sz="4" w:space="0" w:color="4471C4"/>
            </w:tcBorders>
            <w:shd w:val="clear" w:color="auto" w:fill="002D5D"/>
          </w:tcPr>
          <w:p>
            <w:pPr>
              <w:pStyle w:val="TableParagraph"/>
              <w:spacing w:before="208"/>
              <w:ind w:left="101"/>
              <w:rPr>
                <w:b/>
                <w:sz w:val="20"/>
              </w:rPr>
            </w:pPr>
            <w:r>
              <w:rPr>
                <w:b/>
                <w:color w:val="FFFFFF"/>
                <w:spacing w:val="-2"/>
                <w:sz w:val="20"/>
              </w:rPr>
              <w:t>Objeto</w:t>
            </w:r>
          </w:p>
        </w:tc>
        <w:tc>
          <w:tcPr>
            <w:tcW w:w="1594" w:type="dxa"/>
            <w:tcBorders>
              <w:top w:val="single" w:sz="4" w:space="0" w:color="000000"/>
              <w:bottom w:val="single" w:sz="4" w:space="0" w:color="4471C4"/>
            </w:tcBorders>
            <w:shd w:val="clear" w:color="auto" w:fill="002D5D"/>
          </w:tcPr>
          <w:p>
            <w:pPr>
              <w:pStyle w:val="TableParagraph"/>
              <w:spacing w:before="93"/>
              <w:ind w:left="126" w:firstLine="355"/>
              <w:jc w:val="left"/>
              <w:rPr>
                <w:b/>
                <w:sz w:val="20"/>
              </w:rPr>
            </w:pPr>
            <w:r>
              <w:rPr>
                <w:b/>
                <w:color w:val="FFFFFF"/>
                <w:spacing w:val="-2"/>
                <w:sz w:val="20"/>
              </w:rPr>
              <w:t>Fecha formalización</w:t>
            </w:r>
          </w:p>
        </w:tc>
        <w:tc>
          <w:tcPr>
            <w:tcW w:w="1650" w:type="dxa"/>
            <w:tcBorders>
              <w:top w:val="single" w:sz="4" w:space="0" w:color="000000"/>
              <w:bottom w:val="single" w:sz="4" w:space="0" w:color="4471C4"/>
              <w:right w:val="single" w:sz="4" w:space="0" w:color="000000"/>
            </w:tcBorders>
            <w:shd w:val="clear" w:color="auto" w:fill="002D5D"/>
          </w:tcPr>
          <w:p>
            <w:pPr>
              <w:pStyle w:val="TableParagraph"/>
              <w:spacing w:before="93"/>
              <w:ind w:left="193" w:firstLine="100"/>
              <w:jc w:val="left"/>
              <w:rPr>
                <w:b/>
                <w:sz w:val="20"/>
              </w:rPr>
            </w:pPr>
            <w:r>
              <w:rPr>
                <w:b/>
                <w:color w:val="FFFFFF"/>
                <w:sz w:val="20"/>
              </w:rPr>
              <w:t>Importe de </w:t>
            </w:r>
            <w:r>
              <w:rPr>
                <w:b/>
                <w:color w:val="FFFFFF"/>
                <w:spacing w:val="-2"/>
                <w:sz w:val="20"/>
              </w:rPr>
              <w:t>adjudicación</w:t>
            </w:r>
          </w:p>
        </w:tc>
      </w:tr>
      <w:tr>
        <w:trPr>
          <w:trHeight w:val="206" w:hRule="atLeast"/>
        </w:trPr>
        <w:tc>
          <w:tcPr>
            <w:tcW w:w="1447" w:type="dxa"/>
            <w:tcBorders>
              <w:top w:val="single" w:sz="4" w:space="0" w:color="4471C4"/>
              <w:left w:val="single" w:sz="4" w:space="0" w:color="000000"/>
            </w:tcBorders>
            <w:shd w:val="clear" w:color="auto" w:fill="D9E1F3"/>
          </w:tcPr>
          <w:p>
            <w:pPr>
              <w:pStyle w:val="TableParagraph"/>
              <w:spacing w:line="186" w:lineRule="exact"/>
              <w:ind w:left="118" w:right="1"/>
              <w:rPr>
                <w:sz w:val="18"/>
              </w:rPr>
            </w:pPr>
            <w:r>
              <w:rPr>
                <w:spacing w:val="-2"/>
                <w:sz w:val="18"/>
              </w:rPr>
              <w:t>15_18</w:t>
            </w:r>
          </w:p>
        </w:tc>
        <w:tc>
          <w:tcPr>
            <w:tcW w:w="3815" w:type="dxa"/>
            <w:tcBorders>
              <w:top w:val="single" w:sz="4" w:space="0" w:color="4471C4"/>
            </w:tcBorders>
            <w:shd w:val="clear" w:color="auto" w:fill="D9E1F3"/>
          </w:tcPr>
          <w:p>
            <w:pPr>
              <w:pStyle w:val="TableParagraph"/>
              <w:spacing w:line="186" w:lineRule="exact"/>
              <w:ind w:left="220"/>
              <w:jc w:val="left"/>
              <w:rPr>
                <w:sz w:val="18"/>
              </w:rPr>
            </w:pPr>
            <w:r>
              <w:rPr>
                <w:sz w:val="18"/>
              </w:rPr>
              <w:t>Emisoras</w:t>
            </w:r>
            <w:r>
              <w:rPr>
                <w:spacing w:val="-4"/>
                <w:sz w:val="18"/>
              </w:rPr>
              <w:t> </w:t>
            </w:r>
            <w:r>
              <w:rPr>
                <w:spacing w:val="-2"/>
                <w:sz w:val="18"/>
              </w:rPr>
              <w:t>Buses</w:t>
            </w:r>
          </w:p>
        </w:tc>
        <w:tc>
          <w:tcPr>
            <w:tcW w:w="1594" w:type="dxa"/>
            <w:tcBorders>
              <w:top w:val="single" w:sz="4" w:space="0" w:color="4471C4"/>
            </w:tcBorders>
            <w:shd w:val="clear" w:color="auto" w:fill="D9E1F3"/>
          </w:tcPr>
          <w:p>
            <w:pPr>
              <w:pStyle w:val="TableParagraph"/>
              <w:spacing w:line="186" w:lineRule="exact"/>
              <w:ind w:right="50"/>
              <w:rPr>
                <w:sz w:val="18"/>
              </w:rPr>
            </w:pPr>
            <w:r>
              <w:rPr>
                <w:spacing w:val="-2"/>
                <w:sz w:val="18"/>
              </w:rPr>
              <w:t>11/2/2019</w:t>
            </w:r>
          </w:p>
        </w:tc>
        <w:tc>
          <w:tcPr>
            <w:tcW w:w="1650" w:type="dxa"/>
            <w:tcBorders>
              <w:top w:val="single" w:sz="4" w:space="0" w:color="4471C4"/>
              <w:right w:val="single" w:sz="4" w:space="0" w:color="000000"/>
            </w:tcBorders>
            <w:shd w:val="clear" w:color="auto" w:fill="D9E1F3"/>
          </w:tcPr>
          <w:p>
            <w:pPr>
              <w:pStyle w:val="TableParagraph"/>
              <w:spacing w:line="186" w:lineRule="exact"/>
              <w:ind w:right="94"/>
              <w:jc w:val="right"/>
              <w:rPr>
                <w:sz w:val="18"/>
              </w:rPr>
            </w:pPr>
            <w:r>
              <w:rPr>
                <w:spacing w:val="-2"/>
                <w:sz w:val="18"/>
              </w:rPr>
              <w:t>159.715,00</w:t>
            </w:r>
          </w:p>
        </w:tc>
      </w:tr>
      <w:tr>
        <w:trPr>
          <w:trHeight w:val="828" w:hRule="atLeast"/>
        </w:trPr>
        <w:tc>
          <w:tcPr>
            <w:tcW w:w="1447" w:type="dxa"/>
            <w:tcBorders>
              <w:left w:val="single" w:sz="4" w:space="0" w:color="000000"/>
            </w:tcBorders>
          </w:tcPr>
          <w:p>
            <w:pPr>
              <w:pStyle w:val="TableParagraph"/>
              <w:spacing w:before="101"/>
              <w:jc w:val="left"/>
              <w:rPr>
                <w:b/>
                <w:sz w:val="18"/>
              </w:rPr>
            </w:pPr>
          </w:p>
          <w:p>
            <w:pPr>
              <w:pStyle w:val="TableParagraph"/>
              <w:ind w:left="118" w:right="1"/>
              <w:rPr>
                <w:sz w:val="18"/>
              </w:rPr>
            </w:pPr>
            <w:r>
              <w:rPr>
                <w:spacing w:val="-2"/>
                <w:sz w:val="18"/>
              </w:rPr>
              <w:t>01_19</w:t>
            </w:r>
          </w:p>
        </w:tc>
        <w:tc>
          <w:tcPr>
            <w:tcW w:w="3815" w:type="dxa"/>
          </w:tcPr>
          <w:p>
            <w:pPr>
              <w:pStyle w:val="TableParagraph"/>
              <w:ind w:left="220" w:right="115"/>
              <w:jc w:val="both"/>
              <w:rPr>
                <w:sz w:val="18"/>
              </w:rPr>
            </w:pPr>
            <w:r>
              <w:rPr>
                <w:sz w:val="18"/>
              </w:rPr>
              <w:t>Ejecución de obras y puesta en servicio de gasolinera para suministro gas natural comprimido</w:t>
            </w:r>
            <w:r>
              <w:rPr>
                <w:spacing w:val="34"/>
                <w:sz w:val="18"/>
              </w:rPr>
              <w:t>  </w:t>
            </w:r>
            <w:r>
              <w:rPr>
                <w:sz w:val="18"/>
              </w:rPr>
              <w:t>en</w:t>
            </w:r>
            <w:r>
              <w:rPr>
                <w:spacing w:val="35"/>
                <w:sz w:val="18"/>
              </w:rPr>
              <w:t>  </w:t>
            </w:r>
            <w:r>
              <w:rPr>
                <w:sz w:val="18"/>
              </w:rPr>
              <w:t>las</w:t>
            </w:r>
            <w:r>
              <w:rPr>
                <w:spacing w:val="35"/>
                <w:sz w:val="18"/>
              </w:rPr>
              <w:t>  </w:t>
            </w:r>
            <w:r>
              <w:rPr>
                <w:sz w:val="18"/>
              </w:rPr>
              <w:t>instalaciones</w:t>
            </w:r>
            <w:r>
              <w:rPr>
                <w:spacing w:val="35"/>
                <w:sz w:val="18"/>
              </w:rPr>
              <w:t>  </w:t>
            </w:r>
            <w:r>
              <w:rPr>
                <w:spacing w:val="-5"/>
                <w:sz w:val="18"/>
              </w:rPr>
              <w:t>EMT</w:t>
            </w:r>
          </w:p>
          <w:p>
            <w:pPr>
              <w:pStyle w:val="TableParagraph"/>
              <w:spacing w:line="187" w:lineRule="exact"/>
              <w:ind w:left="220"/>
              <w:jc w:val="left"/>
              <w:rPr>
                <w:sz w:val="18"/>
              </w:rPr>
            </w:pPr>
            <w:r>
              <w:rPr>
                <w:spacing w:val="-2"/>
                <w:sz w:val="18"/>
              </w:rPr>
              <w:t>Palma</w:t>
            </w:r>
          </w:p>
        </w:tc>
        <w:tc>
          <w:tcPr>
            <w:tcW w:w="1594" w:type="dxa"/>
          </w:tcPr>
          <w:p>
            <w:pPr>
              <w:pStyle w:val="TableParagraph"/>
              <w:spacing w:before="101"/>
              <w:jc w:val="left"/>
              <w:rPr>
                <w:b/>
                <w:sz w:val="18"/>
              </w:rPr>
            </w:pPr>
          </w:p>
          <w:p>
            <w:pPr>
              <w:pStyle w:val="TableParagraph"/>
              <w:ind w:right="50"/>
              <w:rPr>
                <w:sz w:val="18"/>
              </w:rPr>
            </w:pPr>
            <w:r>
              <w:rPr>
                <w:spacing w:val="-2"/>
                <w:sz w:val="18"/>
              </w:rPr>
              <w:t>8/10/2019</w:t>
            </w:r>
          </w:p>
        </w:tc>
        <w:tc>
          <w:tcPr>
            <w:tcW w:w="1650" w:type="dxa"/>
            <w:tcBorders>
              <w:right w:val="single" w:sz="4" w:space="0" w:color="000000"/>
            </w:tcBorders>
          </w:tcPr>
          <w:p>
            <w:pPr>
              <w:pStyle w:val="TableParagraph"/>
              <w:spacing w:before="101"/>
              <w:jc w:val="left"/>
              <w:rPr>
                <w:b/>
                <w:sz w:val="18"/>
              </w:rPr>
            </w:pPr>
          </w:p>
          <w:p>
            <w:pPr>
              <w:pStyle w:val="TableParagraph"/>
              <w:ind w:right="95"/>
              <w:jc w:val="right"/>
              <w:rPr>
                <w:sz w:val="18"/>
              </w:rPr>
            </w:pPr>
            <w:r>
              <w:rPr>
                <w:spacing w:val="-2"/>
                <w:sz w:val="18"/>
              </w:rPr>
              <w:t>2.747.077,00</w:t>
            </w:r>
          </w:p>
        </w:tc>
      </w:tr>
      <w:tr>
        <w:trPr>
          <w:trHeight w:val="206" w:hRule="atLeast"/>
        </w:trPr>
        <w:tc>
          <w:tcPr>
            <w:tcW w:w="1447" w:type="dxa"/>
            <w:tcBorders>
              <w:left w:val="single" w:sz="4" w:space="0" w:color="000000"/>
            </w:tcBorders>
            <w:shd w:val="clear" w:color="auto" w:fill="D9E1F3"/>
          </w:tcPr>
          <w:p>
            <w:pPr>
              <w:pStyle w:val="TableParagraph"/>
              <w:spacing w:line="186" w:lineRule="exact"/>
              <w:ind w:left="118" w:right="1"/>
              <w:rPr>
                <w:sz w:val="18"/>
              </w:rPr>
            </w:pPr>
            <w:r>
              <w:rPr>
                <w:spacing w:val="-4"/>
                <w:sz w:val="18"/>
              </w:rPr>
              <w:t>6_19</w:t>
            </w:r>
          </w:p>
        </w:tc>
        <w:tc>
          <w:tcPr>
            <w:tcW w:w="3815" w:type="dxa"/>
            <w:shd w:val="clear" w:color="auto" w:fill="D9E1F3"/>
          </w:tcPr>
          <w:p>
            <w:pPr>
              <w:pStyle w:val="TableParagraph"/>
              <w:spacing w:line="186" w:lineRule="exact"/>
              <w:ind w:left="220"/>
              <w:jc w:val="left"/>
              <w:rPr>
                <w:sz w:val="18"/>
              </w:rPr>
            </w:pPr>
            <w:r>
              <w:rPr>
                <w:sz w:val="18"/>
              </w:rPr>
              <w:t>Suministro</w:t>
            </w:r>
            <w:r>
              <w:rPr>
                <w:spacing w:val="-3"/>
                <w:sz w:val="18"/>
              </w:rPr>
              <w:t> </w:t>
            </w:r>
            <w:r>
              <w:rPr>
                <w:spacing w:val="-2"/>
                <w:sz w:val="18"/>
              </w:rPr>
              <w:t>gasoil</w:t>
            </w:r>
          </w:p>
        </w:tc>
        <w:tc>
          <w:tcPr>
            <w:tcW w:w="1594" w:type="dxa"/>
            <w:shd w:val="clear" w:color="auto" w:fill="D9E1F3"/>
          </w:tcPr>
          <w:p>
            <w:pPr>
              <w:pStyle w:val="TableParagraph"/>
              <w:spacing w:line="186" w:lineRule="exact"/>
              <w:ind w:left="2" w:right="50"/>
              <w:rPr>
                <w:sz w:val="18"/>
              </w:rPr>
            </w:pPr>
            <w:r>
              <w:rPr>
                <w:spacing w:val="-2"/>
                <w:sz w:val="18"/>
              </w:rPr>
              <w:t>17/10/2019</w:t>
            </w:r>
          </w:p>
        </w:tc>
        <w:tc>
          <w:tcPr>
            <w:tcW w:w="1650" w:type="dxa"/>
            <w:tcBorders>
              <w:right w:val="single" w:sz="4" w:space="0" w:color="000000"/>
            </w:tcBorders>
            <w:shd w:val="clear" w:color="auto" w:fill="D9E1F3"/>
          </w:tcPr>
          <w:p>
            <w:pPr>
              <w:pStyle w:val="TableParagraph"/>
              <w:spacing w:line="186" w:lineRule="exact"/>
              <w:ind w:right="95"/>
              <w:jc w:val="right"/>
              <w:rPr>
                <w:sz w:val="18"/>
              </w:rPr>
            </w:pPr>
            <w:r>
              <w:rPr>
                <w:spacing w:val="-2"/>
                <w:sz w:val="18"/>
              </w:rPr>
              <w:t>9.100.000,00</w:t>
            </w:r>
          </w:p>
        </w:tc>
      </w:tr>
      <w:tr>
        <w:trPr>
          <w:trHeight w:val="208" w:hRule="atLeast"/>
        </w:trPr>
        <w:tc>
          <w:tcPr>
            <w:tcW w:w="1447" w:type="dxa"/>
            <w:tcBorders>
              <w:left w:val="single" w:sz="4" w:space="0" w:color="000000"/>
            </w:tcBorders>
          </w:tcPr>
          <w:p>
            <w:pPr>
              <w:pStyle w:val="TableParagraph"/>
              <w:spacing w:line="189" w:lineRule="exact"/>
              <w:ind w:left="118" w:right="1"/>
              <w:rPr>
                <w:sz w:val="18"/>
              </w:rPr>
            </w:pPr>
            <w:r>
              <w:rPr>
                <w:spacing w:val="-2"/>
                <w:sz w:val="18"/>
              </w:rPr>
              <w:t>11_19</w:t>
            </w:r>
          </w:p>
        </w:tc>
        <w:tc>
          <w:tcPr>
            <w:tcW w:w="3815" w:type="dxa"/>
          </w:tcPr>
          <w:p>
            <w:pPr>
              <w:pStyle w:val="TableParagraph"/>
              <w:spacing w:line="189" w:lineRule="exact"/>
              <w:ind w:left="220"/>
              <w:jc w:val="left"/>
              <w:rPr>
                <w:sz w:val="18"/>
              </w:rPr>
            </w:pPr>
            <w:r>
              <w:rPr>
                <w:sz w:val="18"/>
              </w:rPr>
              <w:t>Mantenimiento</w:t>
            </w:r>
            <w:r>
              <w:rPr>
                <w:spacing w:val="-9"/>
                <w:sz w:val="18"/>
              </w:rPr>
              <w:t> </w:t>
            </w:r>
            <w:r>
              <w:rPr>
                <w:sz w:val="18"/>
              </w:rPr>
              <w:t>de</w:t>
            </w:r>
            <w:r>
              <w:rPr>
                <w:spacing w:val="-9"/>
                <w:sz w:val="18"/>
              </w:rPr>
              <w:t> </w:t>
            </w:r>
            <w:r>
              <w:rPr>
                <w:spacing w:val="-2"/>
                <w:sz w:val="18"/>
              </w:rPr>
              <w:t>neumáticos</w:t>
            </w:r>
          </w:p>
        </w:tc>
        <w:tc>
          <w:tcPr>
            <w:tcW w:w="1594" w:type="dxa"/>
          </w:tcPr>
          <w:p>
            <w:pPr>
              <w:pStyle w:val="TableParagraph"/>
              <w:spacing w:line="189" w:lineRule="exact"/>
              <w:ind w:left="2" w:right="50"/>
              <w:rPr>
                <w:sz w:val="18"/>
              </w:rPr>
            </w:pPr>
            <w:r>
              <w:rPr>
                <w:spacing w:val="-2"/>
                <w:sz w:val="18"/>
              </w:rPr>
              <w:t>19/12/2019</w:t>
            </w:r>
          </w:p>
        </w:tc>
        <w:tc>
          <w:tcPr>
            <w:tcW w:w="1650" w:type="dxa"/>
            <w:tcBorders>
              <w:right w:val="single" w:sz="4" w:space="0" w:color="000000"/>
            </w:tcBorders>
          </w:tcPr>
          <w:p>
            <w:pPr>
              <w:pStyle w:val="TableParagraph"/>
              <w:spacing w:line="189" w:lineRule="exact"/>
              <w:ind w:right="94"/>
              <w:jc w:val="right"/>
              <w:rPr>
                <w:sz w:val="18"/>
              </w:rPr>
            </w:pPr>
            <w:r>
              <w:rPr>
                <w:spacing w:val="-2"/>
                <w:sz w:val="18"/>
              </w:rPr>
              <w:t>350.000,00</w:t>
            </w:r>
          </w:p>
        </w:tc>
      </w:tr>
      <w:tr>
        <w:trPr>
          <w:trHeight w:val="206" w:hRule="atLeast"/>
        </w:trPr>
        <w:tc>
          <w:tcPr>
            <w:tcW w:w="1447" w:type="dxa"/>
            <w:tcBorders>
              <w:left w:val="single" w:sz="4" w:space="0" w:color="000000"/>
            </w:tcBorders>
            <w:shd w:val="clear" w:color="auto" w:fill="D9E1F3"/>
          </w:tcPr>
          <w:p>
            <w:pPr>
              <w:pStyle w:val="TableParagraph"/>
              <w:spacing w:line="186" w:lineRule="exact"/>
              <w:ind w:left="118" w:right="1"/>
              <w:rPr>
                <w:sz w:val="18"/>
              </w:rPr>
            </w:pPr>
            <w:r>
              <w:rPr>
                <w:spacing w:val="-2"/>
                <w:sz w:val="18"/>
              </w:rPr>
              <w:t>11_19</w:t>
            </w:r>
          </w:p>
        </w:tc>
        <w:tc>
          <w:tcPr>
            <w:tcW w:w="3815" w:type="dxa"/>
            <w:shd w:val="clear" w:color="auto" w:fill="D9E1F3"/>
          </w:tcPr>
          <w:p>
            <w:pPr>
              <w:pStyle w:val="TableParagraph"/>
              <w:spacing w:line="186" w:lineRule="exact"/>
              <w:ind w:left="220"/>
              <w:jc w:val="left"/>
              <w:rPr>
                <w:sz w:val="18"/>
              </w:rPr>
            </w:pPr>
            <w:r>
              <w:rPr>
                <w:sz w:val="18"/>
              </w:rPr>
              <w:t>Mantenimiento</w:t>
            </w:r>
            <w:r>
              <w:rPr>
                <w:spacing w:val="-11"/>
                <w:sz w:val="18"/>
              </w:rPr>
              <w:t> </w:t>
            </w:r>
            <w:r>
              <w:rPr>
                <w:sz w:val="18"/>
              </w:rPr>
              <w:t>flota</w:t>
            </w:r>
            <w:r>
              <w:rPr>
                <w:spacing w:val="-11"/>
                <w:sz w:val="18"/>
              </w:rPr>
              <w:t> </w:t>
            </w:r>
            <w:r>
              <w:rPr>
                <w:sz w:val="18"/>
              </w:rPr>
              <w:t>autobuses,</w:t>
            </w:r>
            <w:r>
              <w:rPr>
                <w:spacing w:val="-10"/>
                <w:sz w:val="18"/>
              </w:rPr>
              <w:t> </w:t>
            </w:r>
            <w:r>
              <w:rPr>
                <w:sz w:val="18"/>
              </w:rPr>
              <w:t>lote</w:t>
            </w:r>
            <w:r>
              <w:rPr>
                <w:spacing w:val="-11"/>
                <w:sz w:val="18"/>
              </w:rPr>
              <w:t> </w:t>
            </w:r>
            <w:r>
              <w:rPr>
                <w:spacing w:val="-10"/>
                <w:sz w:val="18"/>
              </w:rPr>
              <w:t>1</w:t>
            </w:r>
          </w:p>
        </w:tc>
        <w:tc>
          <w:tcPr>
            <w:tcW w:w="1594" w:type="dxa"/>
            <w:shd w:val="clear" w:color="auto" w:fill="D9E1F3"/>
          </w:tcPr>
          <w:p>
            <w:pPr>
              <w:pStyle w:val="TableParagraph"/>
              <w:spacing w:line="186" w:lineRule="exact"/>
              <w:ind w:left="2" w:right="50"/>
              <w:rPr>
                <w:sz w:val="18"/>
              </w:rPr>
            </w:pPr>
            <w:r>
              <w:rPr>
                <w:spacing w:val="-2"/>
                <w:sz w:val="18"/>
              </w:rPr>
              <w:t>20/12/2019</w:t>
            </w:r>
          </w:p>
        </w:tc>
        <w:tc>
          <w:tcPr>
            <w:tcW w:w="1650" w:type="dxa"/>
            <w:tcBorders>
              <w:right w:val="single" w:sz="4" w:space="0" w:color="000000"/>
            </w:tcBorders>
            <w:shd w:val="clear" w:color="auto" w:fill="D9E1F3"/>
          </w:tcPr>
          <w:p>
            <w:pPr>
              <w:pStyle w:val="TableParagraph"/>
              <w:spacing w:line="186" w:lineRule="exact"/>
              <w:ind w:right="95"/>
              <w:jc w:val="right"/>
              <w:rPr>
                <w:sz w:val="18"/>
              </w:rPr>
            </w:pPr>
            <w:r>
              <w:rPr>
                <w:spacing w:val="-2"/>
                <w:sz w:val="18"/>
              </w:rPr>
              <w:t>4.237.500,00</w:t>
            </w:r>
          </w:p>
        </w:tc>
      </w:tr>
      <w:tr>
        <w:trPr>
          <w:trHeight w:val="206" w:hRule="atLeast"/>
        </w:trPr>
        <w:tc>
          <w:tcPr>
            <w:tcW w:w="1447" w:type="dxa"/>
            <w:tcBorders>
              <w:left w:val="single" w:sz="4" w:space="0" w:color="000000"/>
            </w:tcBorders>
          </w:tcPr>
          <w:p>
            <w:pPr>
              <w:pStyle w:val="TableParagraph"/>
              <w:spacing w:line="186" w:lineRule="exact"/>
              <w:ind w:left="118" w:right="2"/>
              <w:rPr>
                <w:sz w:val="18"/>
              </w:rPr>
            </w:pPr>
            <w:r>
              <w:rPr>
                <w:spacing w:val="-2"/>
                <w:sz w:val="18"/>
              </w:rPr>
              <w:t>11_19</w:t>
            </w:r>
          </w:p>
        </w:tc>
        <w:tc>
          <w:tcPr>
            <w:tcW w:w="3815" w:type="dxa"/>
          </w:tcPr>
          <w:p>
            <w:pPr>
              <w:pStyle w:val="TableParagraph"/>
              <w:spacing w:line="186" w:lineRule="exact"/>
              <w:ind w:left="220"/>
              <w:jc w:val="left"/>
              <w:rPr>
                <w:sz w:val="18"/>
              </w:rPr>
            </w:pPr>
            <w:r>
              <w:rPr>
                <w:spacing w:val="-2"/>
                <w:sz w:val="18"/>
              </w:rPr>
              <w:t>Mantenimiento</w:t>
            </w:r>
            <w:r>
              <w:rPr>
                <w:spacing w:val="6"/>
                <w:sz w:val="18"/>
              </w:rPr>
              <w:t> </w:t>
            </w:r>
            <w:r>
              <w:rPr>
                <w:spacing w:val="-2"/>
                <w:sz w:val="18"/>
              </w:rPr>
              <w:t>flota</w:t>
            </w:r>
            <w:r>
              <w:rPr>
                <w:spacing w:val="3"/>
                <w:sz w:val="18"/>
              </w:rPr>
              <w:t> </w:t>
            </w:r>
            <w:r>
              <w:rPr>
                <w:spacing w:val="-2"/>
                <w:sz w:val="18"/>
              </w:rPr>
              <w:t>SCANIA</w:t>
            </w:r>
          </w:p>
        </w:tc>
        <w:tc>
          <w:tcPr>
            <w:tcW w:w="1594" w:type="dxa"/>
          </w:tcPr>
          <w:p>
            <w:pPr>
              <w:pStyle w:val="TableParagraph"/>
              <w:spacing w:line="186" w:lineRule="exact"/>
              <w:ind w:left="2" w:right="50"/>
              <w:rPr>
                <w:sz w:val="18"/>
              </w:rPr>
            </w:pPr>
            <w:r>
              <w:rPr>
                <w:spacing w:val="-2"/>
                <w:sz w:val="18"/>
              </w:rPr>
              <w:t>20/12/2019</w:t>
            </w:r>
          </w:p>
        </w:tc>
        <w:tc>
          <w:tcPr>
            <w:tcW w:w="1650" w:type="dxa"/>
            <w:tcBorders>
              <w:right w:val="single" w:sz="4" w:space="0" w:color="000000"/>
            </w:tcBorders>
          </w:tcPr>
          <w:p>
            <w:pPr>
              <w:pStyle w:val="TableParagraph"/>
              <w:spacing w:line="186" w:lineRule="exact"/>
              <w:ind w:right="95"/>
              <w:jc w:val="right"/>
              <w:rPr>
                <w:sz w:val="18"/>
              </w:rPr>
            </w:pPr>
            <w:r>
              <w:rPr>
                <w:spacing w:val="-2"/>
                <w:sz w:val="18"/>
              </w:rPr>
              <w:t>1.050.000,00</w:t>
            </w:r>
          </w:p>
        </w:tc>
      </w:tr>
      <w:tr>
        <w:trPr>
          <w:trHeight w:val="206" w:hRule="atLeast"/>
        </w:trPr>
        <w:tc>
          <w:tcPr>
            <w:tcW w:w="1447" w:type="dxa"/>
            <w:tcBorders>
              <w:left w:val="single" w:sz="4" w:space="0" w:color="000000"/>
            </w:tcBorders>
            <w:shd w:val="clear" w:color="auto" w:fill="D9E1F3"/>
          </w:tcPr>
          <w:p>
            <w:pPr>
              <w:pStyle w:val="TableParagraph"/>
              <w:spacing w:line="186" w:lineRule="exact"/>
              <w:ind w:left="118" w:right="1"/>
              <w:rPr>
                <w:sz w:val="18"/>
              </w:rPr>
            </w:pPr>
            <w:r>
              <w:rPr>
                <w:spacing w:val="-4"/>
                <w:sz w:val="18"/>
              </w:rPr>
              <w:t>4_20</w:t>
            </w:r>
          </w:p>
        </w:tc>
        <w:tc>
          <w:tcPr>
            <w:tcW w:w="3815" w:type="dxa"/>
            <w:shd w:val="clear" w:color="auto" w:fill="D9E1F3"/>
          </w:tcPr>
          <w:p>
            <w:pPr>
              <w:pStyle w:val="TableParagraph"/>
              <w:spacing w:line="186" w:lineRule="exact"/>
              <w:ind w:left="220"/>
              <w:jc w:val="left"/>
              <w:rPr>
                <w:sz w:val="18"/>
              </w:rPr>
            </w:pPr>
            <w:r>
              <w:rPr>
                <w:sz w:val="18"/>
              </w:rPr>
              <w:t>Suministro</w:t>
            </w:r>
            <w:r>
              <w:rPr>
                <w:spacing w:val="-4"/>
                <w:sz w:val="18"/>
              </w:rPr>
              <w:t> </w:t>
            </w:r>
            <w:r>
              <w:rPr>
                <w:sz w:val="18"/>
              </w:rPr>
              <w:t>gas</w:t>
            </w:r>
            <w:r>
              <w:rPr>
                <w:spacing w:val="-3"/>
                <w:sz w:val="18"/>
              </w:rPr>
              <w:t> </w:t>
            </w:r>
            <w:r>
              <w:rPr>
                <w:sz w:val="18"/>
              </w:rPr>
              <w:t>natural</w:t>
            </w:r>
            <w:r>
              <w:rPr>
                <w:spacing w:val="-3"/>
                <w:sz w:val="18"/>
              </w:rPr>
              <w:t> </w:t>
            </w:r>
            <w:r>
              <w:rPr>
                <w:spacing w:val="-2"/>
                <w:sz w:val="18"/>
              </w:rPr>
              <w:t>comprimido</w:t>
            </w:r>
          </w:p>
        </w:tc>
        <w:tc>
          <w:tcPr>
            <w:tcW w:w="1594" w:type="dxa"/>
            <w:shd w:val="clear" w:color="auto" w:fill="D9E1F3"/>
          </w:tcPr>
          <w:p>
            <w:pPr>
              <w:pStyle w:val="TableParagraph"/>
              <w:spacing w:line="186" w:lineRule="exact"/>
              <w:ind w:left="2" w:right="50"/>
              <w:rPr>
                <w:sz w:val="18"/>
              </w:rPr>
            </w:pPr>
            <w:r>
              <w:rPr>
                <w:spacing w:val="-2"/>
                <w:sz w:val="18"/>
              </w:rPr>
              <w:t>16/10/2020</w:t>
            </w:r>
          </w:p>
        </w:tc>
        <w:tc>
          <w:tcPr>
            <w:tcW w:w="1650" w:type="dxa"/>
            <w:tcBorders>
              <w:right w:val="single" w:sz="4" w:space="0" w:color="000000"/>
            </w:tcBorders>
            <w:shd w:val="clear" w:color="auto" w:fill="D9E1F3"/>
          </w:tcPr>
          <w:p>
            <w:pPr>
              <w:pStyle w:val="TableParagraph"/>
              <w:spacing w:line="186" w:lineRule="exact"/>
              <w:ind w:right="95"/>
              <w:jc w:val="right"/>
              <w:rPr>
                <w:sz w:val="18"/>
              </w:rPr>
            </w:pPr>
            <w:r>
              <w:rPr>
                <w:spacing w:val="-2"/>
                <w:sz w:val="18"/>
              </w:rPr>
              <w:t>3.962.958,00</w:t>
            </w:r>
          </w:p>
        </w:tc>
      </w:tr>
      <w:tr>
        <w:trPr>
          <w:trHeight w:val="209" w:hRule="atLeast"/>
        </w:trPr>
        <w:tc>
          <w:tcPr>
            <w:tcW w:w="1447" w:type="dxa"/>
            <w:tcBorders>
              <w:left w:val="single" w:sz="4" w:space="0" w:color="000000"/>
              <w:bottom w:val="single" w:sz="4" w:space="0" w:color="000000"/>
            </w:tcBorders>
          </w:tcPr>
          <w:p>
            <w:pPr>
              <w:pStyle w:val="TableParagraph"/>
              <w:spacing w:line="189" w:lineRule="exact"/>
              <w:ind w:left="118" w:right="1"/>
              <w:rPr>
                <w:sz w:val="18"/>
              </w:rPr>
            </w:pPr>
            <w:r>
              <w:rPr>
                <w:spacing w:val="-4"/>
                <w:sz w:val="18"/>
              </w:rPr>
              <w:t>1_20</w:t>
            </w:r>
          </w:p>
        </w:tc>
        <w:tc>
          <w:tcPr>
            <w:tcW w:w="3815" w:type="dxa"/>
            <w:tcBorders>
              <w:bottom w:val="single" w:sz="4" w:space="0" w:color="000000"/>
            </w:tcBorders>
          </w:tcPr>
          <w:p>
            <w:pPr>
              <w:pStyle w:val="TableParagraph"/>
              <w:spacing w:line="189" w:lineRule="exact"/>
              <w:ind w:left="220"/>
              <w:jc w:val="left"/>
              <w:rPr>
                <w:sz w:val="18"/>
              </w:rPr>
            </w:pPr>
            <w:r>
              <w:rPr>
                <w:spacing w:val="-2"/>
                <w:sz w:val="18"/>
              </w:rPr>
              <w:t>Mantenimiento</w:t>
            </w:r>
            <w:r>
              <w:rPr>
                <w:spacing w:val="6"/>
                <w:sz w:val="18"/>
              </w:rPr>
              <w:t> </w:t>
            </w:r>
            <w:r>
              <w:rPr>
                <w:spacing w:val="-2"/>
                <w:sz w:val="18"/>
              </w:rPr>
              <w:t>flota</w:t>
            </w:r>
            <w:r>
              <w:rPr>
                <w:spacing w:val="3"/>
                <w:sz w:val="18"/>
              </w:rPr>
              <w:t> </w:t>
            </w:r>
            <w:r>
              <w:rPr>
                <w:spacing w:val="-5"/>
                <w:sz w:val="18"/>
              </w:rPr>
              <w:t>MAN</w:t>
            </w:r>
          </w:p>
        </w:tc>
        <w:tc>
          <w:tcPr>
            <w:tcW w:w="1594" w:type="dxa"/>
            <w:tcBorders>
              <w:bottom w:val="single" w:sz="4" w:space="0" w:color="000000"/>
            </w:tcBorders>
          </w:tcPr>
          <w:p>
            <w:pPr>
              <w:pStyle w:val="TableParagraph"/>
              <w:spacing w:line="189" w:lineRule="exact"/>
              <w:ind w:right="50"/>
              <w:rPr>
                <w:sz w:val="18"/>
              </w:rPr>
            </w:pPr>
            <w:r>
              <w:rPr>
                <w:spacing w:val="-2"/>
                <w:sz w:val="18"/>
              </w:rPr>
              <w:t>2/11/2020</w:t>
            </w:r>
          </w:p>
        </w:tc>
        <w:tc>
          <w:tcPr>
            <w:tcW w:w="1650" w:type="dxa"/>
            <w:tcBorders>
              <w:bottom w:val="single" w:sz="4" w:space="0" w:color="000000"/>
              <w:right w:val="single" w:sz="4" w:space="0" w:color="000000"/>
            </w:tcBorders>
          </w:tcPr>
          <w:p>
            <w:pPr>
              <w:pStyle w:val="TableParagraph"/>
              <w:spacing w:line="189" w:lineRule="exact"/>
              <w:ind w:right="94"/>
              <w:jc w:val="right"/>
              <w:rPr>
                <w:sz w:val="18"/>
              </w:rPr>
            </w:pPr>
            <w:r>
              <w:rPr>
                <w:spacing w:val="-2"/>
                <w:sz w:val="18"/>
              </w:rPr>
              <w:t>450.000,00</w:t>
            </w:r>
          </w:p>
        </w:tc>
      </w:tr>
      <w:tr>
        <w:trPr>
          <w:trHeight w:val="621" w:hRule="atLeast"/>
        </w:trPr>
        <w:tc>
          <w:tcPr>
            <w:tcW w:w="1447" w:type="dxa"/>
            <w:tcBorders>
              <w:top w:val="single" w:sz="4" w:space="0" w:color="000000"/>
              <w:left w:val="single" w:sz="4" w:space="0" w:color="000000"/>
              <w:bottom w:val="single" w:sz="4" w:space="0" w:color="000000"/>
            </w:tcBorders>
            <w:shd w:val="clear" w:color="auto" w:fill="002D5D"/>
          </w:tcPr>
          <w:p>
            <w:pPr>
              <w:pStyle w:val="TableParagraph"/>
              <w:jc w:val="left"/>
              <w:rPr>
                <w:rFonts w:ascii="Times New Roman"/>
                <w:sz w:val="18"/>
              </w:rPr>
            </w:pPr>
          </w:p>
        </w:tc>
        <w:tc>
          <w:tcPr>
            <w:tcW w:w="3815" w:type="dxa"/>
            <w:tcBorders>
              <w:top w:val="single" w:sz="4" w:space="0" w:color="000000"/>
              <w:bottom w:val="single" w:sz="4" w:space="0" w:color="000000"/>
            </w:tcBorders>
            <w:shd w:val="clear" w:color="auto" w:fill="002D5D"/>
          </w:tcPr>
          <w:p>
            <w:pPr>
              <w:pStyle w:val="TableParagraph"/>
              <w:spacing w:before="205"/>
              <w:ind w:right="114"/>
              <w:jc w:val="right"/>
              <w:rPr>
                <w:b/>
                <w:sz w:val="18"/>
              </w:rPr>
            </w:pPr>
            <w:r>
              <w:rPr>
                <w:b/>
                <w:color w:val="FFFFFF"/>
                <w:spacing w:val="-2"/>
                <w:sz w:val="18"/>
              </w:rPr>
              <w:t>Total</w:t>
            </w:r>
          </w:p>
        </w:tc>
        <w:tc>
          <w:tcPr>
            <w:tcW w:w="1594" w:type="dxa"/>
            <w:tcBorders>
              <w:top w:val="single" w:sz="4" w:space="0" w:color="000000"/>
              <w:bottom w:val="single" w:sz="4" w:space="0" w:color="000000"/>
            </w:tcBorders>
            <w:shd w:val="clear" w:color="auto" w:fill="002D5D"/>
          </w:tcPr>
          <w:p>
            <w:pPr>
              <w:pStyle w:val="TableParagraph"/>
              <w:jc w:val="left"/>
              <w:rPr>
                <w:rFonts w:ascii="Times New Roman"/>
                <w:sz w:val="18"/>
              </w:rPr>
            </w:pPr>
          </w:p>
        </w:tc>
        <w:tc>
          <w:tcPr>
            <w:tcW w:w="1650" w:type="dxa"/>
            <w:tcBorders>
              <w:top w:val="single" w:sz="4" w:space="0" w:color="000000"/>
              <w:bottom w:val="single" w:sz="4" w:space="0" w:color="000000"/>
              <w:right w:val="single" w:sz="4" w:space="0" w:color="000000"/>
            </w:tcBorders>
            <w:shd w:val="clear" w:color="auto" w:fill="002D5D"/>
          </w:tcPr>
          <w:p>
            <w:pPr>
              <w:pStyle w:val="TableParagraph"/>
              <w:spacing w:before="205"/>
              <w:ind w:right="95"/>
              <w:jc w:val="right"/>
              <w:rPr>
                <w:b/>
                <w:sz w:val="18"/>
              </w:rPr>
            </w:pPr>
            <w:r>
              <w:rPr>
                <w:b/>
                <w:color w:val="FFFFFF"/>
                <w:spacing w:val="-2"/>
                <w:sz w:val="18"/>
              </w:rPr>
              <w:t>22.057.250,00</w:t>
            </w:r>
          </w:p>
        </w:tc>
      </w:tr>
    </w:tbl>
    <w:p>
      <w:pPr>
        <w:pStyle w:val="TableParagraph"/>
        <w:spacing w:after="0"/>
        <w:jc w:val="right"/>
        <w:rPr>
          <w:b/>
          <w:sz w:val="18"/>
        </w:rPr>
        <w:sectPr>
          <w:headerReference w:type="even" r:id="rId60"/>
          <w:pgSz w:w="11910" w:h="16840"/>
          <w:pgMar w:header="0" w:footer="0" w:top="840" w:bottom="880" w:left="1559" w:right="992"/>
        </w:sectPr>
      </w:pPr>
    </w:p>
    <w:p>
      <w:pPr>
        <w:pStyle w:val="BodyText"/>
        <w:rPr>
          <w:b/>
        </w:rPr>
      </w:pPr>
    </w:p>
    <w:p>
      <w:pPr>
        <w:pStyle w:val="BodyText"/>
        <w:rPr>
          <w:b/>
        </w:rPr>
      </w:pPr>
    </w:p>
    <w:p>
      <w:pPr>
        <w:pStyle w:val="BodyText"/>
        <w:rPr>
          <w:b/>
        </w:rPr>
      </w:pPr>
    </w:p>
    <w:p>
      <w:pPr>
        <w:pStyle w:val="BodyText"/>
        <w:spacing w:before="199"/>
        <w:rPr>
          <w:b/>
        </w:rPr>
      </w:pPr>
    </w:p>
    <w:p>
      <w:pPr>
        <w:spacing w:before="0"/>
        <w:ind w:left="10" w:right="573" w:firstLine="0"/>
        <w:jc w:val="center"/>
        <w:rPr>
          <w:b/>
          <w:sz w:val="22"/>
        </w:rPr>
      </w:pPr>
      <w:r>
        <w:rPr>
          <w:b/>
          <w:spacing w:val="-2"/>
          <w:sz w:val="22"/>
        </w:rPr>
        <w:t>Guaguas</w:t>
      </w:r>
    </w:p>
    <w:p>
      <w:pPr>
        <w:pStyle w:val="BodyText"/>
        <w:spacing w:before="23"/>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40"/>
        <w:gridCol w:w="3922"/>
        <w:gridCol w:w="1594"/>
        <w:gridCol w:w="1650"/>
      </w:tblGrid>
      <w:tr>
        <w:trPr>
          <w:trHeight w:val="647" w:hRule="atLeast"/>
        </w:trPr>
        <w:tc>
          <w:tcPr>
            <w:tcW w:w="1340" w:type="dxa"/>
            <w:tcBorders>
              <w:top w:val="single" w:sz="4" w:space="0" w:color="000000"/>
              <w:left w:val="single" w:sz="4" w:space="0" w:color="000000"/>
              <w:bottom w:val="single" w:sz="4" w:space="0" w:color="4471C4"/>
            </w:tcBorders>
            <w:shd w:val="clear" w:color="auto" w:fill="002D5D"/>
          </w:tcPr>
          <w:p>
            <w:pPr>
              <w:pStyle w:val="TableParagraph"/>
              <w:spacing w:before="208"/>
              <w:ind w:left="254"/>
              <w:jc w:val="left"/>
              <w:rPr>
                <w:b/>
                <w:sz w:val="20"/>
              </w:rPr>
            </w:pPr>
            <w:r>
              <w:rPr>
                <w:b/>
                <w:color w:val="FFFFFF"/>
                <w:sz w:val="20"/>
              </w:rPr>
              <w:t>N.º</w:t>
            </w:r>
            <w:r>
              <w:rPr>
                <w:b/>
                <w:color w:val="FFFFFF"/>
                <w:spacing w:val="-5"/>
                <w:sz w:val="20"/>
              </w:rPr>
              <w:t> </w:t>
            </w:r>
            <w:r>
              <w:rPr>
                <w:b/>
                <w:color w:val="FFFFFF"/>
                <w:spacing w:val="-2"/>
                <w:sz w:val="20"/>
              </w:rPr>
              <w:t>expte.</w:t>
            </w:r>
          </w:p>
        </w:tc>
        <w:tc>
          <w:tcPr>
            <w:tcW w:w="3922" w:type="dxa"/>
            <w:tcBorders>
              <w:top w:val="single" w:sz="4" w:space="0" w:color="000000"/>
              <w:bottom w:val="single" w:sz="4" w:space="0" w:color="4471C4"/>
            </w:tcBorders>
            <w:shd w:val="clear" w:color="auto" w:fill="002D5D"/>
          </w:tcPr>
          <w:p>
            <w:pPr>
              <w:pStyle w:val="TableParagraph"/>
              <w:spacing w:before="208"/>
              <w:ind w:left="64"/>
              <w:rPr>
                <w:b/>
                <w:sz w:val="20"/>
              </w:rPr>
            </w:pPr>
            <w:r>
              <w:rPr>
                <w:b/>
                <w:color w:val="FFFFFF"/>
                <w:spacing w:val="-2"/>
                <w:sz w:val="20"/>
              </w:rPr>
              <w:t>Objeto</w:t>
            </w:r>
          </w:p>
        </w:tc>
        <w:tc>
          <w:tcPr>
            <w:tcW w:w="1594" w:type="dxa"/>
            <w:tcBorders>
              <w:top w:val="single" w:sz="4" w:space="0" w:color="000000"/>
              <w:bottom w:val="single" w:sz="4" w:space="0" w:color="4471C4"/>
            </w:tcBorders>
            <w:shd w:val="clear" w:color="auto" w:fill="002D5D"/>
          </w:tcPr>
          <w:p>
            <w:pPr>
              <w:pStyle w:val="TableParagraph"/>
              <w:spacing w:before="93"/>
              <w:ind w:left="126" w:firstLine="355"/>
              <w:jc w:val="left"/>
              <w:rPr>
                <w:b/>
                <w:sz w:val="20"/>
              </w:rPr>
            </w:pPr>
            <w:r>
              <w:rPr>
                <w:b/>
                <w:color w:val="FFFFFF"/>
                <w:spacing w:val="-2"/>
                <w:sz w:val="20"/>
              </w:rPr>
              <w:t>Fecha formalización</w:t>
            </w:r>
          </w:p>
        </w:tc>
        <w:tc>
          <w:tcPr>
            <w:tcW w:w="1650" w:type="dxa"/>
            <w:tcBorders>
              <w:top w:val="single" w:sz="4" w:space="0" w:color="000000"/>
              <w:bottom w:val="single" w:sz="4" w:space="0" w:color="4471C4"/>
              <w:right w:val="single" w:sz="4" w:space="0" w:color="000000"/>
            </w:tcBorders>
            <w:shd w:val="clear" w:color="auto" w:fill="002D5D"/>
          </w:tcPr>
          <w:p>
            <w:pPr>
              <w:pStyle w:val="TableParagraph"/>
              <w:spacing w:before="93"/>
              <w:ind w:left="193" w:firstLine="100"/>
              <w:jc w:val="left"/>
              <w:rPr>
                <w:b/>
                <w:sz w:val="20"/>
              </w:rPr>
            </w:pPr>
            <w:r>
              <w:rPr>
                <w:b/>
                <w:color w:val="FFFFFF"/>
                <w:sz w:val="20"/>
              </w:rPr>
              <w:t>Importe de </w:t>
            </w:r>
            <w:r>
              <w:rPr>
                <w:b/>
                <w:color w:val="FFFFFF"/>
                <w:spacing w:val="-2"/>
                <w:sz w:val="20"/>
              </w:rPr>
              <w:t>adjudicación</w:t>
            </w:r>
          </w:p>
        </w:tc>
      </w:tr>
      <w:tr>
        <w:trPr>
          <w:trHeight w:val="1036" w:hRule="atLeast"/>
        </w:trPr>
        <w:tc>
          <w:tcPr>
            <w:tcW w:w="1340" w:type="dxa"/>
            <w:tcBorders>
              <w:top w:val="single" w:sz="4" w:space="0" w:color="4471C4"/>
              <w:left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ind w:left="110"/>
              <w:jc w:val="left"/>
              <w:rPr>
                <w:sz w:val="18"/>
              </w:rPr>
            </w:pPr>
            <w:r>
              <w:rPr>
                <w:spacing w:val="-2"/>
                <w:sz w:val="18"/>
              </w:rPr>
              <w:t>CNCP11-</w:t>
            </w:r>
            <w:r>
              <w:rPr>
                <w:spacing w:val="-5"/>
                <w:sz w:val="18"/>
              </w:rPr>
              <w:t>18</w:t>
            </w:r>
          </w:p>
        </w:tc>
        <w:tc>
          <w:tcPr>
            <w:tcW w:w="3922" w:type="dxa"/>
            <w:tcBorders>
              <w:top w:val="single" w:sz="4" w:space="0" w:color="4471C4"/>
            </w:tcBorders>
            <w:shd w:val="clear" w:color="auto" w:fill="D9E1F3"/>
          </w:tcPr>
          <w:p>
            <w:pPr>
              <w:pStyle w:val="TableParagraph"/>
              <w:ind w:left="186" w:right="117"/>
              <w:jc w:val="both"/>
              <w:rPr>
                <w:sz w:val="18"/>
              </w:rPr>
            </w:pPr>
            <w:r>
              <w:rPr>
                <w:sz w:val="18"/>
              </w:rPr>
              <w:t>Servicios para las coberturas de seguros de responsabilidad civil y obligatorios derivados de</w:t>
            </w:r>
            <w:r>
              <w:rPr>
                <w:spacing w:val="-1"/>
                <w:sz w:val="18"/>
              </w:rPr>
              <w:t> </w:t>
            </w:r>
            <w:r>
              <w:rPr>
                <w:sz w:val="18"/>
              </w:rPr>
              <w:t>los riesgos</w:t>
            </w:r>
            <w:r>
              <w:rPr>
                <w:spacing w:val="1"/>
                <w:sz w:val="18"/>
              </w:rPr>
              <w:t> </w:t>
            </w:r>
            <w:r>
              <w:rPr>
                <w:sz w:val="18"/>
              </w:rPr>
              <w:t>del</w:t>
            </w:r>
            <w:r>
              <w:rPr>
                <w:spacing w:val="-3"/>
                <w:sz w:val="18"/>
              </w:rPr>
              <w:t> </w:t>
            </w:r>
            <w:r>
              <w:rPr>
                <w:sz w:val="18"/>
              </w:rPr>
              <w:t>uso</w:t>
            </w:r>
            <w:r>
              <w:rPr>
                <w:spacing w:val="-2"/>
                <w:sz w:val="18"/>
              </w:rPr>
              <w:t> </w:t>
            </w:r>
            <w:r>
              <w:rPr>
                <w:sz w:val="18"/>
              </w:rPr>
              <w:t>y circulación</w:t>
            </w:r>
            <w:r>
              <w:rPr>
                <w:spacing w:val="-2"/>
                <w:sz w:val="18"/>
              </w:rPr>
              <w:t> </w:t>
            </w:r>
            <w:r>
              <w:rPr>
                <w:sz w:val="18"/>
              </w:rPr>
              <w:t>de</w:t>
            </w:r>
            <w:r>
              <w:rPr>
                <w:spacing w:val="-1"/>
                <w:sz w:val="18"/>
              </w:rPr>
              <w:t> </w:t>
            </w:r>
            <w:r>
              <w:rPr>
                <w:sz w:val="18"/>
              </w:rPr>
              <w:t>la </w:t>
            </w:r>
            <w:r>
              <w:rPr>
                <w:spacing w:val="-4"/>
                <w:sz w:val="18"/>
              </w:rPr>
              <w:t>flota</w:t>
            </w:r>
          </w:p>
          <w:p>
            <w:pPr>
              <w:pStyle w:val="TableParagraph"/>
              <w:spacing w:line="206" w:lineRule="exact"/>
              <w:ind w:left="186" w:right="118"/>
              <w:jc w:val="both"/>
              <w:rPr>
                <w:sz w:val="18"/>
              </w:rPr>
            </w:pPr>
            <w:r>
              <w:rPr>
                <w:sz w:val="18"/>
              </w:rPr>
              <w:t>de Guaguas Municipales, S.A. y Seguro Obligatorio de viajeros (S.O.V.)</w:t>
            </w:r>
          </w:p>
        </w:tc>
        <w:tc>
          <w:tcPr>
            <w:tcW w:w="1594" w:type="dxa"/>
            <w:tcBorders>
              <w:top w:val="single" w:sz="4" w:space="0" w:color="4471C4"/>
            </w:tcBorders>
            <w:shd w:val="clear" w:color="auto" w:fill="D9E1F3"/>
          </w:tcPr>
          <w:p>
            <w:pPr>
              <w:pStyle w:val="TableParagraph"/>
              <w:jc w:val="left"/>
              <w:rPr>
                <w:b/>
                <w:sz w:val="18"/>
              </w:rPr>
            </w:pPr>
          </w:p>
          <w:p>
            <w:pPr>
              <w:pStyle w:val="TableParagraph"/>
              <w:jc w:val="left"/>
              <w:rPr>
                <w:b/>
                <w:sz w:val="18"/>
              </w:rPr>
            </w:pPr>
          </w:p>
          <w:p>
            <w:pPr>
              <w:pStyle w:val="TableParagraph"/>
              <w:ind w:left="419"/>
              <w:jc w:val="left"/>
              <w:rPr>
                <w:sz w:val="18"/>
              </w:rPr>
            </w:pPr>
            <w:r>
              <w:rPr>
                <w:spacing w:val="-2"/>
                <w:sz w:val="18"/>
              </w:rPr>
              <w:t>1/1/2019</w:t>
            </w:r>
          </w:p>
        </w:tc>
        <w:tc>
          <w:tcPr>
            <w:tcW w:w="1650" w:type="dxa"/>
            <w:tcBorders>
              <w:top w:val="single" w:sz="4" w:space="0" w:color="4471C4"/>
              <w:right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ind w:right="95"/>
              <w:jc w:val="right"/>
              <w:rPr>
                <w:sz w:val="18"/>
              </w:rPr>
            </w:pPr>
            <w:r>
              <w:rPr>
                <w:spacing w:val="-2"/>
                <w:sz w:val="18"/>
              </w:rPr>
              <w:t>1.790.919,10</w:t>
            </w:r>
          </w:p>
        </w:tc>
      </w:tr>
      <w:tr>
        <w:trPr>
          <w:trHeight w:val="412" w:hRule="atLeast"/>
        </w:trPr>
        <w:tc>
          <w:tcPr>
            <w:tcW w:w="1340" w:type="dxa"/>
            <w:tcBorders>
              <w:left w:val="single" w:sz="4" w:space="0" w:color="000000"/>
              <w:bottom w:val="single" w:sz="4" w:space="0" w:color="000000"/>
            </w:tcBorders>
            <w:shd w:val="clear" w:color="auto" w:fill="002D5D"/>
          </w:tcPr>
          <w:p>
            <w:pPr>
              <w:pStyle w:val="TableParagraph"/>
              <w:jc w:val="left"/>
              <w:rPr>
                <w:rFonts w:ascii="Times New Roman"/>
                <w:sz w:val="18"/>
              </w:rPr>
            </w:pPr>
          </w:p>
        </w:tc>
        <w:tc>
          <w:tcPr>
            <w:tcW w:w="3922" w:type="dxa"/>
            <w:tcBorders>
              <w:bottom w:val="single" w:sz="4" w:space="0" w:color="000000"/>
            </w:tcBorders>
            <w:shd w:val="clear" w:color="auto" w:fill="002D5D"/>
          </w:tcPr>
          <w:p>
            <w:pPr>
              <w:pStyle w:val="TableParagraph"/>
              <w:spacing w:before="100"/>
              <w:ind w:right="114"/>
              <w:jc w:val="right"/>
              <w:rPr>
                <w:b/>
                <w:sz w:val="18"/>
              </w:rPr>
            </w:pPr>
            <w:r>
              <w:rPr>
                <w:b/>
                <w:color w:val="FFFFFF"/>
                <w:spacing w:val="-2"/>
                <w:sz w:val="18"/>
              </w:rPr>
              <w:t>Total</w:t>
            </w:r>
          </w:p>
        </w:tc>
        <w:tc>
          <w:tcPr>
            <w:tcW w:w="1594" w:type="dxa"/>
            <w:tcBorders>
              <w:bottom w:val="single" w:sz="4" w:space="0" w:color="000000"/>
            </w:tcBorders>
            <w:shd w:val="clear" w:color="auto" w:fill="002D5D"/>
          </w:tcPr>
          <w:p>
            <w:pPr>
              <w:pStyle w:val="TableParagraph"/>
              <w:jc w:val="left"/>
              <w:rPr>
                <w:rFonts w:ascii="Times New Roman"/>
                <w:sz w:val="18"/>
              </w:rPr>
            </w:pPr>
          </w:p>
        </w:tc>
        <w:tc>
          <w:tcPr>
            <w:tcW w:w="1650" w:type="dxa"/>
            <w:tcBorders>
              <w:bottom w:val="single" w:sz="4" w:space="0" w:color="000000"/>
              <w:right w:val="single" w:sz="4" w:space="0" w:color="000000"/>
            </w:tcBorders>
            <w:shd w:val="clear" w:color="auto" w:fill="002D5D"/>
          </w:tcPr>
          <w:p>
            <w:pPr>
              <w:pStyle w:val="TableParagraph"/>
              <w:spacing w:before="100"/>
              <w:ind w:right="92"/>
              <w:jc w:val="right"/>
              <w:rPr>
                <w:b/>
                <w:sz w:val="18"/>
              </w:rPr>
            </w:pPr>
            <w:r>
              <w:rPr>
                <w:b/>
                <w:color w:val="FFFFFF"/>
                <w:spacing w:val="-2"/>
                <w:sz w:val="18"/>
              </w:rPr>
              <w:t>1.790.919,10</w:t>
            </w:r>
          </w:p>
        </w:tc>
      </w:tr>
    </w:tbl>
    <w:p>
      <w:pPr>
        <w:pStyle w:val="BodyText"/>
        <w:rPr>
          <w:b/>
        </w:rPr>
      </w:pPr>
    </w:p>
    <w:p>
      <w:pPr>
        <w:pStyle w:val="BodyText"/>
        <w:rPr>
          <w:b/>
        </w:rPr>
      </w:pPr>
    </w:p>
    <w:p>
      <w:pPr>
        <w:pStyle w:val="BodyText"/>
        <w:rPr>
          <w:b/>
        </w:rPr>
      </w:pPr>
    </w:p>
    <w:p>
      <w:pPr>
        <w:pStyle w:val="BodyText"/>
        <w:rPr>
          <w:b/>
        </w:rPr>
      </w:pPr>
    </w:p>
    <w:p>
      <w:pPr>
        <w:pStyle w:val="Heading2"/>
        <w:ind w:left="6" w:right="573"/>
      </w:pPr>
      <w:r>
        <w:rPr>
          <w:spacing w:val="-2"/>
        </w:rPr>
        <w:t>TUSSAM</w:t>
      </w:r>
    </w:p>
    <w:p>
      <w:pPr>
        <w:pStyle w:val="BodyText"/>
        <w:spacing w:before="23" w:after="1"/>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35"/>
        <w:gridCol w:w="4029"/>
        <w:gridCol w:w="1659"/>
        <w:gridCol w:w="1584"/>
      </w:tblGrid>
      <w:tr>
        <w:trPr>
          <w:trHeight w:val="650" w:hRule="atLeast"/>
        </w:trPr>
        <w:tc>
          <w:tcPr>
            <w:tcW w:w="1235" w:type="dxa"/>
            <w:tcBorders>
              <w:top w:val="single" w:sz="4" w:space="0" w:color="000000"/>
              <w:left w:val="single" w:sz="4" w:space="0" w:color="000000"/>
              <w:bottom w:val="single" w:sz="4" w:space="0" w:color="4471C4"/>
            </w:tcBorders>
            <w:shd w:val="clear" w:color="auto" w:fill="002D5D"/>
          </w:tcPr>
          <w:p>
            <w:pPr>
              <w:pStyle w:val="TableParagraph"/>
              <w:spacing w:before="210"/>
              <w:ind w:left="47" w:right="4"/>
              <w:rPr>
                <w:b/>
                <w:sz w:val="20"/>
              </w:rPr>
            </w:pPr>
            <w:r>
              <w:rPr>
                <w:b/>
                <w:color w:val="FFFFFF"/>
                <w:sz w:val="20"/>
              </w:rPr>
              <w:t>N.º</w:t>
            </w:r>
            <w:r>
              <w:rPr>
                <w:b/>
                <w:color w:val="FFFFFF"/>
                <w:spacing w:val="-4"/>
                <w:sz w:val="20"/>
              </w:rPr>
              <w:t> </w:t>
            </w:r>
            <w:r>
              <w:rPr>
                <w:b/>
                <w:color w:val="FFFFFF"/>
                <w:spacing w:val="-2"/>
                <w:sz w:val="20"/>
              </w:rPr>
              <w:t>expte.</w:t>
            </w:r>
          </w:p>
        </w:tc>
        <w:tc>
          <w:tcPr>
            <w:tcW w:w="4029" w:type="dxa"/>
            <w:tcBorders>
              <w:top w:val="single" w:sz="4" w:space="0" w:color="000000"/>
              <w:bottom w:val="single" w:sz="4" w:space="0" w:color="4471C4"/>
            </w:tcBorders>
            <w:shd w:val="clear" w:color="auto" w:fill="002D5D"/>
          </w:tcPr>
          <w:p>
            <w:pPr>
              <w:pStyle w:val="TableParagraph"/>
              <w:spacing w:before="210"/>
              <w:ind w:left="28"/>
              <w:rPr>
                <w:b/>
                <w:sz w:val="20"/>
              </w:rPr>
            </w:pPr>
            <w:r>
              <w:rPr>
                <w:b/>
                <w:color w:val="FFFFFF"/>
                <w:spacing w:val="-2"/>
                <w:sz w:val="20"/>
              </w:rPr>
              <w:t>Objeto</w:t>
            </w:r>
          </w:p>
        </w:tc>
        <w:tc>
          <w:tcPr>
            <w:tcW w:w="1659" w:type="dxa"/>
            <w:tcBorders>
              <w:top w:val="single" w:sz="4" w:space="0" w:color="000000"/>
              <w:bottom w:val="single" w:sz="4" w:space="0" w:color="4471C4"/>
            </w:tcBorders>
            <w:shd w:val="clear" w:color="auto" w:fill="002D5D"/>
          </w:tcPr>
          <w:p>
            <w:pPr>
              <w:pStyle w:val="TableParagraph"/>
              <w:spacing w:before="95"/>
              <w:ind w:left="124" w:right="247" w:firstLine="355"/>
              <w:jc w:val="left"/>
              <w:rPr>
                <w:b/>
                <w:sz w:val="20"/>
              </w:rPr>
            </w:pPr>
            <w:r>
              <w:rPr>
                <w:b/>
                <w:color w:val="FFFFFF"/>
                <w:spacing w:val="-2"/>
                <w:sz w:val="20"/>
              </w:rPr>
              <w:t>Fecha formalización</w:t>
            </w:r>
          </w:p>
        </w:tc>
        <w:tc>
          <w:tcPr>
            <w:tcW w:w="1584" w:type="dxa"/>
            <w:tcBorders>
              <w:top w:val="single" w:sz="4" w:space="0" w:color="000000"/>
              <w:bottom w:val="single" w:sz="4" w:space="0" w:color="4471C4"/>
              <w:right w:val="single" w:sz="4" w:space="0" w:color="000000"/>
            </w:tcBorders>
            <w:shd w:val="clear" w:color="auto" w:fill="002D5D"/>
          </w:tcPr>
          <w:p>
            <w:pPr>
              <w:pStyle w:val="TableParagraph"/>
              <w:spacing w:before="95"/>
              <w:ind w:left="258" w:right="91" w:firstLine="201"/>
              <w:jc w:val="left"/>
              <w:rPr>
                <w:b/>
                <w:sz w:val="20"/>
              </w:rPr>
            </w:pPr>
            <w:r>
              <w:rPr>
                <w:b/>
                <w:color w:val="FFFFFF"/>
                <w:sz w:val="20"/>
              </w:rPr>
              <w:t>Importe</w:t>
            </w:r>
            <w:r>
              <w:rPr>
                <w:b/>
                <w:color w:val="FFFFFF"/>
                <w:spacing w:val="-14"/>
                <w:sz w:val="20"/>
              </w:rPr>
              <w:t> </w:t>
            </w:r>
            <w:r>
              <w:rPr>
                <w:b/>
                <w:color w:val="FFFFFF"/>
                <w:sz w:val="20"/>
              </w:rPr>
              <w:t>de </w:t>
            </w:r>
            <w:r>
              <w:rPr>
                <w:b/>
                <w:color w:val="FFFFFF"/>
                <w:spacing w:val="-2"/>
                <w:sz w:val="20"/>
              </w:rPr>
              <w:t>adjudicación</w:t>
            </w:r>
          </w:p>
        </w:tc>
      </w:tr>
      <w:tr>
        <w:trPr>
          <w:trHeight w:val="621" w:hRule="atLeast"/>
        </w:trPr>
        <w:tc>
          <w:tcPr>
            <w:tcW w:w="1235" w:type="dxa"/>
            <w:tcBorders>
              <w:top w:val="single" w:sz="4" w:space="0" w:color="4471C4"/>
              <w:left w:val="single" w:sz="4" w:space="0" w:color="000000"/>
            </w:tcBorders>
            <w:shd w:val="clear" w:color="auto" w:fill="D9E1F3"/>
          </w:tcPr>
          <w:p>
            <w:pPr>
              <w:pStyle w:val="TableParagraph"/>
              <w:spacing w:before="205"/>
              <w:ind w:left="47"/>
              <w:rPr>
                <w:sz w:val="18"/>
              </w:rPr>
            </w:pPr>
            <w:r>
              <w:rPr>
                <w:spacing w:val="-2"/>
                <w:sz w:val="18"/>
              </w:rPr>
              <w:t>190013</w:t>
            </w:r>
          </w:p>
        </w:tc>
        <w:tc>
          <w:tcPr>
            <w:tcW w:w="4029" w:type="dxa"/>
            <w:tcBorders>
              <w:top w:val="single" w:sz="4" w:space="0" w:color="4471C4"/>
            </w:tcBorders>
            <w:shd w:val="clear" w:color="auto" w:fill="D9E1F3"/>
          </w:tcPr>
          <w:p>
            <w:pPr>
              <w:pStyle w:val="TableParagraph"/>
              <w:spacing w:line="206" w:lineRule="exact"/>
              <w:ind w:left="149" w:right="119"/>
              <w:jc w:val="both"/>
              <w:rPr>
                <w:sz w:val="18"/>
              </w:rPr>
            </w:pPr>
            <w:r>
              <w:rPr>
                <w:sz w:val="18"/>
              </w:rPr>
              <w:t>Suministro de prendas de vestuario</w:t>
            </w:r>
            <w:r>
              <w:rPr>
                <w:spacing w:val="40"/>
                <w:sz w:val="18"/>
              </w:rPr>
              <w:t> </w:t>
            </w:r>
            <w:r>
              <w:rPr>
                <w:sz w:val="18"/>
              </w:rPr>
              <w:t>que componen la uniformidad de los distintos colectivos de TUSSAM</w:t>
            </w:r>
          </w:p>
        </w:tc>
        <w:tc>
          <w:tcPr>
            <w:tcW w:w="1659" w:type="dxa"/>
            <w:tcBorders>
              <w:top w:val="single" w:sz="4" w:space="0" w:color="4471C4"/>
            </w:tcBorders>
            <w:shd w:val="clear" w:color="auto" w:fill="D9E1F3"/>
          </w:tcPr>
          <w:p>
            <w:pPr>
              <w:pStyle w:val="TableParagraph"/>
              <w:spacing w:before="205"/>
              <w:ind w:left="367"/>
              <w:jc w:val="left"/>
              <w:rPr>
                <w:sz w:val="18"/>
              </w:rPr>
            </w:pPr>
            <w:r>
              <w:rPr>
                <w:spacing w:val="-2"/>
                <w:sz w:val="18"/>
              </w:rPr>
              <w:t>18/7/2019</w:t>
            </w:r>
          </w:p>
        </w:tc>
        <w:tc>
          <w:tcPr>
            <w:tcW w:w="1584" w:type="dxa"/>
            <w:tcBorders>
              <w:top w:val="single" w:sz="4" w:space="0" w:color="4471C4"/>
              <w:right w:val="single" w:sz="4" w:space="0" w:color="000000"/>
            </w:tcBorders>
            <w:shd w:val="clear" w:color="auto" w:fill="D9E1F3"/>
          </w:tcPr>
          <w:p>
            <w:pPr>
              <w:pStyle w:val="TableParagraph"/>
              <w:spacing w:before="205"/>
              <w:ind w:right="127"/>
              <w:jc w:val="right"/>
              <w:rPr>
                <w:sz w:val="18"/>
              </w:rPr>
            </w:pPr>
            <w:r>
              <w:rPr>
                <w:spacing w:val="-2"/>
                <w:sz w:val="18"/>
              </w:rPr>
              <w:t>1.775.120,45</w:t>
            </w:r>
          </w:p>
        </w:tc>
      </w:tr>
      <w:tr>
        <w:trPr>
          <w:trHeight w:val="436" w:hRule="atLeast"/>
        </w:trPr>
        <w:tc>
          <w:tcPr>
            <w:tcW w:w="1235" w:type="dxa"/>
            <w:tcBorders>
              <w:left w:val="single" w:sz="4" w:space="0" w:color="000000"/>
              <w:bottom w:val="single" w:sz="4" w:space="0" w:color="000000"/>
            </w:tcBorders>
            <w:shd w:val="clear" w:color="auto" w:fill="002D5D"/>
          </w:tcPr>
          <w:p>
            <w:pPr>
              <w:pStyle w:val="TableParagraph"/>
              <w:jc w:val="left"/>
              <w:rPr>
                <w:rFonts w:ascii="Times New Roman"/>
                <w:sz w:val="18"/>
              </w:rPr>
            </w:pPr>
          </w:p>
        </w:tc>
        <w:tc>
          <w:tcPr>
            <w:tcW w:w="4029" w:type="dxa"/>
            <w:tcBorders>
              <w:bottom w:val="single" w:sz="4" w:space="0" w:color="000000"/>
            </w:tcBorders>
            <w:shd w:val="clear" w:color="auto" w:fill="002D5D"/>
          </w:tcPr>
          <w:p>
            <w:pPr>
              <w:pStyle w:val="TableParagraph"/>
              <w:spacing w:before="112"/>
              <w:ind w:right="114"/>
              <w:jc w:val="right"/>
              <w:rPr>
                <w:b/>
                <w:sz w:val="18"/>
              </w:rPr>
            </w:pPr>
            <w:r>
              <w:rPr>
                <w:b/>
                <w:color w:val="FFFFFF"/>
                <w:spacing w:val="-2"/>
                <w:sz w:val="18"/>
              </w:rPr>
              <w:t>Total</w:t>
            </w:r>
          </w:p>
        </w:tc>
        <w:tc>
          <w:tcPr>
            <w:tcW w:w="1659" w:type="dxa"/>
            <w:tcBorders>
              <w:bottom w:val="single" w:sz="4" w:space="0" w:color="000000"/>
            </w:tcBorders>
            <w:shd w:val="clear" w:color="auto" w:fill="002D5D"/>
          </w:tcPr>
          <w:p>
            <w:pPr>
              <w:pStyle w:val="TableParagraph"/>
              <w:jc w:val="left"/>
              <w:rPr>
                <w:rFonts w:ascii="Times New Roman"/>
                <w:sz w:val="18"/>
              </w:rPr>
            </w:pPr>
          </w:p>
        </w:tc>
        <w:tc>
          <w:tcPr>
            <w:tcW w:w="1584" w:type="dxa"/>
            <w:tcBorders>
              <w:bottom w:val="single" w:sz="4" w:space="0" w:color="000000"/>
              <w:right w:val="single" w:sz="4" w:space="0" w:color="000000"/>
            </w:tcBorders>
            <w:shd w:val="clear" w:color="auto" w:fill="002D5D"/>
          </w:tcPr>
          <w:p>
            <w:pPr>
              <w:pStyle w:val="TableParagraph"/>
              <w:spacing w:before="112"/>
              <w:ind w:right="96"/>
              <w:jc w:val="right"/>
              <w:rPr>
                <w:b/>
                <w:sz w:val="18"/>
              </w:rPr>
            </w:pPr>
            <w:r>
              <w:rPr>
                <w:b/>
                <w:color w:val="FFFFFF"/>
                <w:spacing w:val="-2"/>
                <w:sz w:val="18"/>
              </w:rPr>
              <w:t>1.775.120,45</w:t>
            </w:r>
          </w:p>
        </w:tc>
      </w:tr>
    </w:tbl>
    <w:p>
      <w:pPr>
        <w:pStyle w:val="BodyText"/>
        <w:spacing w:before="20"/>
        <w:rPr>
          <w:b/>
        </w:rPr>
      </w:pPr>
    </w:p>
    <w:p>
      <w:pPr>
        <w:spacing w:before="0"/>
        <w:ind w:left="282" w:right="0" w:firstLine="0"/>
        <w:jc w:val="left"/>
        <w:rPr>
          <w:sz w:val="18"/>
        </w:rPr>
      </w:pPr>
      <w:r>
        <w:rPr>
          <w:sz w:val="18"/>
        </w:rPr>
        <w:t>Fuente:</w:t>
      </w:r>
      <w:r>
        <w:rPr>
          <w:spacing w:val="-5"/>
          <w:sz w:val="18"/>
        </w:rPr>
        <w:t> </w:t>
      </w:r>
      <w:r>
        <w:rPr>
          <w:sz w:val="18"/>
        </w:rPr>
        <w:t>Elaboración</w:t>
      </w:r>
      <w:r>
        <w:rPr>
          <w:spacing w:val="-3"/>
          <w:sz w:val="18"/>
        </w:rPr>
        <w:t> </w:t>
      </w:r>
      <w:r>
        <w:rPr>
          <w:sz w:val="18"/>
        </w:rPr>
        <w:t>propia</w:t>
      </w:r>
      <w:r>
        <w:rPr>
          <w:spacing w:val="-5"/>
          <w:sz w:val="18"/>
        </w:rPr>
        <w:t> </w:t>
      </w:r>
      <w:r>
        <w:rPr>
          <w:sz w:val="18"/>
        </w:rPr>
        <w:t>y</w:t>
      </w:r>
      <w:r>
        <w:rPr>
          <w:spacing w:val="-2"/>
          <w:sz w:val="18"/>
        </w:rPr>
        <w:t> </w:t>
      </w:r>
      <w:r>
        <w:rPr>
          <w:sz w:val="18"/>
        </w:rPr>
        <w:t>documentación</w:t>
      </w:r>
      <w:r>
        <w:rPr>
          <w:spacing w:val="-3"/>
          <w:sz w:val="18"/>
        </w:rPr>
        <w:t> </w:t>
      </w:r>
      <w:r>
        <w:rPr>
          <w:sz w:val="18"/>
        </w:rPr>
        <w:t>remitida</w:t>
      </w:r>
      <w:r>
        <w:rPr>
          <w:spacing w:val="-5"/>
          <w:sz w:val="18"/>
        </w:rPr>
        <w:t> </w:t>
      </w:r>
      <w:r>
        <w:rPr>
          <w:sz w:val="18"/>
        </w:rPr>
        <w:t>por</w:t>
      </w:r>
      <w:r>
        <w:rPr>
          <w:spacing w:val="-5"/>
          <w:sz w:val="18"/>
        </w:rPr>
        <w:t> </w:t>
      </w:r>
      <w:r>
        <w:rPr>
          <w:sz w:val="18"/>
        </w:rPr>
        <w:t>las</w:t>
      </w:r>
      <w:r>
        <w:rPr>
          <w:spacing w:val="-6"/>
          <w:sz w:val="18"/>
        </w:rPr>
        <w:t> </w:t>
      </w:r>
      <w:r>
        <w:rPr>
          <w:sz w:val="18"/>
        </w:rPr>
        <w:t>entidades</w:t>
      </w:r>
      <w:r>
        <w:rPr>
          <w:spacing w:val="-2"/>
          <w:sz w:val="18"/>
        </w:rPr>
        <w:t> fiscalizadas.</w:t>
      </w:r>
    </w:p>
    <w:p>
      <w:pPr>
        <w:spacing w:after="0"/>
        <w:jc w:val="left"/>
        <w:rPr>
          <w:sz w:val="18"/>
        </w:rPr>
        <w:sectPr>
          <w:headerReference w:type="default" r:id="rId61"/>
          <w:footerReference w:type="default" r:id="rId62"/>
          <w:pgSz w:w="11910" w:h="16840"/>
          <w:pgMar w:header="849" w:footer="640" w:top="1580" w:bottom="820" w:left="1559" w:right="992"/>
          <w:pgNumType w:start="47"/>
        </w:sectPr>
      </w:pPr>
    </w:p>
    <w:p>
      <w:pPr>
        <w:pStyle w:val="BodyText"/>
        <w:spacing w:before="4"/>
        <w:rPr>
          <w:sz w:val="17"/>
        </w:rPr>
      </w:pPr>
    </w:p>
    <w:p>
      <w:pPr>
        <w:pStyle w:val="BodyText"/>
        <w:spacing w:after="0"/>
        <w:rPr>
          <w:sz w:val="17"/>
        </w:rPr>
        <w:sectPr>
          <w:headerReference w:type="even" r:id="rId63"/>
          <w:footerReference w:type="even" r:id="rId64"/>
          <w:pgSz w:w="16840" w:h="11910" w:orient="landscape"/>
          <w:pgMar w:header="0" w:footer="0" w:top="1340" w:bottom="280" w:left="1559" w:right="1559"/>
        </w:sectPr>
      </w:pPr>
    </w:p>
    <w:p>
      <w:pPr>
        <w:pStyle w:val="BodyText"/>
      </w:pPr>
    </w:p>
    <w:p>
      <w:pPr>
        <w:pStyle w:val="BodyText"/>
      </w:pPr>
    </w:p>
    <w:p>
      <w:pPr>
        <w:pStyle w:val="BodyText"/>
        <w:spacing w:before="197"/>
      </w:pPr>
    </w:p>
    <w:p>
      <w:pPr>
        <w:pStyle w:val="Heading2"/>
        <w:ind w:left="3541" w:right="3048" w:hanging="497"/>
        <w:jc w:val="left"/>
      </w:pPr>
      <w:bookmarkStart w:name="_bookmark48" w:id="50"/>
      <w:bookmarkEnd w:id="50"/>
      <w:r>
        <w:rPr>
          <w:b w:val="0"/>
        </w:rPr>
      </w:r>
      <w:r>
        <w:rPr/>
        <w:t>EXAMEN</w:t>
      </w:r>
      <w:r>
        <w:rPr>
          <w:spacing w:val="-5"/>
        </w:rPr>
        <w:t> </w:t>
      </w:r>
      <w:r>
        <w:rPr/>
        <w:t>DE</w:t>
      </w:r>
      <w:r>
        <w:rPr>
          <w:spacing w:val="-8"/>
        </w:rPr>
        <w:t> </w:t>
      </w:r>
      <w:r>
        <w:rPr/>
        <w:t>CUMPLIMIENTO</w:t>
      </w:r>
      <w:r>
        <w:rPr>
          <w:spacing w:val="-4"/>
        </w:rPr>
        <w:t> </w:t>
      </w:r>
      <w:r>
        <w:rPr/>
        <w:t>DE</w:t>
      </w:r>
      <w:r>
        <w:rPr>
          <w:spacing w:val="-8"/>
        </w:rPr>
        <w:t> </w:t>
      </w:r>
      <w:r>
        <w:rPr/>
        <w:t>LAS</w:t>
      </w:r>
      <w:r>
        <w:rPr>
          <w:spacing w:val="-8"/>
        </w:rPr>
        <w:t> </w:t>
      </w:r>
      <w:r>
        <w:rPr/>
        <w:t>PRESCRIPCIONES</w:t>
      </w:r>
      <w:r>
        <w:rPr>
          <w:spacing w:val="-5"/>
        </w:rPr>
        <w:t> </w:t>
      </w:r>
      <w:r>
        <w:rPr/>
        <w:t>RELATIVAS</w:t>
      </w:r>
      <w:r>
        <w:rPr>
          <w:spacing w:val="-5"/>
        </w:rPr>
        <w:t> </w:t>
      </w:r>
      <w:r>
        <w:rPr/>
        <w:t>AL PRESUPUESTO BASE DE LICITACIÓN Y AL VALOR ESTIMADO</w:t>
      </w:r>
    </w:p>
    <w:p>
      <w:pPr>
        <w:pStyle w:val="BodyText"/>
        <w:spacing w:before="20"/>
        <w:rPr>
          <w:b/>
          <w:sz w:val="20"/>
        </w:rPr>
      </w:pPr>
    </w:p>
    <w:tbl>
      <w:tblPr>
        <w:tblW w:w="0" w:type="auto"/>
        <w:jc w:val="left"/>
        <w:tblInd w:w="1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48"/>
        <w:gridCol w:w="4545"/>
        <w:gridCol w:w="2081"/>
        <w:gridCol w:w="1520"/>
        <w:gridCol w:w="1152"/>
        <w:gridCol w:w="1266"/>
        <w:gridCol w:w="1126"/>
        <w:gridCol w:w="1139"/>
      </w:tblGrid>
      <w:tr>
        <w:trPr>
          <w:trHeight w:val="1447" w:hRule="atLeast"/>
        </w:trPr>
        <w:tc>
          <w:tcPr>
            <w:tcW w:w="648" w:type="dxa"/>
            <w:tcBorders>
              <w:top w:val="single" w:sz="4" w:space="0" w:color="000000"/>
              <w:left w:val="single" w:sz="4" w:space="0" w:color="000000"/>
              <w:bottom w:val="single" w:sz="8" w:space="0" w:color="4471C4"/>
            </w:tcBorders>
            <w:shd w:val="clear" w:color="auto" w:fill="002D5D"/>
          </w:tcPr>
          <w:p>
            <w:pPr>
              <w:pStyle w:val="TableParagraph"/>
              <w:jc w:val="left"/>
              <w:rPr>
                <w:b/>
                <w:sz w:val="18"/>
              </w:rPr>
            </w:pPr>
          </w:p>
          <w:p>
            <w:pPr>
              <w:pStyle w:val="TableParagraph"/>
              <w:spacing w:before="204"/>
              <w:jc w:val="left"/>
              <w:rPr>
                <w:b/>
                <w:sz w:val="18"/>
              </w:rPr>
            </w:pPr>
          </w:p>
          <w:p>
            <w:pPr>
              <w:pStyle w:val="TableParagraph"/>
              <w:ind w:left="67" w:right="3"/>
              <w:rPr>
                <w:b/>
                <w:sz w:val="18"/>
              </w:rPr>
            </w:pPr>
            <w:r>
              <w:rPr>
                <w:b/>
                <w:color w:val="FFFFFF"/>
                <w:spacing w:val="-5"/>
                <w:sz w:val="18"/>
              </w:rPr>
              <w:t>N.º</w:t>
            </w:r>
          </w:p>
        </w:tc>
        <w:tc>
          <w:tcPr>
            <w:tcW w:w="4545" w:type="dxa"/>
            <w:tcBorders>
              <w:top w:val="single" w:sz="4" w:space="0" w:color="000000"/>
              <w:bottom w:val="single" w:sz="8" w:space="0" w:color="4471C4"/>
            </w:tcBorders>
            <w:shd w:val="clear" w:color="auto" w:fill="002D5D"/>
          </w:tcPr>
          <w:p>
            <w:pPr>
              <w:pStyle w:val="TableParagraph"/>
              <w:jc w:val="left"/>
              <w:rPr>
                <w:b/>
                <w:sz w:val="18"/>
              </w:rPr>
            </w:pPr>
          </w:p>
          <w:p>
            <w:pPr>
              <w:pStyle w:val="TableParagraph"/>
              <w:spacing w:before="204"/>
              <w:jc w:val="left"/>
              <w:rPr>
                <w:b/>
                <w:sz w:val="18"/>
              </w:rPr>
            </w:pPr>
          </w:p>
          <w:p>
            <w:pPr>
              <w:pStyle w:val="TableParagraph"/>
              <w:ind w:right="16"/>
              <w:rPr>
                <w:b/>
                <w:sz w:val="18"/>
              </w:rPr>
            </w:pPr>
            <w:r>
              <w:rPr>
                <w:b/>
                <w:color w:val="FFFFFF"/>
                <w:spacing w:val="-2"/>
                <w:sz w:val="18"/>
              </w:rPr>
              <w:t>Objeto</w:t>
            </w:r>
          </w:p>
        </w:tc>
        <w:tc>
          <w:tcPr>
            <w:tcW w:w="2081" w:type="dxa"/>
            <w:tcBorders>
              <w:top w:val="single" w:sz="4" w:space="0" w:color="000000"/>
              <w:bottom w:val="single" w:sz="8" w:space="0" w:color="4471C4"/>
            </w:tcBorders>
            <w:shd w:val="clear" w:color="auto" w:fill="002D5D"/>
          </w:tcPr>
          <w:p>
            <w:pPr>
              <w:pStyle w:val="TableParagraph"/>
              <w:jc w:val="left"/>
              <w:rPr>
                <w:b/>
                <w:sz w:val="18"/>
              </w:rPr>
            </w:pPr>
          </w:p>
          <w:p>
            <w:pPr>
              <w:pStyle w:val="TableParagraph"/>
              <w:spacing w:before="204"/>
              <w:jc w:val="left"/>
              <w:rPr>
                <w:b/>
                <w:sz w:val="18"/>
              </w:rPr>
            </w:pPr>
          </w:p>
          <w:p>
            <w:pPr>
              <w:pStyle w:val="TableParagraph"/>
              <w:ind w:left="18" w:right="3"/>
              <w:rPr>
                <w:b/>
                <w:sz w:val="18"/>
              </w:rPr>
            </w:pPr>
            <w:r>
              <w:rPr>
                <w:b/>
                <w:color w:val="FFFFFF"/>
                <w:sz w:val="18"/>
              </w:rPr>
              <w:t>Sociedad</w:t>
            </w:r>
            <w:r>
              <w:rPr>
                <w:b/>
                <w:color w:val="FFFFFF"/>
                <w:spacing w:val="-8"/>
                <w:sz w:val="18"/>
              </w:rPr>
              <w:t> </w:t>
            </w:r>
            <w:r>
              <w:rPr>
                <w:b/>
                <w:color w:val="FFFFFF"/>
                <w:spacing w:val="-2"/>
                <w:sz w:val="18"/>
              </w:rPr>
              <w:t>Mercantil</w:t>
            </w:r>
          </w:p>
        </w:tc>
        <w:tc>
          <w:tcPr>
            <w:tcW w:w="1520" w:type="dxa"/>
            <w:tcBorders>
              <w:top w:val="single" w:sz="4" w:space="0" w:color="000000"/>
              <w:bottom w:val="single" w:sz="8" w:space="0" w:color="4471C4"/>
            </w:tcBorders>
            <w:shd w:val="clear" w:color="auto" w:fill="002D5D"/>
          </w:tcPr>
          <w:p>
            <w:pPr>
              <w:pStyle w:val="TableParagraph"/>
              <w:spacing w:before="205"/>
              <w:ind w:left="217" w:right="117" w:hanging="1"/>
              <w:rPr>
                <w:b/>
                <w:sz w:val="18"/>
              </w:rPr>
            </w:pPr>
            <w:r>
              <w:rPr>
                <w:b/>
                <w:color w:val="FFFFFF"/>
                <w:spacing w:val="-2"/>
                <w:sz w:val="18"/>
              </w:rPr>
              <w:t>Justifica precio </w:t>
            </w:r>
            <w:r>
              <w:rPr>
                <w:b/>
                <w:color w:val="FFFFFF"/>
                <w:sz w:val="18"/>
              </w:rPr>
              <w:t>mercado</w:t>
            </w:r>
            <w:r>
              <w:rPr>
                <w:b/>
                <w:color w:val="FFFFFF"/>
                <w:spacing w:val="-13"/>
                <w:sz w:val="18"/>
              </w:rPr>
              <w:t> </w:t>
            </w:r>
            <w:r>
              <w:rPr>
                <w:b/>
                <w:color w:val="FFFFFF"/>
                <w:sz w:val="18"/>
              </w:rPr>
              <w:t>para </w:t>
            </w:r>
            <w:r>
              <w:rPr>
                <w:b/>
                <w:color w:val="FFFFFF"/>
                <w:spacing w:val="-2"/>
                <w:sz w:val="18"/>
              </w:rPr>
              <w:t>determinar presupuesto</w:t>
            </w:r>
          </w:p>
        </w:tc>
        <w:tc>
          <w:tcPr>
            <w:tcW w:w="1152" w:type="dxa"/>
            <w:tcBorders>
              <w:top w:val="single" w:sz="4" w:space="0" w:color="000000"/>
              <w:bottom w:val="single" w:sz="8" w:space="0" w:color="4471C4"/>
            </w:tcBorders>
            <w:shd w:val="clear" w:color="auto" w:fill="002D5D"/>
          </w:tcPr>
          <w:p>
            <w:pPr>
              <w:pStyle w:val="TableParagraph"/>
              <w:spacing w:before="205"/>
              <w:ind w:left="123" w:right="134" w:hanging="1"/>
              <w:rPr>
                <w:b/>
                <w:sz w:val="18"/>
              </w:rPr>
            </w:pPr>
            <w:r>
              <w:rPr>
                <w:b/>
                <w:color w:val="FFFFFF"/>
                <w:spacing w:val="-6"/>
                <w:sz w:val="18"/>
              </w:rPr>
              <w:t>Se </w:t>
            </w:r>
            <w:r>
              <w:rPr>
                <w:b/>
                <w:color w:val="FFFFFF"/>
                <w:spacing w:val="-2"/>
                <w:sz w:val="18"/>
              </w:rPr>
              <w:t>desglosan costes </w:t>
            </w:r>
            <w:r>
              <w:rPr>
                <w:b/>
                <w:color w:val="FFFFFF"/>
                <w:sz w:val="18"/>
              </w:rPr>
              <w:t>directos e </w:t>
            </w:r>
            <w:r>
              <w:rPr>
                <w:b/>
                <w:color w:val="FFFFFF"/>
                <w:spacing w:val="-2"/>
                <w:sz w:val="18"/>
              </w:rPr>
              <w:t>indirectos</w:t>
            </w:r>
          </w:p>
        </w:tc>
        <w:tc>
          <w:tcPr>
            <w:tcW w:w="1266" w:type="dxa"/>
            <w:tcBorders>
              <w:top w:val="single" w:sz="4" w:space="0" w:color="000000"/>
              <w:bottom w:val="single" w:sz="8" w:space="0" w:color="4471C4"/>
            </w:tcBorders>
            <w:shd w:val="clear" w:color="auto" w:fill="002D5D"/>
          </w:tcPr>
          <w:p>
            <w:pPr>
              <w:pStyle w:val="TableParagraph"/>
              <w:ind w:left="147" w:right="165" w:hanging="2"/>
              <w:rPr>
                <w:b/>
                <w:sz w:val="18"/>
              </w:rPr>
            </w:pPr>
            <w:r>
              <w:rPr>
                <w:b/>
                <w:color w:val="FFFFFF"/>
                <w:spacing w:val="-6"/>
                <w:sz w:val="18"/>
              </w:rPr>
              <w:t>Se </w:t>
            </w:r>
            <w:r>
              <w:rPr>
                <w:b/>
                <w:color w:val="FFFFFF"/>
                <w:spacing w:val="-2"/>
                <w:sz w:val="18"/>
              </w:rPr>
              <w:t>desglosan costes salariales </w:t>
            </w:r>
            <w:r>
              <w:rPr>
                <w:b/>
                <w:color w:val="FFFFFF"/>
                <w:sz w:val="18"/>
              </w:rPr>
              <w:t>por</w:t>
            </w:r>
            <w:r>
              <w:rPr>
                <w:b/>
                <w:color w:val="FFFFFF"/>
                <w:spacing w:val="-13"/>
                <w:sz w:val="18"/>
              </w:rPr>
              <w:t> </w:t>
            </w:r>
            <w:r>
              <w:rPr>
                <w:b/>
                <w:color w:val="FFFFFF"/>
                <w:sz w:val="18"/>
              </w:rPr>
              <w:t>género y</w:t>
            </w:r>
            <w:r>
              <w:rPr>
                <w:b/>
                <w:color w:val="FFFFFF"/>
                <w:spacing w:val="-2"/>
                <w:sz w:val="18"/>
              </w:rPr>
              <w:t> </w:t>
            </w:r>
            <w:r>
              <w:rPr>
                <w:b/>
                <w:color w:val="FFFFFF"/>
                <w:spacing w:val="-2"/>
                <w:sz w:val="18"/>
              </w:rPr>
              <w:t>categoría</w:t>
            </w:r>
          </w:p>
          <w:p>
            <w:pPr>
              <w:pStyle w:val="TableParagraph"/>
              <w:spacing w:line="186" w:lineRule="exact"/>
              <w:ind w:left="3" w:right="20"/>
              <w:rPr>
                <w:b/>
                <w:sz w:val="18"/>
              </w:rPr>
            </w:pPr>
            <w:r>
              <w:rPr>
                <w:b/>
                <w:color w:val="FFFFFF"/>
                <w:spacing w:val="-2"/>
                <w:sz w:val="18"/>
              </w:rPr>
              <w:t>profesional</w:t>
            </w:r>
          </w:p>
        </w:tc>
        <w:tc>
          <w:tcPr>
            <w:tcW w:w="1126" w:type="dxa"/>
            <w:tcBorders>
              <w:top w:val="single" w:sz="4" w:space="0" w:color="000000"/>
              <w:bottom w:val="single" w:sz="8" w:space="0" w:color="4471C4"/>
            </w:tcBorders>
            <w:shd w:val="clear" w:color="auto" w:fill="002D5D"/>
          </w:tcPr>
          <w:p>
            <w:pPr>
              <w:pStyle w:val="TableParagraph"/>
              <w:spacing w:before="204"/>
              <w:jc w:val="left"/>
              <w:rPr>
                <w:b/>
                <w:sz w:val="18"/>
              </w:rPr>
            </w:pPr>
          </w:p>
          <w:p>
            <w:pPr>
              <w:pStyle w:val="TableParagraph"/>
              <w:ind w:left="155" w:right="155" w:hanging="1"/>
              <w:rPr>
                <w:b/>
                <w:sz w:val="18"/>
              </w:rPr>
            </w:pPr>
            <w:r>
              <w:rPr>
                <w:b/>
                <w:color w:val="FFFFFF"/>
                <w:spacing w:val="-2"/>
                <w:sz w:val="18"/>
              </w:rPr>
              <w:t>Cálculo valor Estimado</w:t>
            </w:r>
          </w:p>
        </w:tc>
        <w:tc>
          <w:tcPr>
            <w:tcW w:w="1139" w:type="dxa"/>
            <w:tcBorders>
              <w:top w:val="single" w:sz="4" w:space="0" w:color="000000"/>
              <w:bottom w:val="single" w:sz="8" w:space="0" w:color="4471C4"/>
              <w:right w:val="single" w:sz="4" w:space="0" w:color="000000"/>
            </w:tcBorders>
            <w:shd w:val="clear" w:color="auto" w:fill="002D5D"/>
          </w:tcPr>
          <w:p>
            <w:pPr>
              <w:pStyle w:val="TableParagraph"/>
              <w:spacing w:before="101"/>
              <w:jc w:val="left"/>
              <w:rPr>
                <w:b/>
                <w:sz w:val="18"/>
              </w:rPr>
            </w:pPr>
          </w:p>
          <w:p>
            <w:pPr>
              <w:pStyle w:val="TableParagraph"/>
              <w:ind w:left="153" w:right="147" w:hanging="2"/>
              <w:rPr>
                <w:b/>
                <w:sz w:val="18"/>
              </w:rPr>
            </w:pPr>
            <w:r>
              <w:rPr>
                <w:b/>
                <w:color w:val="FFFFFF"/>
                <w:spacing w:val="-2"/>
                <w:sz w:val="18"/>
              </w:rPr>
              <w:t>Cálculo valor estimado </w:t>
            </w:r>
            <w:r>
              <w:rPr>
                <w:b/>
                <w:color w:val="FFFFFF"/>
                <w:sz w:val="18"/>
              </w:rPr>
              <w:t>según </w:t>
            </w:r>
            <w:r>
              <w:rPr>
                <w:b/>
                <w:color w:val="FFFFFF"/>
                <w:spacing w:val="-5"/>
                <w:sz w:val="18"/>
              </w:rPr>
              <w:t>ley</w:t>
            </w:r>
          </w:p>
        </w:tc>
      </w:tr>
      <w:tr>
        <w:trPr>
          <w:trHeight w:val="311" w:hRule="atLeast"/>
        </w:trPr>
        <w:tc>
          <w:tcPr>
            <w:tcW w:w="648" w:type="dxa"/>
            <w:tcBorders>
              <w:top w:val="single" w:sz="8" w:space="0" w:color="4471C4"/>
              <w:left w:val="single" w:sz="4" w:space="0" w:color="000000"/>
            </w:tcBorders>
            <w:shd w:val="clear" w:color="auto" w:fill="D0DBEF"/>
          </w:tcPr>
          <w:p>
            <w:pPr>
              <w:pStyle w:val="TableParagraph"/>
              <w:spacing w:before="51"/>
              <w:ind w:left="67" w:right="5"/>
              <w:rPr>
                <w:b/>
                <w:sz w:val="18"/>
              </w:rPr>
            </w:pPr>
            <w:r>
              <w:rPr>
                <w:b/>
                <w:spacing w:val="-10"/>
                <w:sz w:val="18"/>
              </w:rPr>
              <w:t>1</w:t>
            </w:r>
          </w:p>
        </w:tc>
        <w:tc>
          <w:tcPr>
            <w:tcW w:w="4545" w:type="dxa"/>
            <w:tcBorders>
              <w:top w:val="single" w:sz="8" w:space="0" w:color="4471C4"/>
            </w:tcBorders>
            <w:shd w:val="clear" w:color="auto" w:fill="D0DBEF"/>
          </w:tcPr>
          <w:p>
            <w:pPr>
              <w:pStyle w:val="TableParagraph"/>
              <w:spacing w:before="51"/>
              <w:ind w:left="175"/>
              <w:jc w:val="left"/>
              <w:rPr>
                <w:sz w:val="18"/>
              </w:rPr>
            </w:pPr>
            <w:r>
              <w:rPr>
                <w:sz w:val="18"/>
              </w:rPr>
              <w:t>Programa</w:t>
            </w:r>
            <w:r>
              <w:rPr>
                <w:spacing w:val="-4"/>
                <w:sz w:val="18"/>
              </w:rPr>
              <w:t> </w:t>
            </w:r>
            <w:r>
              <w:rPr>
                <w:sz w:val="18"/>
              </w:rPr>
              <w:t>de</w:t>
            </w:r>
            <w:r>
              <w:rPr>
                <w:spacing w:val="-4"/>
                <w:sz w:val="18"/>
              </w:rPr>
              <w:t> </w:t>
            </w:r>
            <w:r>
              <w:rPr>
                <w:sz w:val="18"/>
              </w:rPr>
              <w:t>seguros</w:t>
            </w:r>
            <w:r>
              <w:rPr>
                <w:spacing w:val="-2"/>
                <w:sz w:val="18"/>
              </w:rPr>
              <w:t> </w:t>
            </w:r>
            <w:r>
              <w:rPr>
                <w:sz w:val="18"/>
              </w:rPr>
              <w:t>para</w:t>
            </w:r>
            <w:r>
              <w:rPr>
                <w:spacing w:val="-3"/>
                <w:sz w:val="18"/>
              </w:rPr>
              <w:t> </w:t>
            </w:r>
            <w:r>
              <w:rPr>
                <w:spacing w:val="-2"/>
                <w:sz w:val="18"/>
              </w:rPr>
              <w:t>AUCORSA</w:t>
            </w:r>
          </w:p>
        </w:tc>
        <w:tc>
          <w:tcPr>
            <w:tcW w:w="2081" w:type="dxa"/>
            <w:tcBorders>
              <w:top w:val="single" w:sz="8" w:space="0" w:color="4471C4"/>
            </w:tcBorders>
            <w:shd w:val="clear" w:color="auto" w:fill="D0DBEF"/>
          </w:tcPr>
          <w:p>
            <w:pPr>
              <w:pStyle w:val="TableParagraph"/>
              <w:spacing w:before="51"/>
              <w:ind w:left="18" w:right="3"/>
              <w:rPr>
                <w:sz w:val="18"/>
              </w:rPr>
            </w:pPr>
            <w:r>
              <w:rPr>
                <w:spacing w:val="-2"/>
                <w:sz w:val="18"/>
              </w:rPr>
              <w:t>AUCORSA</w:t>
            </w:r>
          </w:p>
        </w:tc>
        <w:tc>
          <w:tcPr>
            <w:tcW w:w="1520" w:type="dxa"/>
            <w:tcBorders>
              <w:top w:val="single" w:sz="8" w:space="0" w:color="4471C4"/>
            </w:tcBorders>
            <w:shd w:val="clear" w:color="auto" w:fill="D0DBEF"/>
          </w:tcPr>
          <w:p>
            <w:pPr>
              <w:pStyle w:val="TableParagraph"/>
              <w:spacing w:line="289" w:lineRule="exact" w:before="2"/>
              <w:ind w:left="101"/>
              <w:rPr>
                <w:rFonts w:ascii="Wingdings" w:hAnsi="Wingdings"/>
                <w:sz w:val="28"/>
              </w:rPr>
            </w:pPr>
            <w:r>
              <w:rPr>
                <w:rFonts w:ascii="Wingdings" w:hAnsi="Wingdings"/>
                <w:color w:val="00AF50"/>
                <w:spacing w:val="-10"/>
                <w:sz w:val="28"/>
              </w:rPr>
              <w:t></w:t>
            </w:r>
          </w:p>
        </w:tc>
        <w:tc>
          <w:tcPr>
            <w:tcW w:w="1152" w:type="dxa"/>
            <w:tcBorders>
              <w:top w:val="single" w:sz="8" w:space="0" w:color="4471C4"/>
            </w:tcBorders>
            <w:shd w:val="clear" w:color="auto" w:fill="D0DBEF"/>
          </w:tcPr>
          <w:p>
            <w:pPr>
              <w:pStyle w:val="TableParagraph"/>
              <w:spacing w:line="289" w:lineRule="exact" w:before="2"/>
              <w:ind w:right="10"/>
              <w:rPr>
                <w:rFonts w:ascii="Wingdings" w:hAnsi="Wingdings"/>
                <w:sz w:val="28"/>
              </w:rPr>
            </w:pPr>
            <w:r>
              <w:rPr>
                <w:rFonts w:ascii="Wingdings" w:hAnsi="Wingdings"/>
                <w:color w:val="00AF50"/>
                <w:spacing w:val="-10"/>
                <w:sz w:val="28"/>
              </w:rPr>
              <w:t></w:t>
            </w:r>
          </w:p>
        </w:tc>
        <w:tc>
          <w:tcPr>
            <w:tcW w:w="1266" w:type="dxa"/>
            <w:tcBorders>
              <w:top w:val="single" w:sz="8" w:space="0" w:color="4471C4"/>
            </w:tcBorders>
            <w:shd w:val="clear" w:color="auto" w:fill="D0DBEF"/>
          </w:tcPr>
          <w:p>
            <w:pPr>
              <w:pStyle w:val="TableParagraph"/>
              <w:spacing w:line="289" w:lineRule="exact" w:before="2"/>
              <w:ind w:right="20"/>
              <w:rPr>
                <w:rFonts w:ascii="Wingdings" w:hAnsi="Wingdings"/>
                <w:sz w:val="28"/>
              </w:rPr>
            </w:pPr>
            <w:r>
              <w:rPr>
                <w:rFonts w:ascii="Wingdings" w:hAnsi="Wingdings"/>
                <w:color w:val="00AF50"/>
                <w:spacing w:val="-10"/>
                <w:sz w:val="28"/>
              </w:rPr>
              <w:t></w:t>
            </w:r>
          </w:p>
        </w:tc>
        <w:tc>
          <w:tcPr>
            <w:tcW w:w="1126" w:type="dxa"/>
            <w:tcBorders>
              <w:top w:val="single" w:sz="8" w:space="0" w:color="4471C4"/>
            </w:tcBorders>
            <w:shd w:val="clear" w:color="auto" w:fill="D0DBEF"/>
          </w:tcPr>
          <w:p>
            <w:pPr>
              <w:pStyle w:val="TableParagraph"/>
              <w:spacing w:line="289" w:lineRule="exact" w:before="2"/>
              <w:rPr>
                <w:rFonts w:ascii="Wingdings" w:hAnsi="Wingdings"/>
                <w:sz w:val="28"/>
              </w:rPr>
            </w:pPr>
            <w:r>
              <w:rPr>
                <w:rFonts w:ascii="Wingdings" w:hAnsi="Wingdings"/>
                <w:color w:val="00AF50"/>
                <w:spacing w:val="-10"/>
                <w:sz w:val="28"/>
              </w:rPr>
              <w:t></w:t>
            </w:r>
          </w:p>
        </w:tc>
        <w:tc>
          <w:tcPr>
            <w:tcW w:w="1139" w:type="dxa"/>
            <w:tcBorders>
              <w:top w:val="single" w:sz="8" w:space="0" w:color="4471C4"/>
              <w:right w:val="single" w:sz="4" w:space="0" w:color="000000"/>
            </w:tcBorders>
            <w:shd w:val="clear" w:color="auto" w:fill="D0DBEF"/>
          </w:tcPr>
          <w:p>
            <w:pPr>
              <w:pStyle w:val="TableParagraph"/>
              <w:spacing w:line="289" w:lineRule="exact" w:before="2"/>
              <w:ind w:left="4" w:right="1"/>
              <w:rPr>
                <w:rFonts w:ascii="Wingdings" w:hAnsi="Wingdings"/>
                <w:sz w:val="28"/>
              </w:rPr>
            </w:pPr>
            <w:r>
              <w:rPr>
                <w:rFonts w:ascii="Wingdings" w:hAnsi="Wingdings"/>
                <w:color w:val="00AF50"/>
                <w:spacing w:val="-10"/>
                <w:sz w:val="28"/>
              </w:rPr>
              <w:t></w:t>
            </w:r>
          </w:p>
        </w:tc>
      </w:tr>
      <w:tr>
        <w:trPr>
          <w:trHeight w:val="420" w:hRule="atLeast"/>
        </w:trPr>
        <w:tc>
          <w:tcPr>
            <w:tcW w:w="648" w:type="dxa"/>
            <w:tcBorders>
              <w:left w:val="single" w:sz="4" w:space="0" w:color="000000"/>
            </w:tcBorders>
          </w:tcPr>
          <w:p>
            <w:pPr>
              <w:pStyle w:val="TableParagraph"/>
              <w:spacing w:before="104"/>
              <w:ind w:left="67" w:right="5"/>
              <w:rPr>
                <w:b/>
                <w:sz w:val="18"/>
              </w:rPr>
            </w:pPr>
            <w:r>
              <w:rPr>
                <w:b/>
                <w:spacing w:val="-10"/>
                <w:sz w:val="18"/>
              </w:rPr>
              <w:t>2</w:t>
            </w:r>
          </w:p>
        </w:tc>
        <w:tc>
          <w:tcPr>
            <w:tcW w:w="4545" w:type="dxa"/>
          </w:tcPr>
          <w:p>
            <w:pPr>
              <w:pStyle w:val="TableParagraph"/>
              <w:spacing w:before="104"/>
              <w:ind w:left="175"/>
              <w:jc w:val="left"/>
              <w:rPr>
                <w:sz w:val="18"/>
              </w:rPr>
            </w:pPr>
            <w:r>
              <w:rPr>
                <w:sz w:val="18"/>
              </w:rPr>
              <w:t>Suministro</w:t>
            </w:r>
            <w:r>
              <w:rPr>
                <w:spacing w:val="-2"/>
                <w:sz w:val="18"/>
              </w:rPr>
              <w:t> </w:t>
            </w:r>
            <w:r>
              <w:rPr>
                <w:sz w:val="18"/>
              </w:rPr>
              <w:t>de</w:t>
            </w:r>
            <w:r>
              <w:rPr>
                <w:spacing w:val="-3"/>
                <w:sz w:val="18"/>
              </w:rPr>
              <w:t> </w:t>
            </w:r>
            <w:r>
              <w:rPr>
                <w:sz w:val="18"/>
              </w:rPr>
              <w:t>Gasóleo</w:t>
            </w:r>
            <w:r>
              <w:rPr>
                <w:spacing w:val="-1"/>
                <w:sz w:val="18"/>
              </w:rPr>
              <w:t> </w:t>
            </w:r>
            <w:r>
              <w:rPr>
                <w:sz w:val="18"/>
              </w:rPr>
              <w:t>A</w:t>
            </w:r>
            <w:r>
              <w:rPr>
                <w:spacing w:val="-4"/>
                <w:sz w:val="18"/>
              </w:rPr>
              <w:t> </w:t>
            </w:r>
            <w:r>
              <w:rPr>
                <w:sz w:val="18"/>
              </w:rPr>
              <w:t>para</w:t>
            </w:r>
            <w:r>
              <w:rPr>
                <w:spacing w:val="-5"/>
                <w:sz w:val="18"/>
              </w:rPr>
              <w:t> </w:t>
            </w:r>
            <w:r>
              <w:rPr>
                <w:sz w:val="18"/>
              </w:rPr>
              <w:t>la</w:t>
            </w:r>
            <w:r>
              <w:rPr>
                <w:spacing w:val="-1"/>
                <w:sz w:val="18"/>
              </w:rPr>
              <w:t> </w:t>
            </w:r>
            <w:r>
              <w:rPr>
                <w:sz w:val="18"/>
              </w:rPr>
              <w:t>flota</w:t>
            </w:r>
            <w:r>
              <w:rPr>
                <w:spacing w:val="-3"/>
                <w:sz w:val="18"/>
              </w:rPr>
              <w:t> </w:t>
            </w:r>
            <w:r>
              <w:rPr>
                <w:spacing w:val="-2"/>
                <w:sz w:val="18"/>
              </w:rPr>
              <w:t>vehicular</w:t>
            </w:r>
          </w:p>
        </w:tc>
        <w:tc>
          <w:tcPr>
            <w:tcW w:w="2081" w:type="dxa"/>
          </w:tcPr>
          <w:p>
            <w:pPr>
              <w:pStyle w:val="TableParagraph"/>
              <w:spacing w:before="104"/>
              <w:ind w:left="18" w:right="3"/>
              <w:rPr>
                <w:sz w:val="18"/>
              </w:rPr>
            </w:pPr>
            <w:r>
              <w:rPr>
                <w:spacing w:val="-2"/>
                <w:sz w:val="18"/>
              </w:rPr>
              <w:t>AUCORSA</w:t>
            </w:r>
          </w:p>
        </w:tc>
        <w:tc>
          <w:tcPr>
            <w:tcW w:w="1520" w:type="dxa"/>
          </w:tcPr>
          <w:p>
            <w:pPr>
              <w:pStyle w:val="TableParagraph"/>
              <w:spacing w:before="55"/>
              <w:ind w:left="101"/>
              <w:rPr>
                <w:rFonts w:ascii="Wingdings" w:hAnsi="Wingdings"/>
                <w:sz w:val="28"/>
              </w:rPr>
            </w:pPr>
            <w:r>
              <w:rPr>
                <w:rFonts w:ascii="Wingdings" w:hAnsi="Wingdings"/>
                <w:color w:val="00AF50"/>
                <w:spacing w:val="-10"/>
                <w:sz w:val="28"/>
              </w:rPr>
              <w:t></w:t>
            </w:r>
          </w:p>
        </w:tc>
        <w:tc>
          <w:tcPr>
            <w:tcW w:w="1152" w:type="dxa"/>
          </w:tcPr>
          <w:p>
            <w:pPr>
              <w:pStyle w:val="TableParagraph"/>
              <w:spacing w:before="55"/>
              <w:ind w:right="10"/>
              <w:rPr>
                <w:rFonts w:ascii="Wingdings" w:hAnsi="Wingdings"/>
                <w:sz w:val="28"/>
              </w:rPr>
            </w:pPr>
            <w:r>
              <w:rPr>
                <w:rFonts w:ascii="Wingdings" w:hAnsi="Wingdings"/>
                <w:color w:val="00AF50"/>
                <w:spacing w:val="-10"/>
                <w:sz w:val="28"/>
              </w:rPr>
              <w:t></w:t>
            </w:r>
          </w:p>
        </w:tc>
        <w:tc>
          <w:tcPr>
            <w:tcW w:w="1266" w:type="dxa"/>
          </w:tcPr>
          <w:p>
            <w:pPr>
              <w:pStyle w:val="TableParagraph"/>
              <w:spacing w:before="55"/>
              <w:ind w:right="20"/>
              <w:rPr>
                <w:rFonts w:ascii="Wingdings" w:hAnsi="Wingdings"/>
                <w:sz w:val="28"/>
              </w:rPr>
            </w:pPr>
            <w:r>
              <w:rPr>
                <w:rFonts w:ascii="Wingdings" w:hAnsi="Wingdings"/>
                <w:color w:val="00AF50"/>
                <w:spacing w:val="-10"/>
                <w:sz w:val="28"/>
              </w:rPr>
              <w:t></w:t>
            </w:r>
          </w:p>
        </w:tc>
        <w:tc>
          <w:tcPr>
            <w:tcW w:w="1126" w:type="dxa"/>
          </w:tcPr>
          <w:p>
            <w:pPr>
              <w:pStyle w:val="TableParagraph"/>
              <w:spacing w:before="55"/>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before="55"/>
              <w:ind w:left="4" w:right="1"/>
              <w:rPr>
                <w:rFonts w:ascii="Wingdings" w:hAnsi="Wingdings"/>
                <w:sz w:val="28"/>
              </w:rPr>
            </w:pPr>
            <w:r>
              <w:rPr>
                <w:rFonts w:ascii="Wingdings" w:hAnsi="Wingdings"/>
                <w:color w:val="00AF50"/>
                <w:spacing w:val="-10"/>
                <w:sz w:val="28"/>
              </w:rPr>
              <w:t></w:t>
            </w:r>
          </w:p>
        </w:tc>
      </w:tr>
      <w:tr>
        <w:trPr>
          <w:trHeight w:val="412" w:hRule="atLeast"/>
        </w:trPr>
        <w:tc>
          <w:tcPr>
            <w:tcW w:w="648" w:type="dxa"/>
            <w:tcBorders>
              <w:left w:val="single" w:sz="4" w:space="0" w:color="000000"/>
            </w:tcBorders>
            <w:shd w:val="clear" w:color="auto" w:fill="D0DBEF"/>
          </w:tcPr>
          <w:p>
            <w:pPr>
              <w:pStyle w:val="TableParagraph"/>
              <w:spacing w:before="102"/>
              <w:ind w:left="67" w:right="5"/>
              <w:rPr>
                <w:b/>
                <w:sz w:val="18"/>
              </w:rPr>
            </w:pPr>
            <w:r>
              <w:rPr>
                <w:b/>
                <w:spacing w:val="-10"/>
                <w:sz w:val="18"/>
              </w:rPr>
              <w:t>3</w:t>
            </w:r>
          </w:p>
        </w:tc>
        <w:tc>
          <w:tcPr>
            <w:tcW w:w="4545" w:type="dxa"/>
            <w:shd w:val="clear" w:color="auto" w:fill="D0DBEF"/>
          </w:tcPr>
          <w:p>
            <w:pPr>
              <w:pStyle w:val="TableParagraph"/>
              <w:spacing w:line="206" w:lineRule="exact"/>
              <w:ind w:left="175" w:right="297"/>
              <w:jc w:val="left"/>
              <w:rPr>
                <w:sz w:val="18"/>
              </w:rPr>
            </w:pPr>
            <w:r>
              <w:rPr>
                <w:sz w:val="18"/>
              </w:rPr>
              <w:t>Suministro</w:t>
            </w:r>
            <w:r>
              <w:rPr>
                <w:spacing w:val="-6"/>
                <w:sz w:val="18"/>
              </w:rPr>
              <w:t> </w:t>
            </w:r>
            <w:r>
              <w:rPr>
                <w:sz w:val="18"/>
              </w:rPr>
              <w:t>de</w:t>
            </w:r>
            <w:r>
              <w:rPr>
                <w:spacing w:val="-8"/>
                <w:sz w:val="18"/>
              </w:rPr>
              <w:t> </w:t>
            </w:r>
            <w:r>
              <w:rPr>
                <w:sz w:val="18"/>
              </w:rPr>
              <w:t>cuatro</w:t>
            </w:r>
            <w:r>
              <w:rPr>
                <w:spacing w:val="-8"/>
                <w:sz w:val="18"/>
              </w:rPr>
              <w:t> </w:t>
            </w:r>
            <w:r>
              <w:rPr>
                <w:sz w:val="18"/>
              </w:rPr>
              <w:t>minibuses</w:t>
            </w:r>
            <w:r>
              <w:rPr>
                <w:spacing w:val="-5"/>
                <w:sz w:val="18"/>
              </w:rPr>
              <w:t> </w:t>
            </w:r>
            <w:r>
              <w:rPr>
                <w:sz w:val="18"/>
              </w:rPr>
              <w:t>de</w:t>
            </w:r>
            <w:r>
              <w:rPr>
                <w:spacing w:val="-6"/>
                <w:sz w:val="18"/>
              </w:rPr>
              <w:t> </w:t>
            </w:r>
            <w:r>
              <w:rPr>
                <w:sz w:val="18"/>
              </w:rPr>
              <w:t>GNC</w:t>
            </w:r>
            <w:r>
              <w:rPr>
                <w:spacing w:val="-4"/>
                <w:sz w:val="18"/>
              </w:rPr>
              <w:t> </w:t>
            </w:r>
            <w:r>
              <w:rPr>
                <w:sz w:val="18"/>
              </w:rPr>
              <w:t>(gas natural comprimido)</w:t>
            </w:r>
          </w:p>
        </w:tc>
        <w:tc>
          <w:tcPr>
            <w:tcW w:w="2081" w:type="dxa"/>
            <w:shd w:val="clear" w:color="auto" w:fill="D0DBEF"/>
          </w:tcPr>
          <w:p>
            <w:pPr>
              <w:pStyle w:val="TableParagraph"/>
              <w:spacing w:before="102"/>
              <w:ind w:left="18" w:right="3"/>
              <w:rPr>
                <w:sz w:val="18"/>
              </w:rPr>
            </w:pPr>
            <w:r>
              <w:rPr>
                <w:spacing w:val="-2"/>
                <w:sz w:val="18"/>
              </w:rPr>
              <w:t>AUCORSA</w:t>
            </w:r>
          </w:p>
        </w:tc>
        <w:tc>
          <w:tcPr>
            <w:tcW w:w="1520" w:type="dxa"/>
            <w:shd w:val="clear" w:color="auto" w:fill="D0DBEF"/>
          </w:tcPr>
          <w:p>
            <w:pPr>
              <w:pStyle w:val="TableParagraph"/>
              <w:spacing w:before="50"/>
              <w:ind w:left="101"/>
              <w:rPr>
                <w:rFonts w:ascii="Wingdings" w:hAnsi="Wingdings"/>
                <w:sz w:val="28"/>
              </w:rPr>
            </w:pPr>
            <w:r>
              <w:rPr>
                <w:rFonts w:ascii="Wingdings" w:hAnsi="Wingdings"/>
                <w:color w:val="00AF50"/>
                <w:spacing w:val="-10"/>
                <w:sz w:val="28"/>
              </w:rPr>
              <w:t></w:t>
            </w:r>
          </w:p>
        </w:tc>
        <w:tc>
          <w:tcPr>
            <w:tcW w:w="1152" w:type="dxa"/>
            <w:shd w:val="clear" w:color="auto" w:fill="D0DBEF"/>
          </w:tcPr>
          <w:p>
            <w:pPr>
              <w:pStyle w:val="TableParagraph"/>
              <w:spacing w:before="50"/>
              <w:ind w:right="10"/>
              <w:rPr>
                <w:rFonts w:ascii="Wingdings" w:hAnsi="Wingdings"/>
                <w:sz w:val="28"/>
              </w:rPr>
            </w:pPr>
            <w:r>
              <w:rPr>
                <w:rFonts w:ascii="Wingdings" w:hAnsi="Wingdings"/>
                <w:color w:val="00AF50"/>
                <w:spacing w:val="-10"/>
                <w:sz w:val="28"/>
              </w:rPr>
              <w:t></w:t>
            </w:r>
          </w:p>
        </w:tc>
        <w:tc>
          <w:tcPr>
            <w:tcW w:w="1266" w:type="dxa"/>
            <w:shd w:val="clear" w:color="auto" w:fill="D0DBEF"/>
          </w:tcPr>
          <w:p>
            <w:pPr>
              <w:pStyle w:val="TableParagraph"/>
              <w:spacing w:before="50"/>
              <w:ind w:right="20"/>
              <w:rPr>
                <w:rFonts w:ascii="Wingdings" w:hAnsi="Wingdings"/>
                <w:sz w:val="28"/>
              </w:rPr>
            </w:pPr>
            <w:r>
              <w:rPr>
                <w:rFonts w:ascii="Wingdings" w:hAnsi="Wingdings"/>
                <w:color w:val="00AF50"/>
                <w:spacing w:val="-10"/>
                <w:sz w:val="28"/>
              </w:rPr>
              <w:t></w:t>
            </w:r>
          </w:p>
        </w:tc>
        <w:tc>
          <w:tcPr>
            <w:tcW w:w="1126" w:type="dxa"/>
            <w:shd w:val="clear" w:color="auto" w:fill="D0DBEF"/>
          </w:tcPr>
          <w:p>
            <w:pPr>
              <w:pStyle w:val="TableParagraph"/>
              <w:spacing w:before="50"/>
              <w:rPr>
                <w:rFonts w:ascii="Wingdings" w:hAnsi="Wingdings"/>
                <w:sz w:val="28"/>
              </w:rPr>
            </w:pPr>
            <w:r>
              <w:rPr>
                <w:rFonts w:ascii="Wingdings" w:hAnsi="Wingdings"/>
                <w:color w:val="00AF50"/>
                <w:spacing w:val="-10"/>
                <w:sz w:val="28"/>
              </w:rPr>
              <w:t></w:t>
            </w:r>
          </w:p>
        </w:tc>
        <w:tc>
          <w:tcPr>
            <w:tcW w:w="1139" w:type="dxa"/>
            <w:tcBorders>
              <w:right w:val="single" w:sz="4" w:space="0" w:color="000000"/>
            </w:tcBorders>
            <w:shd w:val="clear" w:color="auto" w:fill="D0DBEF"/>
          </w:tcPr>
          <w:p>
            <w:pPr>
              <w:pStyle w:val="TableParagraph"/>
              <w:spacing w:before="50"/>
              <w:ind w:left="4" w:right="1"/>
              <w:rPr>
                <w:rFonts w:ascii="Wingdings" w:hAnsi="Wingdings"/>
                <w:sz w:val="28"/>
              </w:rPr>
            </w:pPr>
            <w:r>
              <w:rPr>
                <w:rFonts w:ascii="Wingdings" w:hAnsi="Wingdings"/>
                <w:color w:val="00AF50"/>
                <w:spacing w:val="-10"/>
                <w:sz w:val="28"/>
              </w:rPr>
              <w:t></w:t>
            </w:r>
          </w:p>
        </w:tc>
      </w:tr>
      <w:tr>
        <w:trPr>
          <w:trHeight w:val="828" w:hRule="atLeast"/>
        </w:trPr>
        <w:tc>
          <w:tcPr>
            <w:tcW w:w="648" w:type="dxa"/>
            <w:tcBorders>
              <w:left w:val="single" w:sz="4" w:space="0" w:color="000000"/>
            </w:tcBorders>
          </w:tcPr>
          <w:p>
            <w:pPr>
              <w:pStyle w:val="TableParagraph"/>
              <w:spacing w:before="104"/>
              <w:jc w:val="left"/>
              <w:rPr>
                <w:b/>
                <w:sz w:val="18"/>
              </w:rPr>
            </w:pPr>
          </w:p>
          <w:p>
            <w:pPr>
              <w:pStyle w:val="TableParagraph"/>
              <w:ind w:left="67" w:right="5"/>
              <w:rPr>
                <w:b/>
                <w:sz w:val="18"/>
              </w:rPr>
            </w:pPr>
            <w:r>
              <w:rPr>
                <w:b/>
                <w:spacing w:val="-10"/>
                <w:sz w:val="18"/>
              </w:rPr>
              <w:t>4</w:t>
            </w:r>
          </w:p>
        </w:tc>
        <w:tc>
          <w:tcPr>
            <w:tcW w:w="4545" w:type="dxa"/>
          </w:tcPr>
          <w:p>
            <w:pPr>
              <w:pStyle w:val="TableParagraph"/>
              <w:ind w:left="175" w:right="297"/>
              <w:jc w:val="left"/>
              <w:rPr>
                <w:sz w:val="18"/>
              </w:rPr>
            </w:pPr>
            <w:r>
              <w:rPr>
                <w:sz w:val="18"/>
              </w:rPr>
              <w:t>Contratación arrendamiento espacios exteriores flota de autobuses EMTSAM y Mupis (soportes</w:t>
            </w:r>
          </w:p>
          <w:p>
            <w:pPr>
              <w:pStyle w:val="TableParagraph"/>
              <w:spacing w:line="200" w:lineRule="atLeast"/>
              <w:ind w:left="175"/>
              <w:jc w:val="left"/>
              <w:rPr>
                <w:sz w:val="18"/>
              </w:rPr>
            </w:pPr>
            <w:r>
              <w:rPr>
                <w:sz w:val="18"/>
              </w:rPr>
              <w:t>publicitarios)</w:t>
            </w:r>
            <w:r>
              <w:rPr>
                <w:spacing w:val="-5"/>
                <w:sz w:val="18"/>
              </w:rPr>
              <w:t> </w:t>
            </w:r>
            <w:r>
              <w:rPr>
                <w:sz w:val="18"/>
              </w:rPr>
              <w:t>de</w:t>
            </w:r>
            <w:r>
              <w:rPr>
                <w:spacing w:val="-6"/>
                <w:sz w:val="18"/>
              </w:rPr>
              <w:t> </w:t>
            </w:r>
            <w:r>
              <w:rPr>
                <w:sz w:val="18"/>
              </w:rPr>
              <w:t>la</w:t>
            </w:r>
            <w:r>
              <w:rPr>
                <w:spacing w:val="-8"/>
                <w:sz w:val="18"/>
              </w:rPr>
              <w:t> </w:t>
            </w:r>
            <w:r>
              <w:rPr>
                <w:sz w:val="18"/>
              </w:rPr>
              <w:t>Estación</w:t>
            </w:r>
            <w:r>
              <w:rPr>
                <w:spacing w:val="-6"/>
                <w:sz w:val="18"/>
              </w:rPr>
              <w:t> </w:t>
            </w:r>
            <w:r>
              <w:rPr>
                <w:sz w:val="18"/>
              </w:rPr>
              <w:t>de</w:t>
            </w:r>
            <w:r>
              <w:rPr>
                <w:spacing w:val="-8"/>
                <w:sz w:val="18"/>
              </w:rPr>
              <w:t> </w:t>
            </w:r>
            <w:r>
              <w:rPr>
                <w:sz w:val="18"/>
              </w:rPr>
              <w:t>Autobuses</w:t>
            </w:r>
            <w:r>
              <w:rPr>
                <w:spacing w:val="-5"/>
                <w:sz w:val="18"/>
              </w:rPr>
              <w:t> </w:t>
            </w:r>
            <w:r>
              <w:rPr>
                <w:sz w:val="18"/>
              </w:rPr>
              <w:t>para</w:t>
            </w:r>
            <w:r>
              <w:rPr>
                <w:spacing w:val="-6"/>
                <w:sz w:val="18"/>
              </w:rPr>
              <w:t> </w:t>
            </w:r>
            <w:r>
              <w:rPr>
                <w:sz w:val="18"/>
              </w:rPr>
              <w:t>su explotación publicitaria</w:t>
            </w:r>
          </w:p>
        </w:tc>
        <w:tc>
          <w:tcPr>
            <w:tcW w:w="2081" w:type="dxa"/>
          </w:tcPr>
          <w:p>
            <w:pPr>
              <w:pStyle w:val="TableParagraph"/>
              <w:spacing w:before="104"/>
              <w:jc w:val="left"/>
              <w:rPr>
                <w:b/>
                <w:sz w:val="18"/>
              </w:rPr>
            </w:pPr>
          </w:p>
          <w:p>
            <w:pPr>
              <w:pStyle w:val="TableParagraph"/>
              <w:ind w:left="18"/>
              <w:rPr>
                <w:sz w:val="18"/>
              </w:rPr>
            </w:pPr>
            <w:r>
              <w:rPr>
                <w:sz w:val="18"/>
              </w:rPr>
              <w:t>EMT</w:t>
            </w:r>
            <w:r>
              <w:rPr>
                <w:spacing w:val="1"/>
                <w:sz w:val="18"/>
              </w:rPr>
              <w:t> </w:t>
            </w:r>
            <w:r>
              <w:rPr>
                <w:spacing w:val="-2"/>
                <w:sz w:val="18"/>
              </w:rPr>
              <w:t>Málaga</w:t>
            </w:r>
          </w:p>
        </w:tc>
        <w:tc>
          <w:tcPr>
            <w:tcW w:w="1520" w:type="dxa"/>
          </w:tcPr>
          <w:p>
            <w:pPr>
              <w:pStyle w:val="TableParagraph"/>
              <w:spacing w:before="259"/>
              <w:ind w:left="101"/>
              <w:rPr>
                <w:rFonts w:ascii="Wingdings" w:hAnsi="Wingdings"/>
                <w:sz w:val="28"/>
              </w:rPr>
            </w:pPr>
            <w:r>
              <w:rPr>
                <w:rFonts w:ascii="Wingdings" w:hAnsi="Wingdings"/>
                <w:color w:val="FF0000"/>
                <w:spacing w:val="-10"/>
                <w:sz w:val="28"/>
              </w:rPr>
              <w:t></w:t>
            </w:r>
          </w:p>
        </w:tc>
        <w:tc>
          <w:tcPr>
            <w:tcW w:w="1152" w:type="dxa"/>
          </w:tcPr>
          <w:p>
            <w:pPr>
              <w:pStyle w:val="TableParagraph"/>
              <w:spacing w:before="259"/>
              <w:ind w:right="10"/>
              <w:rPr>
                <w:rFonts w:ascii="Wingdings" w:hAnsi="Wingdings"/>
                <w:sz w:val="28"/>
              </w:rPr>
            </w:pPr>
            <w:r>
              <w:rPr>
                <w:rFonts w:ascii="Wingdings" w:hAnsi="Wingdings"/>
                <w:color w:val="00AF50"/>
                <w:spacing w:val="-10"/>
                <w:sz w:val="28"/>
              </w:rPr>
              <w:t></w:t>
            </w:r>
          </w:p>
        </w:tc>
        <w:tc>
          <w:tcPr>
            <w:tcW w:w="1266" w:type="dxa"/>
          </w:tcPr>
          <w:p>
            <w:pPr>
              <w:pStyle w:val="TableParagraph"/>
              <w:spacing w:before="259"/>
              <w:ind w:right="20"/>
              <w:rPr>
                <w:rFonts w:ascii="Wingdings" w:hAnsi="Wingdings"/>
                <w:sz w:val="28"/>
              </w:rPr>
            </w:pPr>
            <w:r>
              <w:rPr>
                <w:rFonts w:ascii="Wingdings" w:hAnsi="Wingdings"/>
                <w:color w:val="00AF50"/>
                <w:spacing w:val="-10"/>
                <w:sz w:val="28"/>
              </w:rPr>
              <w:t></w:t>
            </w:r>
          </w:p>
        </w:tc>
        <w:tc>
          <w:tcPr>
            <w:tcW w:w="1126" w:type="dxa"/>
          </w:tcPr>
          <w:p>
            <w:pPr>
              <w:pStyle w:val="TableParagraph"/>
              <w:spacing w:before="259"/>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before="259"/>
              <w:ind w:left="4"/>
              <w:rPr>
                <w:rFonts w:ascii="Wingdings" w:hAnsi="Wingdings"/>
                <w:sz w:val="28"/>
              </w:rPr>
            </w:pPr>
            <w:r>
              <w:rPr>
                <w:rFonts w:ascii="Wingdings" w:hAnsi="Wingdings"/>
                <w:color w:val="FF0000"/>
                <w:spacing w:val="-10"/>
                <w:sz w:val="28"/>
              </w:rPr>
              <w:t></w:t>
            </w:r>
          </w:p>
        </w:tc>
      </w:tr>
      <w:tr>
        <w:trPr>
          <w:trHeight w:val="827" w:hRule="atLeast"/>
        </w:trPr>
        <w:tc>
          <w:tcPr>
            <w:tcW w:w="648" w:type="dxa"/>
            <w:tcBorders>
              <w:left w:val="single" w:sz="4" w:space="0" w:color="000000"/>
            </w:tcBorders>
            <w:shd w:val="clear" w:color="auto" w:fill="D0DBEF"/>
          </w:tcPr>
          <w:p>
            <w:pPr>
              <w:pStyle w:val="TableParagraph"/>
              <w:spacing w:before="104"/>
              <w:jc w:val="left"/>
              <w:rPr>
                <w:b/>
                <w:sz w:val="18"/>
              </w:rPr>
            </w:pPr>
          </w:p>
          <w:p>
            <w:pPr>
              <w:pStyle w:val="TableParagraph"/>
              <w:ind w:left="67" w:right="5"/>
              <w:rPr>
                <w:b/>
                <w:sz w:val="18"/>
              </w:rPr>
            </w:pPr>
            <w:r>
              <w:rPr>
                <w:b/>
                <w:spacing w:val="-10"/>
                <w:sz w:val="18"/>
              </w:rPr>
              <w:t>5</w:t>
            </w:r>
          </w:p>
        </w:tc>
        <w:tc>
          <w:tcPr>
            <w:tcW w:w="4545" w:type="dxa"/>
            <w:shd w:val="clear" w:color="auto" w:fill="D0DBEF"/>
          </w:tcPr>
          <w:p>
            <w:pPr>
              <w:pStyle w:val="TableParagraph"/>
              <w:ind w:left="175" w:right="297"/>
              <w:jc w:val="left"/>
              <w:rPr>
                <w:sz w:val="18"/>
              </w:rPr>
            </w:pPr>
            <w:r>
              <w:rPr>
                <w:sz w:val="18"/>
              </w:rPr>
              <w:t>Arrendamiento</w:t>
            </w:r>
            <w:r>
              <w:rPr>
                <w:spacing w:val="-7"/>
                <w:sz w:val="18"/>
              </w:rPr>
              <w:t> </w:t>
            </w:r>
            <w:r>
              <w:rPr>
                <w:sz w:val="18"/>
              </w:rPr>
              <w:t>financiero</w:t>
            </w:r>
            <w:r>
              <w:rPr>
                <w:spacing w:val="-7"/>
                <w:sz w:val="18"/>
              </w:rPr>
              <w:t> </w:t>
            </w:r>
            <w:r>
              <w:rPr>
                <w:sz w:val="18"/>
              </w:rPr>
              <w:t>bajo</w:t>
            </w:r>
            <w:r>
              <w:rPr>
                <w:spacing w:val="-9"/>
                <w:sz w:val="18"/>
              </w:rPr>
              <w:t> </w:t>
            </w:r>
            <w:r>
              <w:rPr>
                <w:sz w:val="18"/>
              </w:rPr>
              <w:t>la</w:t>
            </w:r>
            <w:r>
              <w:rPr>
                <w:spacing w:val="-7"/>
                <w:sz w:val="18"/>
              </w:rPr>
              <w:t> </w:t>
            </w:r>
            <w:r>
              <w:rPr>
                <w:sz w:val="18"/>
              </w:rPr>
              <w:t>modalidad</w:t>
            </w:r>
            <w:r>
              <w:rPr>
                <w:spacing w:val="-7"/>
                <w:sz w:val="18"/>
              </w:rPr>
              <w:t> </w:t>
            </w:r>
            <w:r>
              <w:rPr>
                <w:sz w:val="18"/>
              </w:rPr>
              <w:t>de leasing para financiar la adquisición de 10</w:t>
            </w:r>
          </w:p>
          <w:p>
            <w:pPr>
              <w:pStyle w:val="TableParagraph"/>
              <w:spacing w:line="206" w:lineRule="exact"/>
              <w:ind w:left="175" w:right="297"/>
              <w:jc w:val="left"/>
              <w:rPr>
                <w:sz w:val="18"/>
              </w:rPr>
            </w:pPr>
            <w:r>
              <w:rPr>
                <w:sz w:val="18"/>
              </w:rPr>
              <w:t>Megabuses</w:t>
            </w:r>
            <w:r>
              <w:rPr>
                <w:spacing w:val="-7"/>
                <w:sz w:val="18"/>
              </w:rPr>
              <w:t> </w:t>
            </w:r>
            <w:r>
              <w:rPr>
                <w:sz w:val="18"/>
              </w:rPr>
              <w:t>modelo</w:t>
            </w:r>
            <w:r>
              <w:rPr>
                <w:spacing w:val="-8"/>
                <w:sz w:val="18"/>
              </w:rPr>
              <w:t> </w:t>
            </w:r>
            <w:r>
              <w:rPr>
                <w:sz w:val="18"/>
              </w:rPr>
              <w:t>MAN</w:t>
            </w:r>
            <w:r>
              <w:rPr>
                <w:spacing w:val="-6"/>
                <w:sz w:val="18"/>
              </w:rPr>
              <w:t> </w:t>
            </w:r>
            <w:r>
              <w:rPr>
                <w:sz w:val="18"/>
              </w:rPr>
              <w:t>LION´S</w:t>
            </w:r>
            <w:r>
              <w:rPr>
                <w:spacing w:val="-6"/>
                <w:sz w:val="18"/>
              </w:rPr>
              <w:t> </w:t>
            </w:r>
            <w:r>
              <w:rPr>
                <w:sz w:val="18"/>
              </w:rPr>
              <w:t>CITY</w:t>
            </w:r>
            <w:r>
              <w:rPr>
                <w:spacing w:val="-6"/>
                <w:sz w:val="18"/>
              </w:rPr>
              <w:t> </w:t>
            </w:r>
            <w:r>
              <w:rPr>
                <w:sz w:val="18"/>
              </w:rPr>
              <w:t>19</w:t>
            </w:r>
            <w:r>
              <w:rPr>
                <w:spacing w:val="-6"/>
                <w:sz w:val="18"/>
              </w:rPr>
              <w:t> </w:t>
            </w:r>
            <w:r>
              <w:rPr>
                <w:sz w:val="18"/>
              </w:rPr>
              <w:t>C Efficient Hybrid 360 CV EURO 6d.</w:t>
            </w:r>
          </w:p>
        </w:tc>
        <w:tc>
          <w:tcPr>
            <w:tcW w:w="2081" w:type="dxa"/>
            <w:shd w:val="clear" w:color="auto" w:fill="D0DBEF"/>
          </w:tcPr>
          <w:p>
            <w:pPr>
              <w:pStyle w:val="TableParagraph"/>
              <w:spacing w:before="104"/>
              <w:jc w:val="left"/>
              <w:rPr>
                <w:b/>
                <w:sz w:val="18"/>
              </w:rPr>
            </w:pPr>
          </w:p>
          <w:p>
            <w:pPr>
              <w:pStyle w:val="TableParagraph"/>
              <w:ind w:left="18"/>
              <w:rPr>
                <w:sz w:val="18"/>
              </w:rPr>
            </w:pPr>
            <w:r>
              <w:rPr>
                <w:sz w:val="18"/>
              </w:rPr>
              <w:t>EMT</w:t>
            </w:r>
            <w:r>
              <w:rPr>
                <w:spacing w:val="1"/>
                <w:sz w:val="18"/>
              </w:rPr>
              <w:t> </w:t>
            </w:r>
            <w:r>
              <w:rPr>
                <w:spacing w:val="-2"/>
                <w:sz w:val="18"/>
              </w:rPr>
              <w:t>Málaga</w:t>
            </w:r>
          </w:p>
        </w:tc>
        <w:tc>
          <w:tcPr>
            <w:tcW w:w="1520" w:type="dxa"/>
            <w:shd w:val="clear" w:color="auto" w:fill="D0DBEF"/>
          </w:tcPr>
          <w:p>
            <w:pPr>
              <w:pStyle w:val="TableParagraph"/>
              <w:spacing w:before="259"/>
              <w:ind w:left="101"/>
              <w:rPr>
                <w:rFonts w:ascii="Wingdings" w:hAnsi="Wingdings"/>
                <w:sz w:val="28"/>
              </w:rPr>
            </w:pPr>
            <w:r>
              <w:rPr>
                <w:rFonts w:ascii="Wingdings" w:hAnsi="Wingdings"/>
                <w:color w:val="00AF50"/>
                <w:spacing w:val="-10"/>
                <w:sz w:val="28"/>
              </w:rPr>
              <w:t></w:t>
            </w:r>
          </w:p>
        </w:tc>
        <w:tc>
          <w:tcPr>
            <w:tcW w:w="1152" w:type="dxa"/>
            <w:shd w:val="clear" w:color="auto" w:fill="D0DBEF"/>
          </w:tcPr>
          <w:p>
            <w:pPr>
              <w:pStyle w:val="TableParagraph"/>
              <w:spacing w:before="259"/>
              <w:ind w:right="10"/>
              <w:rPr>
                <w:rFonts w:ascii="Wingdings" w:hAnsi="Wingdings"/>
                <w:sz w:val="28"/>
              </w:rPr>
            </w:pPr>
            <w:r>
              <w:rPr>
                <w:rFonts w:ascii="Wingdings" w:hAnsi="Wingdings"/>
                <w:color w:val="00AF50"/>
                <w:spacing w:val="-10"/>
                <w:sz w:val="28"/>
              </w:rPr>
              <w:t></w:t>
            </w:r>
          </w:p>
        </w:tc>
        <w:tc>
          <w:tcPr>
            <w:tcW w:w="1266" w:type="dxa"/>
            <w:shd w:val="clear" w:color="auto" w:fill="D0DBEF"/>
          </w:tcPr>
          <w:p>
            <w:pPr>
              <w:pStyle w:val="TableParagraph"/>
              <w:spacing w:before="259"/>
              <w:ind w:right="20"/>
              <w:rPr>
                <w:rFonts w:ascii="Wingdings" w:hAnsi="Wingdings"/>
                <w:sz w:val="28"/>
              </w:rPr>
            </w:pPr>
            <w:r>
              <w:rPr>
                <w:rFonts w:ascii="Wingdings" w:hAnsi="Wingdings"/>
                <w:color w:val="00AF50"/>
                <w:spacing w:val="-10"/>
                <w:sz w:val="28"/>
              </w:rPr>
              <w:t></w:t>
            </w:r>
          </w:p>
        </w:tc>
        <w:tc>
          <w:tcPr>
            <w:tcW w:w="1126" w:type="dxa"/>
            <w:shd w:val="clear" w:color="auto" w:fill="D0DBEF"/>
          </w:tcPr>
          <w:p>
            <w:pPr>
              <w:pStyle w:val="TableParagraph"/>
              <w:spacing w:before="259"/>
              <w:rPr>
                <w:rFonts w:ascii="Wingdings" w:hAnsi="Wingdings"/>
                <w:sz w:val="28"/>
              </w:rPr>
            </w:pPr>
            <w:r>
              <w:rPr>
                <w:rFonts w:ascii="Wingdings" w:hAnsi="Wingdings"/>
                <w:color w:val="00AF50"/>
                <w:spacing w:val="-10"/>
                <w:sz w:val="28"/>
              </w:rPr>
              <w:t></w:t>
            </w:r>
          </w:p>
        </w:tc>
        <w:tc>
          <w:tcPr>
            <w:tcW w:w="1139" w:type="dxa"/>
            <w:tcBorders>
              <w:right w:val="single" w:sz="4" w:space="0" w:color="000000"/>
            </w:tcBorders>
            <w:shd w:val="clear" w:color="auto" w:fill="D0DBEF"/>
          </w:tcPr>
          <w:p>
            <w:pPr>
              <w:pStyle w:val="TableParagraph"/>
              <w:spacing w:before="259"/>
              <w:ind w:left="4" w:right="1"/>
              <w:rPr>
                <w:rFonts w:ascii="Wingdings" w:hAnsi="Wingdings"/>
                <w:sz w:val="28"/>
              </w:rPr>
            </w:pPr>
            <w:r>
              <w:rPr>
                <w:rFonts w:ascii="Wingdings" w:hAnsi="Wingdings"/>
                <w:color w:val="00AF50"/>
                <w:spacing w:val="-10"/>
                <w:sz w:val="28"/>
              </w:rPr>
              <w:t></w:t>
            </w:r>
          </w:p>
        </w:tc>
      </w:tr>
      <w:tr>
        <w:trPr>
          <w:trHeight w:val="415" w:hRule="atLeast"/>
        </w:trPr>
        <w:tc>
          <w:tcPr>
            <w:tcW w:w="648" w:type="dxa"/>
            <w:tcBorders>
              <w:left w:val="single" w:sz="4" w:space="0" w:color="000000"/>
            </w:tcBorders>
          </w:tcPr>
          <w:p>
            <w:pPr>
              <w:pStyle w:val="TableParagraph"/>
              <w:spacing w:before="102"/>
              <w:ind w:left="67" w:right="5"/>
              <w:rPr>
                <w:b/>
                <w:sz w:val="18"/>
              </w:rPr>
            </w:pPr>
            <w:r>
              <w:rPr>
                <w:b/>
                <w:spacing w:val="-10"/>
                <w:sz w:val="18"/>
              </w:rPr>
              <w:t>6</w:t>
            </w:r>
          </w:p>
        </w:tc>
        <w:tc>
          <w:tcPr>
            <w:tcW w:w="4545" w:type="dxa"/>
          </w:tcPr>
          <w:p>
            <w:pPr>
              <w:pStyle w:val="TableParagraph"/>
              <w:spacing w:line="206" w:lineRule="exact"/>
              <w:ind w:left="175" w:right="297"/>
              <w:jc w:val="left"/>
              <w:rPr>
                <w:sz w:val="18"/>
              </w:rPr>
            </w:pPr>
            <w:r>
              <w:rPr>
                <w:sz w:val="18"/>
              </w:rPr>
              <w:t>Suministro</w:t>
            </w:r>
            <w:r>
              <w:rPr>
                <w:spacing w:val="-5"/>
                <w:sz w:val="18"/>
              </w:rPr>
              <w:t> </w:t>
            </w:r>
            <w:r>
              <w:rPr>
                <w:sz w:val="18"/>
              </w:rPr>
              <w:t>de</w:t>
            </w:r>
            <w:r>
              <w:rPr>
                <w:spacing w:val="-7"/>
                <w:sz w:val="18"/>
              </w:rPr>
              <w:t> </w:t>
            </w:r>
            <w:r>
              <w:rPr>
                <w:sz w:val="18"/>
              </w:rPr>
              <w:t>520</w:t>
            </w:r>
            <w:r>
              <w:rPr>
                <w:spacing w:val="-7"/>
                <w:sz w:val="18"/>
              </w:rPr>
              <w:t> </w:t>
            </w:r>
            <w:r>
              <w:rPr>
                <w:sz w:val="18"/>
              </w:rPr>
              <w:t>autobuses</w:t>
            </w:r>
            <w:r>
              <w:rPr>
                <w:spacing w:val="-9"/>
                <w:sz w:val="18"/>
              </w:rPr>
              <w:t> </w:t>
            </w:r>
            <w:r>
              <w:rPr>
                <w:sz w:val="18"/>
              </w:rPr>
              <w:t>estándar</w:t>
            </w:r>
            <w:r>
              <w:rPr>
                <w:spacing w:val="-7"/>
                <w:sz w:val="18"/>
              </w:rPr>
              <w:t> </w:t>
            </w:r>
            <w:r>
              <w:rPr>
                <w:sz w:val="18"/>
              </w:rPr>
              <w:t>de</w:t>
            </w:r>
            <w:r>
              <w:rPr>
                <w:spacing w:val="-5"/>
                <w:sz w:val="18"/>
              </w:rPr>
              <w:t> </w:t>
            </w:r>
            <w:r>
              <w:rPr>
                <w:sz w:val="18"/>
              </w:rPr>
              <w:t>GNC (gas</w:t>
            </w:r>
            <w:r>
              <w:rPr>
                <w:spacing w:val="-8"/>
                <w:sz w:val="18"/>
              </w:rPr>
              <w:t> </w:t>
            </w:r>
            <w:r>
              <w:rPr>
                <w:sz w:val="18"/>
              </w:rPr>
              <w:t>natural</w:t>
            </w:r>
            <w:r>
              <w:rPr>
                <w:spacing w:val="-8"/>
                <w:sz w:val="18"/>
              </w:rPr>
              <w:t> </w:t>
            </w:r>
            <w:r>
              <w:rPr>
                <w:sz w:val="18"/>
              </w:rPr>
              <w:t>comprimido)</w:t>
            </w:r>
            <w:r>
              <w:rPr>
                <w:spacing w:val="-6"/>
                <w:sz w:val="18"/>
              </w:rPr>
              <w:t> </w:t>
            </w:r>
            <w:r>
              <w:rPr>
                <w:sz w:val="18"/>
              </w:rPr>
              <w:t>en</w:t>
            </w:r>
            <w:r>
              <w:rPr>
                <w:spacing w:val="-9"/>
                <w:sz w:val="18"/>
              </w:rPr>
              <w:t> </w:t>
            </w:r>
            <w:r>
              <w:rPr>
                <w:sz w:val="18"/>
              </w:rPr>
              <w:t>2021,</w:t>
            </w:r>
            <w:r>
              <w:rPr>
                <w:spacing w:val="-6"/>
                <w:sz w:val="18"/>
              </w:rPr>
              <w:t> </w:t>
            </w:r>
            <w:r>
              <w:rPr>
                <w:sz w:val="18"/>
              </w:rPr>
              <w:t>2022</w:t>
            </w:r>
            <w:r>
              <w:rPr>
                <w:spacing w:val="-7"/>
                <w:sz w:val="18"/>
              </w:rPr>
              <w:t> </w:t>
            </w:r>
            <w:r>
              <w:rPr>
                <w:sz w:val="18"/>
              </w:rPr>
              <w:t>y</w:t>
            </w:r>
            <w:r>
              <w:rPr>
                <w:spacing w:val="-5"/>
                <w:sz w:val="18"/>
              </w:rPr>
              <w:t> </w:t>
            </w:r>
            <w:r>
              <w:rPr>
                <w:spacing w:val="-4"/>
                <w:sz w:val="18"/>
              </w:rPr>
              <w:t>2023</w:t>
            </w:r>
          </w:p>
        </w:tc>
        <w:tc>
          <w:tcPr>
            <w:tcW w:w="2081" w:type="dxa"/>
          </w:tcPr>
          <w:p>
            <w:pPr>
              <w:pStyle w:val="TableParagraph"/>
              <w:spacing w:before="102"/>
              <w:ind w:left="18" w:right="2"/>
              <w:rPr>
                <w:sz w:val="18"/>
              </w:rPr>
            </w:pPr>
            <w:r>
              <w:rPr>
                <w:sz w:val="18"/>
              </w:rPr>
              <w:t>EMT</w:t>
            </w:r>
            <w:r>
              <w:rPr>
                <w:spacing w:val="1"/>
                <w:sz w:val="18"/>
              </w:rPr>
              <w:t> </w:t>
            </w:r>
            <w:r>
              <w:rPr>
                <w:spacing w:val="-2"/>
                <w:sz w:val="18"/>
              </w:rPr>
              <w:t>Madrid</w:t>
            </w:r>
          </w:p>
        </w:tc>
        <w:tc>
          <w:tcPr>
            <w:tcW w:w="1520" w:type="dxa"/>
          </w:tcPr>
          <w:p>
            <w:pPr>
              <w:pStyle w:val="TableParagraph"/>
              <w:spacing w:before="53"/>
              <w:ind w:left="101"/>
              <w:rPr>
                <w:rFonts w:ascii="Wingdings" w:hAnsi="Wingdings"/>
                <w:sz w:val="28"/>
              </w:rPr>
            </w:pPr>
            <w:r>
              <w:rPr>
                <w:rFonts w:ascii="Wingdings" w:hAnsi="Wingdings"/>
                <w:color w:val="00AF50"/>
                <w:spacing w:val="-10"/>
                <w:sz w:val="28"/>
              </w:rPr>
              <w:t></w:t>
            </w:r>
          </w:p>
        </w:tc>
        <w:tc>
          <w:tcPr>
            <w:tcW w:w="1152" w:type="dxa"/>
          </w:tcPr>
          <w:p>
            <w:pPr>
              <w:pStyle w:val="TableParagraph"/>
              <w:spacing w:before="53"/>
              <w:ind w:right="10"/>
              <w:rPr>
                <w:rFonts w:ascii="Wingdings" w:hAnsi="Wingdings"/>
                <w:sz w:val="28"/>
              </w:rPr>
            </w:pPr>
            <w:r>
              <w:rPr>
                <w:rFonts w:ascii="Wingdings" w:hAnsi="Wingdings"/>
                <w:color w:val="00AF50"/>
                <w:spacing w:val="-10"/>
                <w:sz w:val="28"/>
              </w:rPr>
              <w:t></w:t>
            </w:r>
          </w:p>
        </w:tc>
        <w:tc>
          <w:tcPr>
            <w:tcW w:w="1266" w:type="dxa"/>
          </w:tcPr>
          <w:p>
            <w:pPr>
              <w:pStyle w:val="TableParagraph"/>
              <w:spacing w:before="53"/>
              <w:ind w:right="20"/>
              <w:rPr>
                <w:rFonts w:ascii="Wingdings" w:hAnsi="Wingdings"/>
                <w:sz w:val="28"/>
              </w:rPr>
            </w:pPr>
            <w:r>
              <w:rPr>
                <w:rFonts w:ascii="Wingdings" w:hAnsi="Wingdings"/>
                <w:color w:val="00AF50"/>
                <w:spacing w:val="-10"/>
                <w:sz w:val="28"/>
              </w:rPr>
              <w:t></w:t>
            </w:r>
          </w:p>
        </w:tc>
        <w:tc>
          <w:tcPr>
            <w:tcW w:w="1126" w:type="dxa"/>
          </w:tcPr>
          <w:p>
            <w:pPr>
              <w:pStyle w:val="TableParagraph"/>
              <w:spacing w:before="53"/>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before="53"/>
              <w:ind w:left="4" w:right="1"/>
              <w:rPr>
                <w:rFonts w:ascii="Wingdings" w:hAnsi="Wingdings"/>
                <w:sz w:val="28"/>
              </w:rPr>
            </w:pPr>
            <w:r>
              <w:rPr>
                <w:rFonts w:ascii="Wingdings" w:hAnsi="Wingdings"/>
                <w:color w:val="00AF50"/>
                <w:spacing w:val="-10"/>
                <w:sz w:val="28"/>
              </w:rPr>
              <w:t></w:t>
            </w:r>
          </w:p>
        </w:tc>
      </w:tr>
      <w:tr>
        <w:trPr>
          <w:trHeight w:val="827" w:hRule="atLeast"/>
        </w:trPr>
        <w:tc>
          <w:tcPr>
            <w:tcW w:w="648" w:type="dxa"/>
            <w:tcBorders>
              <w:left w:val="single" w:sz="4" w:space="0" w:color="000000"/>
            </w:tcBorders>
            <w:shd w:val="clear" w:color="auto" w:fill="D0DBEF"/>
          </w:tcPr>
          <w:p>
            <w:pPr>
              <w:pStyle w:val="TableParagraph"/>
              <w:spacing w:before="101"/>
              <w:jc w:val="left"/>
              <w:rPr>
                <w:b/>
                <w:sz w:val="18"/>
              </w:rPr>
            </w:pPr>
          </w:p>
          <w:p>
            <w:pPr>
              <w:pStyle w:val="TableParagraph"/>
              <w:ind w:left="67" w:right="5"/>
              <w:rPr>
                <w:b/>
                <w:sz w:val="18"/>
              </w:rPr>
            </w:pPr>
            <w:r>
              <w:rPr>
                <w:b/>
                <w:spacing w:val="-10"/>
                <w:sz w:val="18"/>
              </w:rPr>
              <w:t>7</w:t>
            </w:r>
          </w:p>
        </w:tc>
        <w:tc>
          <w:tcPr>
            <w:tcW w:w="4545" w:type="dxa"/>
            <w:shd w:val="clear" w:color="auto" w:fill="D0DBEF"/>
          </w:tcPr>
          <w:p>
            <w:pPr>
              <w:pStyle w:val="TableParagraph"/>
              <w:spacing w:line="206" w:lineRule="exact"/>
              <w:ind w:left="175" w:right="217"/>
              <w:jc w:val="left"/>
              <w:rPr>
                <w:sz w:val="18"/>
              </w:rPr>
            </w:pPr>
            <w:r>
              <w:rPr>
                <w:sz w:val="18"/>
              </w:rPr>
              <w:t>Suministro de energía eléctrica renovable en alta y baja tensión a determinados puntos de suministro de</w:t>
            </w:r>
            <w:r>
              <w:rPr>
                <w:spacing w:val="-5"/>
                <w:sz w:val="18"/>
              </w:rPr>
              <w:t> </w:t>
            </w:r>
            <w:r>
              <w:rPr>
                <w:sz w:val="18"/>
              </w:rPr>
              <w:t>la</w:t>
            </w:r>
            <w:r>
              <w:rPr>
                <w:spacing w:val="-6"/>
                <w:sz w:val="18"/>
              </w:rPr>
              <w:t> </w:t>
            </w:r>
            <w:r>
              <w:rPr>
                <w:sz w:val="18"/>
              </w:rPr>
              <w:t>EMT</w:t>
            </w:r>
            <w:r>
              <w:rPr>
                <w:spacing w:val="-7"/>
                <w:sz w:val="18"/>
              </w:rPr>
              <w:t> </w:t>
            </w:r>
            <w:r>
              <w:rPr>
                <w:sz w:val="18"/>
              </w:rPr>
              <w:t>declarados</w:t>
            </w:r>
            <w:r>
              <w:rPr>
                <w:spacing w:val="-7"/>
                <w:sz w:val="18"/>
              </w:rPr>
              <w:t> </w:t>
            </w:r>
            <w:r>
              <w:rPr>
                <w:sz w:val="18"/>
              </w:rPr>
              <w:t>desiertos</w:t>
            </w:r>
            <w:r>
              <w:rPr>
                <w:spacing w:val="-4"/>
                <w:sz w:val="18"/>
              </w:rPr>
              <w:t> </w:t>
            </w:r>
            <w:r>
              <w:rPr>
                <w:sz w:val="18"/>
              </w:rPr>
              <w:t>en</w:t>
            </w:r>
            <w:r>
              <w:rPr>
                <w:spacing w:val="-7"/>
                <w:sz w:val="18"/>
              </w:rPr>
              <w:t> </w:t>
            </w:r>
            <w:r>
              <w:rPr>
                <w:sz w:val="18"/>
              </w:rPr>
              <w:t>el</w:t>
            </w:r>
            <w:r>
              <w:rPr>
                <w:spacing w:val="-5"/>
                <w:sz w:val="18"/>
              </w:rPr>
              <w:t> </w:t>
            </w:r>
            <w:r>
              <w:rPr>
                <w:sz w:val="18"/>
              </w:rPr>
              <w:t>procedimiento de contratación 21/005/3</w:t>
            </w:r>
          </w:p>
        </w:tc>
        <w:tc>
          <w:tcPr>
            <w:tcW w:w="2081" w:type="dxa"/>
            <w:shd w:val="clear" w:color="auto" w:fill="D0DBEF"/>
          </w:tcPr>
          <w:p>
            <w:pPr>
              <w:pStyle w:val="TableParagraph"/>
              <w:spacing w:before="101"/>
              <w:jc w:val="left"/>
              <w:rPr>
                <w:b/>
                <w:sz w:val="18"/>
              </w:rPr>
            </w:pPr>
          </w:p>
          <w:p>
            <w:pPr>
              <w:pStyle w:val="TableParagraph"/>
              <w:ind w:left="18" w:right="2"/>
              <w:rPr>
                <w:sz w:val="18"/>
              </w:rPr>
            </w:pPr>
            <w:r>
              <w:rPr>
                <w:sz w:val="18"/>
              </w:rPr>
              <w:t>EMT</w:t>
            </w:r>
            <w:r>
              <w:rPr>
                <w:spacing w:val="1"/>
                <w:sz w:val="18"/>
              </w:rPr>
              <w:t> </w:t>
            </w:r>
            <w:r>
              <w:rPr>
                <w:spacing w:val="-2"/>
                <w:sz w:val="18"/>
              </w:rPr>
              <w:t>Madrid</w:t>
            </w:r>
          </w:p>
        </w:tc>
        <w:tc>
          <w:tcPr>
            <w:tcW w:w="1520" w:type="dxa"/>
            <w:shd w:val="clear" w:color="auto" w:fill="D0DBEF"/>
          </w:tcPr>
          <w:p>
            <w:pPr>
              <w:pStyle w:val="TableParagraph"/>
              <w:spacing w:before="257"/>
              <w:ind w:left="101"/>
              <w:rPr>
                <w:rFonts w:ascii="Wingdings" w:hAnsi="Wingdings"/>
                <w:sz w:val="28"/>
              </w:rPr>
            </w:pPr>
            <w:r>
              <w:rPr>
                <w:rFonts w:ascii="Wingdings" w:hAnsi="Wingdings"/>
                <w:color w:val="00AF50"/>
                <w:spacing w:val="-10"/>
                <w:sz w:val="28"/>
              </w:rPr>
              <w:t></w:t>
            </w:r>
          </w:p>
        </w:tc>
        <w:tc>
          <w:tcPr>
            <w:tcW w:w="1152" w:type="dxa"/>
            <w:shd w:val="clear" w:color="auto" w:fill="D0DBEF"/>
          </w:tcPr>
          <w:p>
            <w:pPr>
              <w:pStyle w:val="TableParagraph"/>
              <w:spacing w:before="257"/>
              <w:ind w:right="10"/>
              <w:rPr>
                <w:rFonts w:ascii="Wingdings" w:hAnsi="Wingdings"/>
                <w:sz w:val="28"/>
              </w:rPr>
            </w:pPr>
            <w:r>
              <w:rPr>
                <w:rFonts w:ascii="Wingdings" w:hAnsi="Wingdings"/>
                <w:color w:val="00AF50"/>
                <w:spacing w:val="-10"/>
                <w:sz w:val="28"/>
              </w:rPr>
              <w:t></w:t>
            </w:r>
          </w:p>
        </w:tc>
        <w:tc>
          <w:tcPr>
            <w:tcW w:w="1266" w:type="dxa"/>
            <w:shd w:val="clear" w:color="auto" w:fill="D0DBEF"/>
          </w:tcPr>
          <w:p>
            <w:pPr>
              <w:pStyle w:val="TableParagraph"/>
              <w:spacing w:before="257"/>
              <w:ind w:right="20"/>
              <w:rPr>
                <w:rFonts w:ascii="Wingdings" w:hAnsi="Wingdings"/>
                <w:sz w:val="28"/>
              </w:rPr>
            </w:pPr>
            <w:r>
              <w:rPr>
                <w:rFonts w:ascii="Wingdings" w:hAnsi="Wingdings"/>
                <w:color w:val="00AF50"/>
                <w:spacing w:val="-10"/>
                <w:sz w:val="28"/>
              </w:rPr>
              <w:t></w:t>
            </w:r>
          </w:p>
        </w:tc>
        <w:tc>
          <w:tcPr>
            <w:tcW w:w="1126" w:type="dxa"/>
            <w:shd w:val="clear" w:color="auto" w:fill="D0DBEF"/>
          </w:tcPr>
          <w:p>
            <w:pPr>
              <w:pStyle w:val="TableParagraph"/>
              <w:spacing w:before="257"/>
              <w:rPr>
                <w:rFonts w:ascii="Wingdings" w:hAnsi="Wingdings"/>
                <w:sz w:val="28"/>
              </w:rPr>
            </w:pPr>
            <w:r>
              <w:rPr>
                <w:rFonts w:ascii="Wingdings" w:hAnsi="Wingdings"/>
                <w:color w:val="00AF50"/>
                <w:spacing w:val="-10"/>
                <w:sz w:val="28"/>
              </w:rPr>
              <w:t></w:t>
            </w:r>
          </w:p>
        </w:tc>
        <w:tc>
          <w:tcPr>
            <w:tcW w:w="1139" w:type="dxa"/>
            <w:tcBorders>
              <w:right w:val="single" w:sz="4" w:space="0" w:color="000000"/>
            </w:tcBorders>
            <w:shd w:val="clear" w:color="auto" w:fill="D0DBEF"/>
          </w:tcPr>
          <w:p>
            <w:pPr>
              <w:pStyle w:val="TableParagraph"/>
              <w:spacing w:before="257"/>
              <w:ind w:left="4" w:right="1"/>
              <w:rPr>
                <w:rFonts w:ascii="Wingdings" w:hAnsi="Wingdings"/>
                <w:sz w:val="28"/>
              </w:rPr>
            </w:pPr>
            <w:r>
              <w:rPr>
                <w:rFonts w:ascii="Wingdings" w:hAnsi="Wingdings"/>
                <w:color w:val="00AF50"/>
                <w:spacing w:val="-10"/>
                <w:sz w:val="28"/>
              </w:rPr>
              <w:t></w:t>
            </w:r>
          </w:p>
        </w:tc>
      </w:tr>
      <w:tr>
        <w:trPr>
          <w:trHeight w:val="412" w:hRule="atLeast"/>
        </w:trPr>
        <w:tc>
          <w:tcPr>
            <w:tcW w:w="648" w:type="dxa"/>
            <w:tcBorders>
              <w:left w:val="single" w:sz="4" w:space="0" w:color="000000"/>
            </w:tcBorders>
          </w:tcPr>
          <w:p>
            <w:pPr>
              <w:pStyle w:val="TableParagraph"/>
              <w:spacing w:before="102"/>
              <w:ind w:left="67" w:right="5"/>
              <w:rPr>
                <w:b/>
                <w:sz w:val="18"/>
              </w:rPr>
            </w:pPr>
            <w:r>
              <w:rPr>
                <w:b/>
                <w:spacing w:val="-10"/>
                <w:sz w:val="18"/>
              </w:rPr>
              <w:t>8</w:t>
            </w:r>
          </w:p>
        </w:tc>
        <w:tc>
          <w:tcPr>
            <w:tcW w:w="4545" w:type="dxa"/>
          </w:tcPr>
          <w:p>
            <w:pPr>
              <w:pStyle w:val="TableParagraph"/>
              <w:spacing w:line="206" w:lineRule="exact"/>
              <w:ind w:left="175" w:right="217"/>
              <w:jc w:val="left"/>
              <w:rPr>
                <w:sz w:val="18"/>
              </w:rPr>
            </w:pPr>
            <w:r>
              <w:rPr>
                <w:sz w:val="18"/>
              </w:rPr>
              <w:t>Suministros</w:t>
            </w:r>
            <w:r>
              <w:rPr>
                <w:spacing w:val="-7"/>
                <w:sz w:val="18"/>
              </w:rPr>
              <w:t> </w:t>
            </w:r>
            <w:r>
              <w:rPr>
                <w:sz w:val="18"/>
              </w:rPr>
              <w:t>de</w:t>
            </w:r>
            <w:r>
              <w:rPr>
                <w:spacing w:val="-8"/>
                <w:sz w:val="18"/>
              </w:rPr>
              <w:t> </w:t>
            </w:r>
            <w:r>
              <w:rPr>
                <w:sz w:val="18"/>
              </w:rPr>
              <w:t>materiales</w:t>
            </w:r>
            <w:r>
              <w:rPr>
                <w:spacing w:val="-7"/>
                <w:sz w:val="18"/>
              </w:rPr>
              <w:t> </w:t>
            </w:r>
            <w:r>
              <w:rPr>
                <w:sz w:val="18"/>
              </w:rPr>
              <w:t>para</w:t>
            </w:r>
            <w:r>
              <w:rPr>
                <w:spacing w:val="-6"/>
                <w:sz w:val="18"/>
              </w:rPr>
              <w:t> </w:t>
            </w:r>
            <w:r>
              <w:rPr>
                <w:sz w:val="18"/>
              </w:rPr>
              <w:t>el</w:t>
            </w:r>
            <w:r>
              <w:rPr>
                <w:spacing w:val="-8"/>
                <w:sz w:val="18"/>
              </w:rPr>
              <w:t> </w:t>
            </w:r>
            <w:r>
              <w:rPr>
                <w:sz w:val="18"/>
              </w:rPr>
              <w:t>mantenimiento</w:t>
            </w:r>
            <w:r>
              <w:rPr>
                <w:spacing w:val="-8"/>
                <w:sz w:val="18"/>
              </w:rPr>
              <w:t> </w:t>
            </w:r>
            <w:r>
              <w:rPr>
                <w:sz w:val="18"/>
              </w:rPr>
              <w:t>de los equipos asociados al servicio de Bicimad</w:t>
            </w:r>
          </w:p>
        </w:tc>
        <w:tc>
          <w:tcPr>
            <w:tcW w:w="2081" w:type="dxa"/>
          </w:tcPr>
          <w:p>
            <w:pPr>
              <w:pStyle w:val="TableParagraph"/>
              <w:spacing w:before="102"/>
              <w:ind w:left="18" w:right="2"/>
              <w:rPr>
                <w:sz w:val="18"/>
              </w:rPr>
            </w:pPr>
            <w:r>
              <w:rPr>
                <w:sz w:val="18"/>
              </w:rPr>
              <w:t>EMT</w:t>
            </w:r>
            <w:r>
              <w:rPr>
                <w:spacing w:val="1"/>
                <w:sz w:val="18"/>
              </w:rPr>
              <w:t> </w:t>
            </w:r>
            <w:r>
              <w:rPr>
                <w:spacing w:val="-2"/>
                <w:sz w:val="18"/>
              </w:rPr>
              <w:t>Madrid</w:t>
            </w:r>
          </w:p>
        </w:tc>
        <w:tc>
          <w:tcPr>
            <w:tcW w:w="1520" w:type="dxa"/>
          </w:tcPr>
          <w:p>
            <w:pPr>
              <w:pStyle w:val="TableParagraph"/>
              <w:spacing w:before="50"/>
              <w:ind w:left="101"/>
              <w:rPr>
                <w:rFonts w:ascii="Wingdings" w:hAnsi="Wingdings"/>
                <w:sz w:val="28"/>
              </w:rPr>
            </w:pPr>
            <w:r>
              <w:rPr>
                <w:rFonts w:ascii="Wingdings" w:hAnsi="Wingdings"/>
                <w:color w:val="00AF50"/>
                <w:spacing w:val="-10"/>
                <w:sz w:val="28"/>
              </w:rPr>
              <w:t></w:t>
            </w:r>
          </w:p>
        </w:tc>
        <w:tc>
          <w:tcPr>
            <w:tcW w:w="1152" w:type="dxa"/>
          </w:tcPr>
          <w:p>
            <w:pPr>
              <w:pStyle w:val="TableParagraph"/>
              <w:spacing w:before="50"/>
              <w:ind w:right="10"/>
              <w:rPr>
                <w:rFonts w:ascii="Wingdings" w:hAnsi="Wingdings"/>
                <w:sz w:val="28"/>
              </w:rPr>
            </w:pPr>
            <w:r>
              <w:rPr>
                <w:rFonts w:ascii="Wingdings" w:hAnsi="Wingdings"/>
                <w:color w:val="00AF50"/>
                <w:spacing w:val="-10"/>
                <w:sz w:val="28"/>
              </w:rPr>
              <w:t></w:t>
            </w:r>
          </w:p>
        </w:tc>
        <w:tc>
          <w:tcPr>
            <w:tcW w:w="1266" w:type="dxa"/>
          </w:tcPr>
          <w:p>
            <w:pPr>
              <w:pStyle w:val="TableParagraph"/>
              <w:spacing w:before="50"/>
              <w:ind w:right="20"/>
              <w:rPr>
                <w:rFonts w:ascii="Wingdings" w:hAnsi="Wingdings"/>
                <w:sz w:val="28"/>
              </w:rPr>
            </w:pPr>
            <w:r>
              <w:rPr>
                <w:rFonts w:ascii="Wingdings" w:hAnsi="Wingdings"/>
                <w:color w:val="00AF50"/>
                <w:spacing w:val="-10"/>
                <w:sz w:val="28"/>
              </w:rPr>
              <w:t></w:t>
            </w:r>
          </w:p>
        </w:tc>
        <w:tc>
          <w:tcPr>
            <w:tcW w:w="1126" w:type="dxa"/>
          </w:tcPr>
          <w:p>
            <w:pPr>
              <w:pStyle w:val="TableParagraph"/>
              <w:spacing w:before="50"/>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before="50"/>
              <w:ind w:left="4" w:right="1"/>
              <w:rPr>
                <w:rFonts w:ascii="Wingdings" w:hAnsi="Wingdings"/>
                <w:sz w:val="28"/>
              </w:rPr>
            </w:pPr>
            <w:r>
              <w:rPr>
                <w:rFonts w:ascii="Wingdings" w:hAnsi="Wingdings"/>
                <w:color w:val="00AF50"/>
                <w:spacing w:val="-10"/>
                <w:sz w:val="28"/>
              </w:rPr>
              <w:t></w:t>
            </w:r>
          </w:p>
        </w:tc>
      </w:tr>
      <w:tr>
        <w:trPr>
          <w:trHeight w:val="312" w:hRule="atLeast"/>
        </w:trPr>
        <w:tc>
          <w:tcPr>
            <w:tcW w:w="648" w:type="dxa"/>
            <w:tcBorders>
              <w:left w:val="single" w:sz="4" w:space="0" w:color="000000"/>
            </w:tcBorders>
            <w:shd w:val="clear" w:color="auto" w:fill="D0DBEF"/>
          </w:tcPr>
          <w:p>
            <w:pPr>
              <w:pStyle w:val="TableParagraph"/>
              <w:spacing w:before="52"/>
              <w:ind w:left="67" w:right="5"/>
              <w:rPr>
                <w:b/>
                <w:sz w:val="18"/>
              </w:rPr>
            </w:pPr>
            <w:r>
              <w:rPr>
                <w:b/>
                <w:spacing w:val="-10"/>
                <w:sz w:val="18"/>
              </w:rPr>
              <w:t>9</w:t>
            </w:r>
          </w:p>
        </w:tc>
        <w:tc>
          <w:tcPr>
            <w:tcW w:w="4545" w:type="dxa"/>
            <w:shd w:val="clear" w:color="auto" w:fill="D0DBEF"/>
          </w:tcPr>
          <w:p>
            <w:pPr>
              <w:pStyle w:val="TableParagraph"/>
              <w:spacing w:before="52"/>
              <w:ind w:left="175"/>
              <w:jc w:val="left"/>
              <w:rPr>
                <w:sz w:val="18"/>
              </w:rPr>
            </w:pPr>
            <w:r>
              <w:rPr>
                <w:sz w:val="18"/>
              </w:rPr>
              <w:t>Suministro</w:t>
            </w:r>
            <w:r>
              <w:rPr>
                <w:spacing w:val="-3"/>
                <w:sz w:val="18"/>
              </w:rPr>
              <w:t> </w:t>
            </w:r>
            <w:r>
              <w:rPr>
                <w:sz w:val="18"/>
              </w:rPr>
              <w:t>de</w:t>
            </w:r>
            <w:r>
              <w:rPr>
                <w:spacing w:val="-4"/>
                <w:sz w:val="18"/>
              </w:rPr>
              <w:t> </w:t>
            </w:r>
            <w:r>
              <w:rPr>
                <w:sz w:val="18"/>
              </w:rPr>
              <w:t>neumáticos</w:t>
            </w:r>
            <w:r>
              <w:rPr>
                <w:spacing w:val="-2"/>
                <w:sz w:val="18"/>
              </w:rPr>
              <w:t> </w:t>
            </w:r>
            <w:r>
              <w:rPr>
                <w:sz w:val="18"/>
              </w:rPr>
              <w:t>de</w:t>
            </w:r>
            <w:r>
              <w:rPr>
                <w:spacing w:val="-4"/>
                <w:sz w:val="18"/>
              </w:rPr>
              <w:t> </w:t>
            </w:r>
            <w:r>
              <w:rPr>
                <w:spacing w:val="-2"/>
                <w:sz w:val="18"/>
              </w:rPr>
              <w:t>autobús</w:t>
            </w:r>
          </w:p>
        </w:tc>
        <w:tc>
          <w:tcPr>
            <w:tcW w:w="2081" w:type="dxa"/>
            <w:shd w:val="clear" w:color="auto" w:fill="D0DBEF"/>
          </w:tcPr>
          <w:p>
            <w:pPr>
              <w:pStyle w:val="TableParagraph"/>
              <w:spacing w:before="52"/>
              <w:ind w:left="18" w:right="2"/>
              <w:rPr>
                <w:sz w:val="18"/>
              </w:rPr>
            </w:pPr>
            <w:r>
              <w:rPr>
                <w:sz w:val="18"/>
              </w:rPr>
              <w:t>EMT</w:t>
            </w:r>
            <w:r>
              <w:rPr>
                <w:spacing w:val="1"/>
                <w:sz w:val="18"/>
              </w:rPr>
              <w:t> </w:t>
            </w:r>
            <w:r>
              <w:rPr>
                <w:spacing w:val="-2"/>
                <w:sz w:val="18"/>
              </w:rPr>
              <w:t>Madrid</w:t>
            </w:r>
          </w:p>
        </w:tc>
        <w:tc>
          <w:tcPr>
            <w:tcW w:w="1520" w:type="dxa"/>
            <w:shd w:val="clear" w:color="auto" w:fill="D0DBEF"/>
          </w:tcPr>
          <w:p>
            <w:pPr>
              <w:pStyle w:val="TableParagraph"/>
              <w:spacing w:line="292" w:lineRule="exact"/>
              <w:ind w:left="101"/>
              <w:rPr>
                <w:rFonts w:ascii="Wingdings" w:hAnsi="Wingdings"/>
                <w:sz w:val="28"/>
              </w:rPr>
            </w:pPr>
            <w:r>
              <w:rPr>
                <w:rFonts w:ascii="Wingdings" w:hAnsi="Wingdings"/>
                <w:color w:val="00AF50"/>
                <w:spacing w:val="-10"/>
                <w:sz w:val="28"/>
              </w:rPr>
              <w:t></w:t>
            </w:r>
          </w:p>
        </w:tc>
        <w:tc>
          <w:tcPr>
            <w:tcW w:w="1152" w:type="dxa"/>
            <w:shd w:val="clear" w:color="auto" w:fill="D0DBEF"/>
          </w:tcPr>
          <w:p>
            <w:pPr>
              <w:pStyle w:val="TableParagraph"/>
              <w:spacing w:line="292" w:lineRule="exact"/>
              <w:ind w:right="10"/>
              <w:rPr>
                <w:rFonts w:ascii="Wingdings" w:hAnsi="Wingdings"/>
                <w:sz w:val="28"/>
              </w:rPr>
            </w:pPr>
            <w:r>
              <w:rPr>
                <w:rFonts w:ascii="Wingdings" w:hAnsi="Wingdings"/>
                <w:color w:val="00AF50"/>
                <w:spacing w:val="-10"/>
                <w:sz w:val="28"/>
              </w:rPr>
              <w:t></w:t>
            </w:r>
          </w:p>
        </w:tc>
        <w:tc>
          <w:tcPr>
            <w:tcW w:w="1266" w:type="dxa"/>
            <w:shd w:val="clear" w:color="auto" w:fill="D0DBEF"/>
          </w:tcPr>
          <w:p>
            <w:pPr>
              <w:pStyle w:val="TableParagraph"/>
              <w:spacing w:line="292" w:lineRule="exact"/>
              <w:ind w:right="20"/>
              <w:rPr>
                <w:rFonts w:ascii="Wingdings" w:hAnsi="Wingdings"/>
                <w:sz w:val="28"/>
              </w:rPr>
            </w:pPr>
            <w:r>
              <w:rPr>
                <w:rFonts w:ascii="Wingdings" w:hAnsi="Wingdings"/>
                <w:color w:val="00AF50"/>
                <w:spacing w:val="-10"/>
                <w:sz w:val="28"/>
              </w:rPr>
              <w:t></w:t>
            </w:r>
          </w:p>
        </w:tc>
        <w:tc>
          <w:tcPr>
            <w:tcW w:w="1126" w:type="dxa"/>
            <w:shd w:val="clear" w:color="auto" w:fill="D0DBEF"/>
          </w:tcPr>
          <w:p>
            <w:pPr>
              <w:pStyle w:val="TableParagraph"/>
              <w:spacing w:line="292" w:lineRule="exact"/>
              <w:rPr>
                <w:rFonts w:ascii="Wingdings" w:hAnsi="Wingdings"/>
                <w:sz w:val="28"/>
              </w:rPr>
            </w:pPr>
            <w:r>
              <w:rPr>
                <w:rFonts w:ascii="Wingdings" w:hAnsi="Wingdings"/>
                <w:color w:val="00AF50"/>
                <w:spacing w:val="-10"/>
                <w:sz w:val="28"/>
              </w:rPr>
              <w:t></w:t>
            </w:r>
          </w:p>
        </w:tc>
        <w:tc>
          <w:tcPr>
            <w:tcW w:w="1139" w:type="dxa"/>
            <w:tcBorders>
              <w:right w:val="single" w:sz="4" w:space="0" w:color="000000"/>
            </w:tcBorders>
            <w:shd w:val="clear" w:color="auto" w:fill="D0DBEF"/>
          </w:tcPr>
          <w:p>
            <w:pPr>
              <w:pStyle w:val="TableParagraph"/>
              <w:spacing w:line="292" w:lineRule="exact"/>
              <w:ind w:left="4" w:right="1"/>
              <w:rPr>
                <w:rFonts w:ascii="Wingdings" w:hAnsi="Wingdings"/>
                <w:sz w:val="28"/>
              </w:rPr>
            </w:pPr>
            <w:r>
              <w:rPr>
                <w:rFonts w:ascii="Wingdings" w:hAnsi="Wingdings"/>
                <w:color w:val="00AF50"/>
                <w:spacing w:val="-10"/>
                <w:sz w:val="28"/>
              </w:rPr>
              <w:t></w:t>
            </w:r>
          </w:p>
        </w:tc>
      </w:tr>
      <w:tr>
        <w:trPr>
          <w:trHeight w:val="619" w:hRule="atLeast"/>
        </w:trPr>
        <w:tc>
          <w:tcPr>
            <w:tcW w:w="648" w:type="dxa"/>
            <w:tcBorders>
              <w:left w:val="single" w:sz="4" w:space="0" w:color="000000"/>
            </w:tcBorders>
          </w:tcPr>
          <w:p>
            <w:pPr>
              <w:pStyle w:val="TableParagraph"/>
              <w:spacing w:before="205"/>
              <w:ind w:left="67"/>
              <w:rPr>
                <w:b/>
                <w:sz w:val="18"/>
              </w:rPr>
            </w:pPr>
            <w:r>
              <w:rPr>
                <w:b/>
                <w:spacing w:val="-5"/>
                <w:sz w:val="18"/>
              </w:rPr>
              <w:t>10</w:t>
            </w:r>
          </w:p>
        </w:tc>
        <w:tc>
          <w:tcPr>
            <w:tcW w:w="4545" w:type="dxa"/>
          </w:tcPr>
          <w:p>
            <w:pPr>
              <w:pStyle w:val="TableParagraph"/>
              <w:spacing w:line="206" w:lineRule="exact"/>
              <w:ind w:left="175"/>
              <w:jc w:val="left"/>
              <w:rPr>
                <w:sz w:val="18"/>
              </w:rPr>
            </w:pPr>
            <w:r>
              <w:rPr>
                <w:sz w:val="18"/>
              </w:rPr>
              <w:t>Ejecución de las obras para la instalación de 50 cargadores</w:t>
            </w:r>
            <w:r>
              <w:rPr>
                <w:spacing w:val="-5"/>
                <w:sz w:val="18"/>
              </w:rPr>
              <w:t> </w:t>
            </w:r>
            <w:r>
              <w:rPr>
                <w:sz w:val="18"/>
              </w:rPr>
              <w:t>eléctricos</w:t>
            </w:r>
            <w:r>
              <w:rPr>
                <w:spacing w:val="-7"/>
                <w:sz w:val="18"/>
              </w:rPr>
              <w:t> </w:t>
            </w:r>
            <w:r>
              <w:rPr>
                <w:sz w:val="18"/>
              </w:rPr>
              <w:t>de</w:t>
            </w:r>
            <w:r>
              <w:rPr>
                <w:spacing w:val="-6"/>
                <w:sz w:val="18"/>
              </w:rPr>
              <w:t> </w:t>
            </w:r>
            <w:r>
              <w:rPr>
                <w:sz w:val="18"/>
              </w:rPr>
              <w:t>autobuses</w:t>
            </w:r>
            <w:r>
              <w:rPr>
                <w:spacing w:val="-5"/>
                <w:sz w:val="18"/>
              </w:rPr>
              <w:t> </w:t>
            </w:r>
            <w:r>
              <w:rPr>
                <w:sz w:val="18"/>
              </w:rPr>
              <w:t>en</w:t>
            </w:r>
            <w:r>
              <w:rPr>
                <w:spacing w:val="-6"/>
                <w:sz w:val="18"/>
              </w:rPr>
              <w:t> </w:t>
            </w:r>
            <w:r>
              <w:rPr>
                <w:sz w:val="18"/>
              </w:rPr>
              <w:t>el</w:t>
            </w:r>
            <w:r>
              <w:rPr>
                <w:spacing w:val="-8"/>
                <w:sz w:val="18"/>
              </w:rPr>
              <w:t> </w:t>
            </w:r>
            <w:r>
              <w:rPr>
                <w:sz w:val="18"/>
              </w:rPr>
              <w:t>centro</w:t>
            </w:r>
            <w:r>
              <w:rPr>
                <w:spacing w:val="-8"/>
                <w:sz w:val="18"/>
              </w:rPr>
              <w:t> </w:t>
            </w:r>
            <w:r>
              <w:rPr>
                <w:sz w:val="18"/>
              </w:rPr>
              <w:t>de operaciones de Carabanchel de la EMT</w:t>
            </w:r>
          </w:p>
        </w:tc>
        <w:tc>
          <w:tcPr>
            <w:tcW w:w="2081" w:type="dxa"/>
          </w:tcPr>
          <w:p>
            <w:pPr>
              <w:pStyle w:val="TableParagraph"/>
              <w:spacing w:before="205"/>
              <w:ind w:left="18" w:right="2"/>
              <w:rPr>
                <w:sz w:val="18"/>
              </w:rPr>
            </w:pPr>
            <w:r>
              <w:rPr>
                <w:sz w:val="18"/>
              </w:rPr>
              <w:t>EMT</w:t>
            </w:r>
            <w:r>
              <w:rPr>
                <w:spacing w:val="1"/>
                <w:sz w:val="18"/>
              </w:rPr>
              <w:t> </w:t>
            </w:r>
            <w:r>
              <w:rPr>
                <w:spacing w:val="-2"/>
                <w:sz w:val="18"/>
              </w:rPr>
              <w:t>Madrid</w:t>
            </w:r>
          </w:p>
        </w:tc>
        <w:tc>
          <w:tcPr>
            <w:tcW w:w="1520" w:type="dxa"/>
          </w:tcPr>
          <w:p>
            <w:pPr>
              <w:pStyle w:val="TableParagraph"/>
              <w:spacing w:before="154"/>
              <w:ind w:left="101"/>
              <w:rPr>
                <w:rFonts w:ascii="Wingdings" w:hAnsi="Wingdings"/>
                <w:sz w:val="28"/>
              </w:rPr>
            </w:pPr>
            <w:r>
              <w:rPr>
                <w:rFonts w:ascii="Wingdings" w:hAnsi="Wingdings"/>
                <w:color w:val="00AF50"/>
                <w:spacing w:val="-10"/>
                <w:sz w:val="28"/>
              </w:rPr>
              <w:t></w:t>
            </w:r>
          </w:p>
        </w:tc>
        <w:tc>
          <w:tcPr>
            <w:tcW w:w="1152" w:type="dxa"/>
          </w:tcPr>
          <w:p>
            <w:pPr>
              <w:pStyle w:val="TableParagraph"/>
              <w:spacing w:before="154"/>
              <w:ind w:right="10"/>
              <w:rPr>
                <w:rFonts w:ascii="Wingdings" w:hAnsi="Wingdings"/>
                <w:sz w:val="28"/>
              </w:rPr>
            </w:pPr>
            <w:r>
              <w:rPr>
                <w:rFonts w:ascii="Wingdings" w:hAnsi="Wingdings"/>
                <w:color w:val="00AF50"/>
                <w:spacing w:val="-10"/>
                <w:sz w:val="28"/>
              </w:rPr>
              <w:t></w:t>
            </w:r>
          </w:p>
        </w:tc>
        <w:tc>
          <w:tcPr>
            <w:tcW w:w="1266" w:type="dxa"/>
          </w:tcPr>
          <w:p>
            <w:pPr>
              <w:pStyle w:val="TableParagraph"/>
              <w:spacing w:before="154"/>
              <w:ind w:right="20"/>
              <w:rPr>
                <w:rFonts w:ascii="Wingdings" w:hAnsi="Wingdings"/>
                <w:sz w:val="28"/>
              </w:rPr>
            </w:pPr>
            <w:r>
              <w:rPr>
                <w:rFonts w:ascii="Wingdings" w:hAnsi="Wingdings"/>
                <w:color w:val="00AF50"/>
                <w:spacing w:val="-10"/>
                <w:sz w:val="28"/>
              </w:rPr>
              <w:t></w:t>
            </w:r>
          </w:p>
        </w:tc>
        <w:tc>
          <w:tcPr>
            <w:tcW w:w="1126" w:type="dxa"/>
          </w:tcPr>
          <w:p>
            <w:pPr>
              <w:pStyle w:val="TableParagraph"/>
              <w:spacing w:before="154"/>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before="154"/>
              <w:ind w:left="4" w:right="1"/>
              <w:rPr>
                <w:rFonts w:ascii="Wingdings" w:hAnsi="Wingdings"/>
                <w:sz w:val="28"/>
              </w:rPr>
            </w:pPr>
            <w:r>
              <w:rPr>
                <w:rFonts w:ascii="Wingdings" w:hAnsi="Wingdings"/>
                <w:color w:val="00AF50"/>
                <w:spacing w:val="-10"/>
                <w:sz w:val="28"/>
              </w:rPr>
              <w:t></w:t>
            </w:r>
          </w:p>
        </w:tc>
      </w:tr>
      <w:tr>
        <w:trPr>
          <w:trHeight w:val="311" w:hRule="atLeast"/>
        </w:trPr>
        <w:tc>
          <w:tcPr>
            <w:tcW w:w="648" w:type="dxa"/>
            <w:tcBorders>
              <w:left w:val="single" w:sz="4" w:space="0" w:color="000000"/>
              <w:bottom w:val="single" w:sz="8" w:space="0" w:color="4471C4"/>
            </w:tcBorders>
            <w:shd w:val="clear" w:color="auto" w:fill="D0DBEF"/>
          </w:tcPr>
          <w:p>
            <w:pPr>
              <w:pStyle w:val="TableParagraph"/>
              <w:spacing w:before="52"/>
              <w:ind w:left="67"/>
              <w:rPr>
                <w:b/>
                <w:sz w:val="18"/>
              </w:rPr>
            </w:pPr>
            <w:r>
              <w:rPr>
                <w:b/>
                <w:spacing w:val="-5"/>
                <w:sz w:val="18"/>
              </w:rPr>
              <w:t>11</w:t>
            </w:r>
          </w:p>
        </w:tc>
        <w:tc>
          <w:tcPr>
            <w:tcW w:w="4545" w:type="dxa"/>
            <w:tcBorders>
              <w:bottom w:val="single" w:sz="8" w:space="0" w:color="4471C4"/>
            </w:tcBorders>
            <w:shd w:val="clear" w:color="auto" w:fill="D0DBEF"/>
          </w:tcPr>
          <w:p>
            <w:pPr>
              <w:pStyle w:val="TableParagraph"/>
              <w:spacing w:before="52"/>
              <w:ind w:left="175"/>
              <w:jc w:val="left"/>
              <w:rPr>
                <w:sz w:val="18"/>
              </w:rPr>
            </w:pPr>
            <w:r>
              <w:rPr>
                <w:sz w:val="18"/>
              </w:rPr>
              <w:t>Adquisición</w:t>
            </w:r>
            <w:r>
              <w:rPr>
                <w:spacing w:val="-7"/>
                <w:sz w:val="18"/>
              </w:rPr>
              <w:t> </w:t>
            </w:r>
            <w:r>
              <w:rPr>
                <w:sz w:val="18"/>
              </w:rPr>
              <w:t>de</w:t>
            </w:r>
            <w:r>
              <w:rPr>
                <w:spacing w:val="-4"/>
                <w:sz w:val="18"/>
              </w:rPr>
              <w:t> </w:t>
            </w:r>
            <w:r>
              <w:rPr>
                <w:sz w:val="18"/>
              </w:rPr>
              <w:t>5</w:t>
            </w:r>
            <w:r>
              <w:rPr>
                <w:spacing w:val="-3"/>
                <w:sz w:val="18"/>
              </w:rPr>
              <w:t> </w:t>
            </w:r>
            <w:r>
              <w:rPr>
                <w:sz w:val="18"/>
              </w:rPr>
              <w:t>minibuses</w:t>
            </w:r>
            <w:r>
              <w:rPr>
                <w:spacing w:val="-3"/>
                <w:sz w:val="18"/>
              </w:rPr>
              <w:t> </w:t>
            </w:r>
            <w:r>
              <w:rPr>
                <w:spacing w:val="-2"/>
                <w:sz w:val="18"/>
              </w:rPr>
              <w:t>eléctricos</w:t>
            </w:r>
          </w:p>
        </w:tc>
        <w:tc>
          <w:tcPr>
            <w:tcW w:w="2081" w:type="dxa"/>
            <w:tcBorders>
              <w:bottom w:val="single" w:sz="8" w:space="0" w:color="4471C4"/>
            </w:tcBorders>
            <w:shd w:val="clear" w:color="auto" w:fill="D0DBEF"/>
          </w:tcPr>
          <w:p>
            <w:pPr>
              <w:pStyle w:val="TableParagraph"/>
              <w:spacing w:before="52"/>
              <w:ind w:left="18" w:right="2"/>
              <w:rPr>
                <w:sz w:val="18"/>
              </w:rPr>
            </w:pPr>
            <w:r>
              <w:rPr>
                <w:sz w:val="18"/>
              </w:rPr>
              <w:t>EMT</w:t>
            </w:r>
            <w:r>
              <w:rPr>
                <w:spacing w:val="1"/>
                <w:sz w:val="18"/>
              </w:rPr>
              <w:t> </w:t>
            </w:r>
            <w:r>
              <w:rPr>
                <w:spacing w:val="-2"/>
                <w:sz w:val="18"/>
              </w:rPr>
              <w:t>Madrid</w:t>
            </w:r>
          </w:p>
        </w:tc>
        <w:tc>
          <w:tcPr>
            <w:tcW w:w="1520" w:type="dxa"/>
            <w:tcBorders>
              <w:bottom w:val="single" w:sz="8" w:space="0" w:color="4471C4"/>
            </w:tcBorders>
            <w:shd w:val="clear" w:color="auto" w:fill="D0DBEF"/>
          </w:tcPr>
          <w:p>
            <w:pPr>
              <w:pStyle w:val="TableParagraph"/>
              <w:spacing w:line="291" w:lineRule="exact"/>
              <w:ind w:left="101"/>
              <w:rPr>
                <w:rFonts w:ascii="Wingdings" w:hAnsi="Wingdings"/>
                <w:sz w:val="28"/>
              </w:rPr>
            </w:pPr>
            <w:r>
              <w:rPr>
                <w:rFonts w:ascii="Wingdings" w:hAnsi="Wingdings"/>
                <w:color w:val="00AF50"/>
                <w:spacing w:val="-10"/>
                <w:sz w:val="28"/>
              </w:rPr>
              <w:t></w:t>
            </w:r>
          </w:p>
        </w:tc>
        <w:tc>
          <w:tcPr>
            <w:tcW w:w="1152" w:type="dxa"/>
            <w:tcBorders>
              <w:bottom w:val="single" w:sz="8" w:space="0" w:color="4471C4"/>
            </w:tcBorders>
            <w:shd w:val="clear" w:color="auto" w:fill="D0DBEF"/>
          </w:tcPr>
          <w:p>
            <w:pPr>
              <w:pStyle w:val="TableParagraph"/>
              <w:spacing w:line="291" w:lineRule="exact"/>
              <w:ind w:right="10"/>
              <w:rPr>
                <w:rFonts w:ascii="Wingdings" w:hAnsi="Wingdings"/>
                <w:sz w:val="28"/>
              </w:rPr>
            </w:pPr>
            <w:r>
              <w:rPr>
                <w:rFonts w:ascii="Wingdings" w:hAnsi="Wingdings"/>
                <w:color w:val="00AF50"/>
                <w:spacing w:val="-10"/>
                <w:sz w:val="28"/>
              </w:rPr>
              <w:t></w:t>
            </w:r>
          </w:p>
        </w:tc>
        <w:tc>
          <w:tcPr>
            <w:tcW w:w="1266" w:type="dxa"/>
            <w:tcBorders>
              <w:bottom w:val="single" w:sz="8" w:space="0" w:color="4471C4"/>
            </w:tcBorders>
            <w:shd w:val="clear" w:color="auto" w:fill="D0DBEF"/>
          </w:tcPr>
          <w:p>
            <w:pPr>
              <w:pStyle w:val="TableParagraph"/>
              <w:spacing w:line="291" w:lineRule="exact"/>
              <w:ind w:right="20"/>
              <w:rPr>
                <w:rFonts w:ascii="Wingdings" w:hAnsi="Wingdings"/>
                <w:sz w:val="28"/>
              </w:rPr>
            </w:pPr>
            <w:r>
              <w:rPr>
                <w:rFonts w:ascii="Wingdings" w:hAnsi="Wingdings"/>
                <w:color w:val="00AF50"/>
                <w:spacing w:val="-10"/>
                <w:sz w:val="28"/>
              </w:rPr>
              <w:t></w:t>
            </w:r>
          </w:p>
        </w:tc>
        <w:tc>
          <w:tcPr>
            <w:tcW w:w="1126" w:type="dxa"/>
            <w:tcBorders>
              <w:bottom w:val="single" w:sz="8" w:space="0" w:color="4471C4"/>
            </w:tcBorders>
            <w:shd w:val="clear" w:color="auto" w:fill="D0DBEF"/>
          </w:tcPr>
          <w:p>
            <w:pPr>
              <w:pStyle w:val="TableParagraph"/>
              <w:spacing w:line="291" w:lineRule="exact"/>
              <w:rPr>
                <w:rFonts w:ascii="Wingdings" w:hAnsi="Wingdings"/>
                <w:sz w:val="28"/>
              </w:rPr>
            </w:pPr>
            <w:r>
              <w:rPr>
                <w:rFonts w:ascii="Wingdings" w:hAnsi="Wingdings"/>
                <w:color w:val="00AF50"/>
                <w:spacing w:val="-10"/>
                <w:sz w:val="28"/>
              </w:rPr>
              <w:t></w:t>
            </w:r>
          </w:p>
        </w:tc>
        <w:tc>
          <w:tcPr>
            <w:tcW w:w="1139" w:type="dxa"/>
            <w:tcBorders>
              <w:bottom w:val="single" w:sz="8" w:space="0" w:color="4471C4"/>
              <w:right w:val="single" w:sz="4" w:space="0" w:color="000000"/>
            </w:tcBorders>
            <w:shd w:val="clear" w:color="auto" w:fill="D0DBEF"/>
          </w:tcPr>
          <w:p>
            <w:pPr>
              <w:pStyle w:val="TableParagraph"/>
              <w:spacing w:line="291" w:lineRule="exact"/>
              <w:ind w:left="4" w:right="1"/>
              <w:rPr>
                <w:rFonts w:ascii="Wingdings" w:hAnsi="Wingdings"/>
                <w:sz w:val="28"/>
              </w:rPr>
            </w:pPr>
            <w:r>
              <w:rPr>
                <w:rFonts w:ascii="Wingdings" w:hAnsi="Wingdings"/>
                <w:color w:val="00AF50"/>
                <w:spacing w:val="-10"/>
                <w:sz w:val="28"/>
              </w:rPr>
              <w:t></w:t>
            </w:r>
          </w:p>
        </w:tc>
      </w:tr>
    </w:tbl>
    <w:p>
      <w:pPr>
        <w:pStyle w:val="TableParagraph"/>
        <w:spacing w:after="0" w:line="291" w:lineRule="exact"/>
        <w:rPr>
          <w:rFonts w:ascii="Wingdings" w:hAnsi="Wingdings"/>
          <w:sz w:val="28"/>
        </w:rPr>
        <w:sectPr>
          <w:headerReference w:type="default" r:id="rId65"/>
          <w:headerReference w:type="even" r:id="rId66"/>
          <w:footerReference w:type="default" r:id="rId67"/>
          <w:footerReference w:type="even" r:id="rId68"/>
          <w:pgSz w:w="16840" w:h="11910" w:orient="landscape"/>
          <w:pgMar w:header="756" w:footer="640" w:top="1580" w:bottom="820" w:left="1559" w:right="1559"/>
          <w:pgNumType w:start="49"/>
        </w:sectPr>
      </w:pPr>
    </w:p>
    <w:p>
      <w:pPr>
        <w:pStyle w:val="BodyText"/>
        <w:rPr>
          <w:b/>
          <w:sz w:val="20"/>
        </w:rPr>
      </w:pPr>
    </w:p>
    <w:p>
      <w:pPr>
        <w:pStyle w:val="BodyText"/>
        <w:rPr>
          <w:b/>
          <w:sz w:val="20"/>
        </w:rPr>
      </w:pPr>
    </w:p>
    <w:p>
      <w:pPr>
        <w:pStyle w:val="BodyText"/>
        <w:rPr>
          <w:b/>
          <w:sz w:val="20"/>
        </w:rPr>
      </w:pPr>
    </w:p>
    <w:p>
      <w:pPr>
        <w:pStyle w:val="BodyText"/>
        <w:spacing w:before="31"/>
        <w:rPr>
          <w:b/>
          <w:sz w:val="20"/>
        </w:rPr>
      </w:pPr>
    </w:p>
    <w:tbl>
      <w:tblPr>
        <w:tblW w:w="0" w:type="auto"/>
        <w:jc w:val="left"/>
        <w:tblInd w:w="1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48"/>
        <w:gridCol w:w="4535"/>
        <w:gridCol w:w="2090"/>
        <w:gridCol w:w="1519"/>
        <w:gridCol w:w="1151"/>
        <w:gridCol w:w="1265"/>
        <w:gridCol w:w="1125"/>
        <w:gridCol w:w="1138"/>
      </w:tblGrid>
      <w:tr>
        <w:trPr>
          <w:trHeight w:val="1449" w:hRule="atLeast"/>
        </w:trPr>
        <w:tc>
          <w:tcPr>
            <w:tcW w:w="648" w:type="dxa"/>
            <w:tcBorders>
              <w:top w:val="single" w:sz="4" w:space="0" w:color="000000"/>
              <w:left w:val="single" w:sz="4" w:space="0" w:color="000000"/>
              <w:bottom w:val="single" w:sz="8" w:space="0" w:color="4471C4"/>
            </w:tcBorders>
            <w:shd w:val="clear" w:color="auto" w:fill="002D5D"/>
          </w:tcPr>
          <w:p>
            <w:pPr>
              <w:pStyle w:val="TableParagraph"/>
              <w:jc w:val="left"/>
              <w:rPr>
                <w:b/>
                <w:sz w:val="18"/>
              </w:rPr>
            </w:pPr>
          </w:p>
          <w:p>
            <w:pPr>
              <w:pStyle w:val="TableParagraph"/>
              <w:spacing w:before="206"/>
              <w:jc w:val="left"/>
              <w:rPr>
                <w:b/>
                <w:sz w:val="18"/>
              </w:rPr>
            </w:pPr>
          </w:p>
          <w:p>
            <w:pPr>
              <w:pStyle w:val="TableParagraph"/>
              <w:ind w:left="67" w:right="3"/>
              <w:rPr>
                <w:b/>
                <w:sz w:val="18"/>
              </w:rPr>
            </w:pPr>
            <w:r>
              <w:rPr>
                <w:b/>
                <w:color w:val="FFFFFF"/>
                <w:spacing w:val="-5"/>
                <w:sz w:val="18"/>
              </w:rPr>
              <w:t>N.º</w:t>
            </w:r>
          </w:p>
        </w:tc>
        <w:tc>
          <w:tcPr>
            <w:tcW w:w="4535" w:type="dxa"/>
            <w:tcBorders>
              <w:top w:val="single" w:sz="4" w:space="0" w:color="000000"/>
              <w:bottom w:val="single" w:sz="8" w:space="0" w:color="4471C4"/>
            </w:tcBorders>
            <w:shd w:val="clear" w:color="auto" w:fill="002D5D"/>
          </w:tcPr>
          <w:p>
            <w:pPr>
              <w:pStyle w:val="TableParagraph"/>
              <w:jc w:val="left"/>
              <w:rPr>
                <w:b/>
                <w:sz w:val="18"/>
              </w:rPr>
            </w:pPr>
          </w:p>
          <w:p>
            <w:pPr>
              <w:pStyle w:val="TableParagraph"/>
              <w:spacing w:before="206"/>
              <w:jc w:val="left"/>
              <w:rPr>
                <w:b/>
                <w:sz w:val="18"/>
              </w:rPr>
            </w:pPr>
          </w:p>
          <w:p>
            <w:pPr>
              <w:pStyle w:val="TableParagraph"/>
              <w:ind w:right="6"/>
              <w:rPr>
                <w:b/>
                <w:sz w:val="18"/>
              </w:rPr>
            </w:pPr>
            <w:r>
              <w:rPr>
                <w:b/>
                <w:color w:val="FFFFFF"/>
                <w:spacing w:val="-2"/>
                <w:sz w:val="18"/>
              </w:rPr>
              <w:t>Objeto</w:t>
            </w:r>
          </w:p>
        </w:tc>
        <w:tc>
          <w:tcPr>
            <w:tcW w:w="2090" w:type="dxa"/>
            <w:tcBorders>
              <w:top w:val="single" w:sz="4" w:space="0" w:color="000000"/>
              <w:bottom w:val="single" w:sz="8" w:space="0" w:color="4471C4"/>
            </w:tcBorders>
            <w:shd w:val="clear" w:color="auto" w:fill="002D5D"/>
          </w:tcPr>
          <w:p>
            <w:pPr>
              <w:pStyle w:val="TableParagraph"/>
              <w:jc w:val="left"/>
              <w:rPr>
                <w:b/>
                <w:sz w:val="18"/>
              </w:rPr>
            </w:pPr>
          </w:p>
          <w:p>
            <w:pPr>
              <w:pStyle w:val="TableParagraph"/>
              <w:spacing w:before="206"/>
              <w:jc w:val="left"/>
              <w:rPr>
                <w:b/>
                <w:sz w:val="18"/>
              </w:rPr>
            </w:pPr>
          </w:p>
          <w:p>
            <w:pPr>
              <w:pStyle w:val="TableParagraph"/>
              <w:ind w:left="27" w:right="1"/>
              <w:rPr>
                <w:b/>
                <w:sz w:val="18"/>
              </w:rPr>
            </w:pPr>
            <w:r>
              <w:rPr>
                <w:b/>
                <w:color w:val="FFFFFF"/>
                <w:sz w:val="18"/>
              </w:rPr>
              <w:t>Sociedad</w:t>
            </w:r>
            <w:r>
              <w:rPr>
                <w:b/>
                <w:color w:val="FFFFFF"/>
                <w:spacing w:val="-8"/>
                <w:sz w:val="18"/>
              </w:rPr>
              <w:t> </w:t>
            </w:r>
            <w:r>
              <w:rPr>
                <w:b/>
                <w:color w:val="FFFFFF"/>
                <w:spacing w:val="-2"/>
                <w:sz w:val="18"/>
              </w:rPr>
              <w:t>Mercantil</w:t>
            </w:r>
          </w:p>
        </w:tc>
        <w:tc>
          <w:tcPr>
            <w:tcW w:w="1519" w:type="dxa"/>
            <w:tcBorders>
              <w:top w:val="single" w:sz="4" w:space="0" w:color="000000"/>
              <w:bottom w:val="single" w:sz="8" w:space="0" w:color="4471C4"/>
            </w:tcBorders>
            <w:shd w:val="clear" w:color="auto" w:fill="002D5D"/>
          </w:tcPr>
          <w:p>
            <w:pPr>
              <w:pStyle w:val="TableParagraph"/>
              <w:jc w:val="left"/>
              <w:rPr>
                <w:b/>
                <w:sz w:val="18"/>
              </w:rPr>
            </w:pPr>
          </w:p>
          <w:p>
            <w:pPr>
              <w:pStyle w:val="TableParagraph"/>
              <w:ind w:left="218" w:right="115" w:hanging="1"/>
              <w:rPr>
                <w:b/>
                <w:sz w:val="18"/>
              </w:rPr>
            </w:pPr>
            <w:r>
              <w:rPr>
                <w:b/>
                <w:color w:val="FFFFFF"/>
                <w:spacing w:val="-2"/>
                <w:sz w:val="18"/>
              </w:rPr>
              <w:t>Justifica precio </w:t>
            </w:r>
            <w:r>
              <w:rPr>
                <w:b/>
                <w:color w:val="FFFFFF"/>
                <w:sz w:val="18"/>
              </w:rPr>
              <w:t>mercado</w:t>
            </w:r>
            <w:r>
              <w:rPr>
                <w:b/>
                <w:color w:val="FFFFFF"/>
                <w:spacing w:val="-13"/>
                <w:sz w:val="18"/>
              </w:rPr>
              <w:t> </w:t>
            </w:r>
            <w:r>
              <w:rPr>
                <w:b/>
                <w:color w:val="FFFFFF"/>
                <w:sz w:val="18"/>
              </w:rPr>
              <w:t>para </w:t>
            </w:r>
            <w:r>
              <w:rPr>
                <w:b/>
                <w:color w:val="FFFFFF"/>
                <w:spacing w:val="-2"/>
                <w:sz w:val="18"/>
              </w:rPr>
              <w:t>determinar presupuesto</w:t>
            </w:r>
          </w:p>
        </w:tc>
        <w:tc>
          <w:tcPr>
            <w:tcW w:w="1151" w:type="dxa"/>
            <w:tcBorders>
              <w:top w:val="single" w:sz="4" w:space="0" w:color="000000"/>
              <w:bottom w:val="single" w:sz="8" w:space="0" w:color="4471C4"/>
            </w:tcBorders>
            <w:shd w:val="clear" w:color="auto" w:fill="002D5D"/>
          </w:tcPr>
          <w:p>
            <w:pPr>
              <w:pStyle w:val="TableParagraph"/>
              <w:jc w:val="left"/>
              <w:rPr>
                <w:b/>
                <w:sz w:val="18"/>
              </w:rPr>
            </w:pPr>
          </w:p>
          <w:p>
            <w:pPr>
              <w:pStyle w:val="TableParagraph"/>
              <w:ind w:left="125" w:right="131" w:hanging="1"/>
              <w:rPr>
                <w:b/>
                <w:sz w:val="18"/>
              </w:rPr>
            </w:pPr>
            <w:r>
              <w:rPr>
                <w:b/>
                <w:color w:val="FFFFFF"/>
                <w:spacing w:val="-6"/>
                <w:sz w:val="18"/>
              </w:rPr>
              <w:t>Se </w:t>
            </w:r>
            <w:r>
              <w:rPr>
                <w:b/>
                <w:color w:val="FFFFFF"/>
                <w:spacing w:val="-2"/>
                <w:sz w:val="18"/>
              </w:rPr>
              <w:t>desglosan costes </w:t>
            </w:r>
            <w:r>
              <w:rPr>
                <w:b/>
                <w:color w:val="FFFFFF"/>
                <w:sz w:val="18"/>
              </w:rPr>
              <w:t>directos e </w:t>
            </w:r>
            <w:r>
              <w:rPr>
                <w:b/>
                <w:color w:val="FFFFFF"/>
                <w:spacing w:val="-2"/>
                <w:sz w:val="18"/>
              </w:rPr>
              <w:t>indirectos</w:t>
            </w:r>
          </w:p>
        </w:tc>
        <w:tc>
          <w:tcPr>
            <w:tcW w:w="1265" w:type="dxa"/>
            <w:tcBorders>
              <w:top w:val="single" w:sz="4" w:space="0" w:color="000000"/>
              <w:bottom w:val="single" w:sz="8" w:space="0" w:color="4471C4"/>
            </w:tcBorders>
            <w:shd w:val="clear" w:color="auto" w:fill="002D5D"/>
          </w:tcPr>
          <w:p>
            <w:pPr>
              <w:pStyle w:val="TableParagraph"/>
              <w:spacing w:before="1"/>
              <w:ind w:left="150" w:right="161" w:hanging="2"/>
              <w:rPr>
                <w:b/>
                <w:sz w:val="18"/>
              </w:rPr>
            </w:pPr>
            <w:r>
              <w:rPr>
                <w:b/>
                <w:color w:val="FFFFFF"/>
                <w:spacing w:val="-6"/>
                <w:sz w:val="18"/>
              </w:rPr>
              <w:t>Se </w:t>
            </w:r>
            <w:r>
              <w:rPr>
                <w:b/>
                <w:color w:val="FFFFFF"/>
                <w:spacing w:val="-2"/>
                <w:sz w:val="18"/>
              </w:rPr>
              <w:t>desglosan costes salariales </w:t>
            </w:r>
            <w:r>
              <w:rPr>
                <w:b/>
                <w:color w:val="FFFFFF"/>
                <w:sz w:val="18"/>
              </w:rPr>
              <w:t>por</w:t>
            </w:r>
            <w:r>
              <w:rPr>
                <w:b/>
                <w:color w:val="FFFFFF"/>
                <w:spacing w:val="-13"/>
                <w:sz w:val="18"/>
              </w:rPr>
              <w:t> </w:t>
            </w:r>
            <w:r>
              <w:rPr>
                <w:b/>
                <w:color w:val="FFFFFF"/>
                <w:sz w:val="18"/>
              </w:rPr>
              <w:t>género y</w:t>
            </w:r>
            <w:r>
              <w:rPr>
                <w:b/>
                <w:color w:val="FFFFFF"/>
                <w:spacing w:val="-2"/>
                <w:sz w:val="18"/>
              </w:rPr>
              <w:t> </w:t>
            </w:r>
            <w:r>
              <w:rPr>
                <w:b/>
                <w:color w:val="FFFFFF"/>
                <w:spacing w:val="-2"/>
                <w:sz w:val="18"/>
              </w:rPr>
              <w:t>categoría</w:t>
            </w:r>
          </w:p>
          <w:p>
            <w:pPr>
              <w:pStyle w:val="TableParagraph"/>
              <w:spacing w:line="186" w:lineRule="exact"/>
              <w:ind w:left="3" w:right="13"/>
              <w:rPr>
                <w:b/>
                <w:sz w:val="18"/>
              </w:rPr>
            </w:pPr>
            <w:r>
              <w:rPr>
                <w:b/>
                <w:color w:val="FFFFFF"/>
                <w:spacing w:val="-2"/>
                <w:sz w:val="18"/>
              </w:rPr>
              <w:t>profesional</w:t>
            </w:r>
          </w:p>
        </w:tc>
        <w:tc>
          <w:tcPr>
            <w:tcW w:w="1125" w:type="dxa"/>
            <w:tcBorders>
              <w:top w:val="single" w:sz="4" w:space="0" w:color="000000"/>
              <w:bottom w:val="single" w:sz="8" w:space="0" w:color="4471C4"/>
            </w:tcBorders>
            <w:shd w:val="clear" w:color="auto" w:fill="002D5D"/>
          </w:tcPr>
          <w:p>
            <w:pPr>
              <w:pStyle w:val="TableParagraph"/>
              <w:jc w:val="left"/>
              <w:rPr>
                <w:b/>
                <w:sz w:val="18"/>
              </w:rPr>
            </w:pPr>
          </w:p>
          <w:p>
            <w:pPr>
              <w:pStyle w:val="TableParagraph"/>
              <w:jc w:val="left"/>
              <w:rPr>
                <w:b/>
                <w:sz w:val="18"/>
              </w:rPr>
            </w:pPr>
          </w:p>
          <w:p>
            <w:pPr>
              <w:pStyle w:val="TableParagraph"/>
              <w:ind w:left="159" w:right="150" w:hanging="1"/>
              <w:rPr>
                <w:b/>
                <w:sz w:val="18"/>
              </w:rPr>
            </w:pPr>
            <w:r>
              <w:rPr>
                <w:b/>
                <w:color w:val="FFFFFF"/>
                <w:spacing w:val="-2"/>
                <w:sz w:val="18"/>
              </w:rPr>
              <w:t>Cálculo valor Estimado</w:t>
            </w:r>
          </w:p>
        </w:tc>
        <w:tc>
          <w:tcPr>
            <w:tcW w:w="1138" w:type="dxa"/>
            <w:tcBorders>
              <w:top w:val="single" w:sz="4" w:space="0" w:color="000000"/>
              <w:bottom w:val="single" w:sz="8" w:space="0" w:color="4471C4"/>
              <w:right w:val="single" w:sz="4" w:space="0" w:color="000000"/>
            </w:tcBorders>
            <w:shd w:val="clear" w:color="auto" w:fill="002D5D"/>
          </w:tcPr>
          <w:p>
            <w:pPr>
              <w:pStyle w:val="TableParagraph"/>
              <w:spacing w:before="103"/>
              <w:jc w:val="left"/>
              <w:rPr>
                <w:b/>
                <w:sz w:val="18"/>
              </w:rPr>
            </w:pPr>
          </w:p>
          <w:p>
            <w:pPr>
              <w:pStyle w:val="TableParagraph"/>
              <w:spacing w:before="1"/>
              <w:ind w:left="158" w:right="141" w:hanging="2"/>
              <w:rPr>
                <w:b/>
                <w:sz w:val="18"/>
              </w:rPr>
            </w:pPr>
            <w:r>
              <w:rPr>
                <w:b/>
                <w:color w:val="FFFFFF"/>
                <w:spacing w:val="-2"/>
                <w:sz w:val="18"/>
              </w:rPr>
              <w:t>Cálculo valor estimado </w:t>
            </w:r>
            <w:r>
              <w:rPr>
                <w:b/>
                <w:color w:val="FFFFFF"/>
                <w:sz w:val="18"/>
              </w:rPr>
              <w:t>según </w:t>
            </w:r>
            <w:r>
              <w:rPr>
                <w:b/>
                <w:color w:val="FFFFFF"/>
                <w:spacing w:val="-5"/>
                <w:sz w:val="18"/>
              </w:rPr>
              <w:t>ley</w:t>
            </w:r>
          </w:p>
        </w:tc>
      </w:tr>
      <w:tr>
        <w:trPr>
          <w:trHeight w:val="1223" w:hRule="atLeast"/>
        </w:trPr>
        <w:tc>
          <w:tcPr>
            <w:tcW w:w="648" w:type="dxa"/>
            <w:tcBorders>
              <w:top w:val="single" w:sz="8" w:space="0" w:color="4471C4"/>
              <w:left w:val="single" w:sz="4" w:space="0" w:color="000000"/>
            </w:tcBorders>
          </w:tcPr>
          <w:p>
            <w:pPr>
              <w:pStyle w:val="TableParagraph"/>
              <w:jc w:val="left"/>
              <w:rPr>
                <w:b/>
                <w:sz w:val="18"/>
              </w:rPr>
            </w:pPr>
          </w:p>
          <w:p>
            <w:pPr>
              <w:pStyle w:val="TableParagraph"/>
              <w:spacing w:before="84"/>
              <w:jc w:val="left"/>
              <w:rPr>
                <w:b/>
                <w:sz w:val="18"/>
              </w:rPr>
            </w:pPr>
          </w:p>
          <w:p>
            <w:pPr>
              <w:pStyle w:val="TableParagraph"/>
              <w:ind w:left="67"/>
              <w:rPr>
                <w:b/>
                <w:sz w:val="18"/>
              </w:rPr>
            </w:pPr>
            <w:r>
              <w:rPr>
                <w:b/>
                <w:spacing w:val="-5"/>
                <w:sz w:val="18"/>
              </w:rPr>
              <w:t>12</w:t>
            </w:r>
          </w:p>
        </w:tc>
        <w:tc>
          <w:tcPr>
            <w:tcW w:w="4535" w:type="dxa"/>
            <w:tcBorders>
              <w:top w:val="single" w:sz="8" w:space="0" w:color="4471C4"/>
            </w:tcBorders>
          </w:tcPr>
          <w:p>
            <w:pPr>
              <w:pStyle w:val="TableParagraph"/>
              <w:spacing w:line="186" w:lineRule="exact"/>
              <w:ind w:left="175"/>
              <w:jc w:val="left"/>
              <w:rPr>
                <w:sz w:val="18"/>
              </w:rPr>
            </w:pPr>
            <w:r>
              <w:rPr>
                <w:sz w:val="18"/>
              </w:rPr>
              <w:t>Ejecución</w:t>
            </w:r>
            <w:r>
              <w:rPr>
                <w:spacing w:val="-3"/>
                <w:sz w:val="18"/>
              </w:rPr>
              <w:t> </w:t>
            </w:r>
            <w:r>
              <w:rPr>
                <w:sz w:val="18"/>
              </w:rPr>
              <w:t>de</w:t>
            </w:r>
            <w:r>
              <w:rPr>
                <w:spacing w:val="-3"/>
                <w:sz w:val="18"/>
              </w:rPr>
              <w:t> </w:t>
            </w:r>
            <w:r>
              <w:rPr>
                <w:sz w:val="18"/>
              </w:rPr>
              <w:t>las</w:t>
            </w:r>
            <w:r>
              <w:rPr>
                <w:spacing w:val="-2"/>
                <w:sz w:val="18"/>
              </w:rPr>
              <w:t> </w:t>
            </w:r>
            <w:r>
              <w:rPr>
                <w:sz w:val="18"/>
              </w:rPr>
              <w:t>obras</w:t>
            </w:r>
            <w:r>
              <w:rPr>
                <w:spacing w:val="-3"/>
                <w:sz w:val="18"/>
              </w:rPr>
              <w:t> </w:t>
            </w:r>
            <w:r>
              <w:rPr>
                <w:sz w:val="18"/>
              </w:rPr>
              <w:t>de</w:t>
            </w:r>
            <w:r>
              <w:rPr>
                <w:spacing w:val="-5"/>
                <w:sz w:val="18"/>
              </w:rPr>
              <w:t> </w:t>
            </w:r>
            <w:r>
              <w:rPr>
                <w:sz w:val="18"/>
              </w:rPr>
              <w:t>acometida</w:t>
            </w:r>
            <w:r>
              <w:rPr>
                <w:spacing w:val="-3"/>
                <w:sz w:val="18"/>
              </w:rPr>
              <w:t> </w:t>
            </w:r>
            <w:r>
              <w:rPr>
                <w:sz w:val="18"/>
              </w:rPr>
              <w:t>eléctricas</w:t>
            </w:r>
            <w:r>
              <w:rPr>
                <w:spacing w:val="-3"/>
                <w:sz w:val="18"/>
              </w:rPr>
              <w:t> </w:t>
            </w:r>
            <w:r>
              <w:rPr>
                <w:spacing w:val="-5"/>
                <w:sz w:val="18"/>
              </w:rPr>
              <w:t>de</w:t>
            </w:r>
          </w:p>
          <w:p>
            <w:pPr>
              <w:pStyle w:val="TableParagraph"/>
              <w:ind w:left="175" w:right="227"/>
              <w:jc w:val="left"/>
              <w:rPr>
                <w:sz w:val="18"/>
              </w:rPr>
            </w:pPr>
            <w:r>
              <w:rPr>
                <w:sz w:val="18"/>
              </w:rPr>
              <w:t>media</w:t>
            </w:r>
            <w:r>
              <w:rPr>
                <w:spacing w:val="-6"/>
                <w:sz w:val="18"/>
              </w:rPr>
              <w:t> </w:t>
            </w:r>
            <w:r>
              <w:rPr>
                <w:sz w:val="18"/>
              </w:rPr>
              <w:t>tensión</w:t>
            </w:r>
            <w:r>
              <w:rPr>
                <w:spacing w:val="-6"/>
                <w:sz w:val="18"/>
              </w:rPr>
              <w:t> </w:t>
            </w:r>
            <w:r>
              <w:rPr>
                <w:sz w:val="18"/>
              </w:rPr>
              <w:t>de</w:t>
            </w:r>
            <w:r>
              <w:rPr>
                <w:spacing w:val="-6"/>
                <w:sz w:val="18"/>
              </w:rPr>
              <w:t> </w:t>
            </w:r>
            <w:r>
              <w:rPr>
                <w:sz w:val="18"/>
              </w:rPr>
              <w:t>la</w:t>
            </w:r>
            <w:r>
              <w:rPr>
                <w:spacing w:val="-6"/>
                <w:sz w:val="18"/>
              </w:rPr>
              <w:t> </w:t>
            </w:r>
            <w:r>
              <w:rPr>
                <w:sz w:val="18"/>
              </w:rPr>
              <w:t>infraestructura</w:t>
            </w:r>
            <w:r>
              <w:rPr>
                <w:spacing w:val="-6"/>
                <w:sz w:val="18"/>
              </w:rPr>
              <w:t> </w:t>
            </w:r>
            <w:r>
              <w:rPr>
                <w:sz w:val="18"/>
              </w:rPr>
              <w:t>de</w:t>
            </w:r>
            <w:r>
              <w:rPr>
                <w:spacing w:val="-8"/>
                <w:sz w:val="18"/>
              </w:rPr>
              <w:t> </w:t>
            </w:r>
            <w:r>
              <w:rPr>
                <w:sz w:val="18"/>
              </w:rPr>
              <w:t>transporte</w:t>
            </w:r>
            <w:r>
              <w:rPr>
                <w:spacing w:val="-8"/>
                <w:sz w:val="18"/>
              </w:rPr>
              <w:t> </w:t>
            </w:r>
            <w:r>
              <w:rPr>
                <w:sz w:val="18"/>
              </w:rPr>
              <w:t>y de movilidad sostenible en el aparcamiento de canalejas de la EMT de Madrid y elaboración de</w:t>
            </w:r>
          </w:p>
          <w:p>
            <w:pPr>
              <w:pStyle w:val="TableParagraph"/>
              <w:spacing w:line="206" w:lineRule="exact"/>
              <w:ind w:left="175" w:right="227"/>
              <w:jc w:val="left"/>
              <w:rPr>
                <w:sz w:val="18"/>
              </w:rPr>
            </w:pPr>
            <w:r>
              <w:rPr>
                <w:sz w:val="18"/>
              </w:rPr>
              <w:t>proyectos</w:t>
            </w:r>
            <w:r>
              <w:rPr>
                <w:spacing w:val="-8"/>
                <w:sz w:val="18"/>
              </w:rPr>
              <w:t> </w:t>
            </w:r>
            <w:r>
              <w:rPr>
                <w:sz w:val="18"/>
              </w:rPr>
              <w:t>técnicos</w:t>
            </w:r>
            <w:r>
              <w:rPr>
                <w:spacing w:val="-8"/>
                <w:sz w:val="18"/>
              </w:rPr>
              <w:t> </w:t>
            </w:r>
            <w:r>
              <w:rPr>
                <w:sz w:val="18"/>
              </w:rPr>
              <w:t>y</w:t>
            </w:r>
            <w:r>
              <w:rPr>
                <w:spacing w:val="-9"/>
                <w:sz w:val="18"/>
              </w:rPr>
              <w:t> </w:t>
            </w:r>
            <w:r>
              <w:rPr>
                <w:sz w:val="18"/>
              </w:rPr>
              <w:t>documentación</w:t>
            </w:r>
            <w:r>
              <w:rPr>
                <w:spacing w:val="-8"/>
                <w:sz w:val="18"/>
              </w:rPr>
              <w:t> </w:t>
            </w:r>
            <w:r>
              <w:rPr>
                <w:sz w:val="18"/>
              </w:rPr>
              <w:t>para</w:t>
            </w:r>
            <w:r>
              <w:rPr>
                <w:spacing w:val="-8"/>
                <w:sz w:val="18"/>
              </w:rPr>
              <w:t> </w:t>
            </w:r>
            <w:r>
              <w:rPr>
                <w:sz w:val="18"/>
              </w:rPr>
              <w:t>la obtención de licencias</w:t>
            </w:r>
          </w:p>
        </w:tc>
        <w:tc>
          <w:tcPr>
            <w:tcW w:w="2090" w:type="dxa"/>
            <w:tcBorders>
              <w:top w:val="single" w:sz="8" w:space="0" w:color="4471C4"/>
            </w:tcBorders>
          </w:tcPr>
          <w:p>
            <w:pPr>
              <w:pStyle w:val="TableParagraph"/>
              <w:jc w:val="left"/>
              <w:rPr>
                <w:b/>
                <w:sz w:val="18"/>
              </w:rPr>
            </w:pPr>
          </w:p>
          <w:p>
            <w:pPr>
              <w:pStyle w:val="TableParagraph"/>
              <w:spacing w:before="84"/>
              <w:jc w:val="left"/>
              <w:rPr>
                <w:b/>
                <w:sz w:val="18"/>
              </w:rPr>
            </w:pPr>
          </w:p>
          <w:p>
            <w:pPr>
              <w:pStyle w:val="TableParagraph"/>
              <w:ind w:left="27"/>
              <w:rPr>
                <w:sz w:val="18"/>
              </w:rPr>
            </w:pPr>
            <w:r>
              <w:rPr>
                <w:sz w:val="18"/>
              </w:rPr>
              <w:t>EMT</w:t>
            </w:r>
            <w:r>
              <w:rPr>
                <w:spacing w:val="1"/>
                <w:sz w:val="18"/>
              </w:rPr>
              <w:t> </w:t>
            </w:r>
            <w:r>
              <w:rPr>
                <w:spacing w:val="-2"/>
                <w:sz w:val="18"/>
              </w:rPr>
              <w:t>Madrid</w:t>
            </w:r>
          </w:p>
        </w:tc>
        <w:tc>
          <w:tcPr>
            <w:tcW w:w="1519" w:type="dxa"/>
            <w:tcBorders>
              <w:top w:val="single" w:sz="8" w:space="0" w:color="4471C4"/>
            </w:tcBorders>
          </w:tcPr>
          <w:p>
            <w:pPr>
              <w:pStyle w:val="TableParagraph"/>
              <w:spacing w:before="124"/>
              <w:jc w:val="left"/>
              <w:rPr>
                <w:b/>
                <w:sz w:val="28"/>
              </w:rPr>
            </w:pPr>
          </w:p>
          <w:p>
            <w:pPr>
              <w:pStyle w:val="TableParagraph"/>
              <w:ind w:left="104"/>
              <w:rPr>
                <w:rFonts w:ascii="Wingdings" w:hAnsi="Wingdings"/>
                <w:sz w:val="28"/>
              </w:rPr>
            </w:pPr>
            <w:r>
              <w:rPr>
                <w:rFonts w:ascii="Wingdings" w:hAnsi="Wingdings"/>
                <w:color w:val="00AF50"/>
                <w:spacing w:val="-10"/>
                <w:sz w:val="28"/>
              </w:rPr>
              <w:t></w:t>
            </w:r>
          </w:p>
        </w:tc>
        <w:tc>
          <w:tcPr>
            <w:tcW w:w="1151" w:type="dxa"/>
            <w:tcBorders>
              <w:top w:val="single" w:sz="8" w:space="0" w:color="4471C4"/>
            </w:tcBorders>
          </w:tcPr>
          <w:p>
            <w:pPr>
              <w:pStyle w:val="TableParagraph"/>
              <w:spacing w:before="124"/>
              <w:jc w:val="left"/>
              <w:rPr>
                <w:b/>
                <w:sz w:val="28"/>
              </w:rPr>
            </w:pPr>
          </w:p>
          <w:p>
            <w:pPr>
              <w:pStyle w:val="TableParagraph"/>
              <w:ind w:right="5"/>
              <w:rPr>
                <w:rFonts w:ascii="Wingdings" w:hAnsi="Wingdings"/>
                <w:sz w:val="28"/>
              </w:rPr>
            </w:pPr>
            <w:r>
              <w:rPr>
                <w:rFonts w:ascii="Wingdings" w:hAnsi="Wingdings"/>
                <w:color w:val="00AF50"/>
                <w:spacing w:val="-10"/>
                <w:sz w:val="28"/>
              </w:rPr>
              <w:t></w:t>
            </w:r>
          </w:p>
        </w:tc>
        <w:tc>
          <w:tcPr>
            <w:tcW w:w="1265" w:type="dxa"/>
            <w:tcBorders>
              <w:top w:val="single" w:sz="8" w:space="0" w:color="4471C4"/>
            </w:tcBorders>
          </w:tcPr>
          <w:p>
            <w:pPr>
              <w:pStyle w:val="TableParagraph"/>
              <w:spacing w:before="124"/>
              <w:jc w:val="left"/>
              <w:rPr>
                <w:b/>
                <w:sz w:val="28"/>
              </w:rPr>
            </w:pPr>
          </w:p>
          <w:p>
            <w:pPr>
              <w:pStyle w:val="TableParagraph"/>
              <w:ind w:right="13"/>
              <w:rPr>
                <w:rFonts w:ascii="Wingdings" w:hAnsi="Wingdings"/>
                <w:sz w:val="28"/>
              </w:rPr>
            </w:pPr>
            <w:r>
              <w:rPr>
                <w:rFonts w:ascii="Wingdings" w:hAnsi="Wingdings"/>
                <w:color w:val="00AF50"/>
                <w:spacing w:val="-10"/>
                <w:sz w:val="28"/>
              </w:rPr>
              <w:t></w:t>
            </w:r>
          </w:p>
        </w:tc>
        <w:tc>
          <w:tcPr>
            <w:tcW w:w="1125" w:type="dxa"/>
            <w:tcBorders>
              <w:top w:val="single" w:sz="8" w:space="0" w:color="4471C4"/>
            </w:tcBorders>
          </w:tcPr>
          <w:p>
            <w:pPr>
              <w:pStyle w:val="TableParagraph"/>
              <w:spacing w:before="124"/>
              <w:jc w:val="left"/>
              <w:rPr>
                <w:b/>
                <w:sz w:val="28"/>
              </w:rPr>
            </w:pPr>
          </w:p>
          <w:p>
            <w:pPr>
              <w:pStyle w:val="TableParagraph"/>
              <w:ind w:left="7" w:right="1"/>
              <w:rPr>
                <w:rFonts w:ascii="Wingdings" w:hAnsi="Wingdings"/>
                <w:sz w:val="28"/>
              </w:rPr>
            </w:pPr>
            <w:r>
              <w:rPr>
                <w:rFonts w:ascii="Wingdings" w:hAnsi="Wingdings"/>
                <w:color w:val="00AF50"/>
                <w:spacing w:val="-10"/>
                <w:sz w:val="28"/>
              </w:rPr>
              <w:t></w:t>
            </w:r>
          </w:p>
        </w:tc>
        <w:tc>
          <w:tcPr>
            <w:tcW w:w="1138" w:type="dxa"/>
            <w:tcBorders>
              <w:top w:val="single" w:sz="8" w:space="0" w:color="4471C4"/>
              <w:right w:val="single" w:sz="4" w:space="0" w:color="000000"/>
            </w:tcBorders>
          </w:tcPr>
          <w:p>
            <w:pPr>
              <w:pStyle w:val="TableParagraph"/>
              <w:spacing w:before="124"/>
              <w:jc w:val="left"/>
              <w:rPr>
                <w:b/>
                <w:sz w:val="28"/>
              </w:rPr>
            </w:pPr>
          </w:p>
          <w:p>
            <w:pPr>
              <w:pStyle w:val="TableParagraph"/>
              <w:ind w:left="14"/>
              <w:rPr>
                <w:rFonts w:ascii="Wingdings" w:hAnsi="Wingdings"/>
                <w:sz w:val="28"/>
              </w:rPr>
            </w:pPr>
            <w:r>
              <w:rPr>
                <w:rFonts w:ascii="Wingdings" w:hAnsi="Wingdings"/>
                <w:color w:val="00AF50"/>
                <w:spacing w:val="-10"/>
                <w:sz w:val="28"/>
              </w:rPr>
              <w:t></w:t>
            </w:r>
          </w:p>
        </w:tc>
      </w:tr>
      <w:tr>
        <w:trPr>
          <w:trHeight w:val="412" w:hRule="atLeast"/>
        </w:trPr>
        <w:tc>
          <w:tcPr>
            <w:tcW w:w="648" w:type="dxa"/>
            <w:tcBorders>
              <w:left w:val="single" w:sz="4" w:space="0" w:color="000000"/>
            </w:tcBorders>
            <w:shd w:val="clear" w:color="auto" w:fill="D0DBEF"/>
          </w:tcPr>
          <w:p>
            <w:pPr>
              <w:pStyle w:val="TableParagraph"/>
              <w:spacing w:before="102"/>
              <w:ind w:left="67"/>
              <w:rPr>
                <w:b/>
                <w:sz w:val="18"/>
              </w:rPr>
            </w:pPr>
            <w:r>
              <w:rPr>
                <w:b/>
                <w:spacing w:val="-5"/>
                <w:sz w:val="18"/>
              </w:rPr>
              <w:t>13</w:t>
            </w:r>
          </w:p>
        </w:tc>
        <w:tc>
          <w:tcPr>
            <w:tcW w:w="4535" w:type="dxa"/>
            <w:shd w:val="clear" w:color="auto" w:fill="D0DBEF"/>
          </w:tcPr>
          <w:p>
            <w:pPr>
              <w:pStyle w:val="TableParagraph"/>
              <w:spacing w:line="206" w:lineRule="exact"/>
              <w:ind w:left="175" w:right="227"/>
              <w:jc w:val="left"/>
              <w:rPr>
                <w:sz w:val="18"/>
              </w:rPr>
            </w:pPr>
            <w:r>
              <w:rPr>
                <w:sz w:val="18"/>
              </w:rPr>
              <w:t>Transformación</w:t>
            </w:r>
            <w:r>
              <w:rPr>
                <w:spacing w:val="-5"/>
                <w:sz w:val="18"/>
              </w:rPr>
              <w:t> </w:t>
            </w:r>
            <w:r>
              <w:rPr>
                <w:sz w:val="18"/>
              </w:rPr>
              <w:t>de</w:t>
            </w:r>
            <w:r>
              <w:rPr>
                <w:spacing w:val="-5"/>
                <w:sz w:val="18"/>
              </w:rPr>
              <w:t> </w:t>
            </w:r>
            <w:r>
              <w:rPr>
                <w:sz w:val="18"/>
              </w:rPr>
              <w:t>15</w:t>
            </w:r>
            <w:r>
              <w:rPr>
                <w:spacing w:val="-7"/>
                <w:sz w:val="18"/>
              </w:rPr>
              <w:t> </w:t>
            </w:r>
            <w:r>
              <w:rPr>
                <w:sz w:val="18"/>
              </w:rPr>
              <w:t>autobuses</w:t>
            </w:r>
            <w:r>
              <w:rPr>
                <w:spacing w:val="-2"/>
                <w:sz w:val="18"/>
              </w:rPr>
              <w:t> </w:t>
            </w:r>
            <w:r>
              <w:rPr>
                <w:sz w:val="18"/>
              </w:rPr>
              <w:t>Irizar</w:t>
            </w:r>
            <w:r>
              <w:rPr>
                <w:spacing w:val="-7"/>
                <w:sz w:val="18"/>
              </w:rPr>
              <w:t> </w:t>
            </w:r>
            <w:r>
              <w:rPr>
                <w:sz w:val="18"/>
              </w:rPr>
              <w:t>i2e</w:t>
            </w:r>
            <w:r>
              <w:rPr>
                <w:spacing w:val="-7"/>
                <w:sz w:val="18"/>
              </w:rPr>
              <w:t> </w:t>
            </w:r>
            <w:r>
              <w:rPr>
                <w:sz w:val="18"/>
              </w:rPr>
              <w:t>para</w:t>
            </w:r>
            <w:r>
              <w:rPr>
                <w:spacing w:val="-7"/>
                <w:sz w:val="18"/>
              </w:rPr>
              <w:t> </w:t>
            </w:r>
            <w:r>
              <w:rPr>
                <w:sz w:val="18"/>
              </w:rPr>
              <w:t>su uso con baterías de ion litio</w:t>
            </w:r>
          </w:p>
        </w:tc>
        <w:tc>
          <w:tcPr>
            <w:tcW w:w="2090" w:type="dxa"/>
            <w:shd w:val="clear" w:color="auto" w:fill="D0DBEF"/>
          </w:tcPr>
          <w:p>
            <w:pPr>
              <w:pStyle w:val="TableParagraph"/>
              <w:spacing w:before="102"/>
              <w:ind w:left="27"/>
              <w:rPr>
                <w:sz w:val="18"/>
              </w:rPr>
            </w:pPr>
            <w:r>
              <w:rPr>
                <w:sz w:val="18"/>
              </w:rPr>
              <w:t>EMT</w:t>
            </w:r>
            <w:r>
              <w:rPr>
                <w:spacing w:val="1"/>
                <w:sz w:val="18"/>
              </w:rPr>
              <w:t> </w:t>
            </w:r>
            <w:r>
              <w:rPr>
                <w:spacing w:val="-2"/>
                <w:sz w:val="18"/>
              </w:rPr>
              <w:t>Madrid</w:t>
            </w:r>
          </w:p>
        </w:tc>
        <w:tc>
          <w:tcPr>
            <w:tcW w:w="1519" w:type="dxa"/>
            <w:shd w:val="clear" w:color="auto" w:fill="D0DBEF"/>
          </w:tcPr>
          <w:p>
            <w:pPr>
              <w:pStyle w:val="TableParagraph"/>
              <w:spacing w:before="50"/>
              <w:ind w:left="104"/>
              <w:rPr>
                <w:rFonts w:ascii="Wingdings" w:hAnsi="Wingdings"/>
                <w:sz w:val="28"/>
              </w:rPr>
            </w:pPr>
            <w:r>
              <w:rPr>
                <w:rFonts w:ascii="Wingdings" w:hAnsi="Wingdings"/>
                <w:color w:val="00AF50"/>
                <w:spacing w:val="-10"/>
                <w:sz w:val="28"/>
              </w:rPr>
              <w:t></w:t>
            </w:r>
          </w:p>
        </w:tc>
        <w:tc>
          <w:tcPr>
            <w:tcW w:w="1151" w:type="dxa"/>
            <w:shd w:val="clear" w:color="auto" w:fill="D0DBEF"/>
          </w:tcPr>
          <w:p>
            <w:pPr>
              <w:pStyle w:val="TableParagraph"/>
              <w:spacing w:before="50"/>
              <w:ind w:right="5"/>
              <w:rPr>
                <w:rFonts w:ascii="Wingdings" w:hAnsi="Wingdings"/>
                <w:sz w:val="28"/>
              </w:rPr>
            </w:pPr>
            <w:r>
              <w:rPr>
                <w:rFonts w:ascii="Wingdings" w:hAnsi="Wingdings"/>
                <w:color w:val="00AF50"/>
                <w:spacing w:val="-10"/>
                <w:sz w:val="28"/>
              </w:rPr>
              <w:t></w:t>
            </w:r>
          </w:p>
        </w:tc>
        <w:tc>
          <w:tcPr>
            <w:tcW w:w="1265" w:type="dxa"/>
            <w:shd w:val="clear" w:color="auto" w:fill="D0DBEF"/>
          </w:tcPr>
          <w:p>
            <w:pPr>
              <w:pStyle w:val="TableParagraph"/>
              <w:spacing w:before="50"/>
              <w:ind w:right="13"/>
              <w:rPr>
                <w:rFonts w:ascii="Wingdings" w:hAnsi="Wingdings"/>
                <w:sz w:val="28"/>
              </w:rPr>
            </w:pPr>
            <w:r>
              <w:rPr>
                <w:rFonts w:ascii="Wingdings" w:hAnsi="Wingdings"/>
                <w:color w:val="00AF50"/>
                <w:spacing w:val="-10"/>
                <w:sz w:val="28"/>
              </w:rPr>
              <w:t></w:t>
            </w:r>
          </w:p>
        </w:tc>
        <w:tc>
          <w:tcPr>
            <w:tcW w:w="1125" w:type="dxa"/>
            <w:shd w:val="clear" w:color="auto" w:fill="D0DBEF"/>
          </w:tcPr>
          <w:p>
            <w:pPr>
              <w:pStyle w:val="TableParagraph"/>
              <w:spacing w:before="50"/>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shd w:val="clear" w:color="auto" w:fill="D0DBEF"/>
          </w:tcPr>
          <w:p>
            <w:pPr>
              <w:pStyle w:val="TableParagraph"/>
              <w:spacing w:before="50"/>
              <w:ind w:left="14"/>
              <w:rPr>
                <w:rFonts w:ascii="Wingdings" w:hAnsi="Wingdings"/>
                <w:sz w:val="28"/>
              </w:rPr>
            </w:pPr>
            <w:r>
              <w:rPr>
                <w:rFonts w:ascii="Wingdings" w:hAnsi="Wingdings"/>
                <w:color w:val="00AF50"/>
                <w:spacing w:val="-10"/>
                <w:sz w:val="28"/>
              </w:rPr>
              <w:t></w:t>
            </w:r>
          </w:p>
        </w:tc>
      </w:tr>
      <w:tr>
        <w:trPr>
          <w:trHeight w:val="827" w:hRule="atLeast"/>
        </w:trPr>
        <w:tc>
          <w:tcPr>
            <w:tcW w:w="648" w:type="dxa"/>
            <w:tcBorders>
              <w:left w:val="single" w:sz="4" w:space="0" w:color="000000"/>
            </w:tcBorders>
          </w:tcPr>
          <w:p>
            <w:pPr>
              <w:pStyle w:val="TableParagraph"/>
              <w:spacing w:before="104"/>
              <w:jc w:val="left"/>
              <w:rPr>
                <w:b/>
                <w:sz w:val="18"/>
              </w:rPr>
            </w:pPr>
          </w:p>
          <w:p>
            <w:pPr>
              <w:pStyle w:val="TableParagraph"/>
              <w:ind w:left="67"/>
              <w:rPr>
                <w:b/>
                <w:sz w:val="18"/>
              </w:rPr>
            </w:pPr>
            <w:r>
              <w:rPr>
                <w:b/>
                <w:spacing w:val="-5"/>
                <w:sz w:val="18"/>
              </w:rPr>
              <w:t>14</w:t>
            </w:r>
          </w:p>
        </w:tc>
        <w:tc>
          <w:tcPr>
            <w:tcW w:w="4535" w:type="dxa"/>
          </w:tcPr>
          <w:p>
            <w:pPr>
              <w:pStyle w:val="TableParagraph"/>
              <w:ind w:left="175" w:right="227"/>
              <w:jc w:val="left"/>
              <w:rPr>
                <w:sz w:val="18"/>
              </w:rPr>
            </w:pPr>
            <w:r>
              <w:rPr>
                <w:sz w:val="18"/>
              </w:rPr>
              <w:t>Servicio de mantenimiento integral de las estaciones</w:t>
            </w:r>
            <w:r>
              <w:rPr>
                <w:spacing w:val="-8"/>
                <w:sz w:val="18"/>
              </w:rPr>
              <w:t> </w:t>
            </w:r>
            <w:r>
              <w:rPr>
                <w:sz w:val="18"/>
              </w:rPr>
              <w:t>de</w:t>
            </w:r>
            <w:r>
              <w:rPr>
                <w:spacing w:val="-6"/>
                <w:sz w:val="18"/>
              </w:rPr>
              <w:t> </w:t>
            </w:r>
            <w:r>
              <w:rPr>
                <w:sz w:val="18"/>
              </w:rPr>
              <w:t>repostado</w:t>
            </w:r>
            <w:r>
              <w:rPr>
                <w:spacing w:val="-6"/>
                <w:sz w:val="18"/>
              </w:rPr>
              <w:t> </w:t>
            </w:r>
            <w:r>
              <w:rPr>
                <w:sz w:val="18"/>
              </w:rPr>
              <w:t>de</w:t>
            </w:r>
            <w:r>
              <w:rPr>
                <w:spacing w:val="-8"/>
                <w:sz w:val="18"/>
              </w:rPr>
              <w:t> </w:t>
            </w:r>
            <w:r>
              <w:rPr>
                <w:sz w:val="18"/>
              </w:rPr>
              <w:t>gas</w:t>
            </w:r>
            <w:r>
              <w:rPr>
                <w:spacing w:val="-6"/>
                <w:sz w:val="18"/>
              </w:rPr>
              <w:t> </w:t>
            </w:r>
            <w:r>
              <w:rPr>
                <w:sz w:val="18"/>
              </w:rPr>
              <w:t>natural</w:t>
            </w:r>
            <w:r>
              <w:rPr>
                <w:spacing w:val="-6"/>
                <w:sz w:val="18"/>
              </w:rPr>
              <w:t> </w:t>
            </w:r>
            <w:r>
              <w:rPr>
                <w:sz w:val="18"/>
              </w:rPr>
              <w:t>comprimido de los centros de operaciones de Fuencarral, La</w:t>
            </w:r>
          </w:p>
          <w:p>
            <w:pPr>
              <w:pStyle w:val="TableParagraph"/>
              <w:spacing w:line="187" w:lineRule="exact"/>
              <w:ind w:left="175"/>
              <w:jc w:val="left"/>
              <w:rPr>
                <w:sz w:val="18"/>
              </w:rPr>
            </w:pPr>
            <w:r>
              <w:rPr>
                <w:sz w:val="18"/>
              </w:rPr>
              <w:t>Elipa,</w:t>
            </w:r>
            <w:r>
              <w:rPr>
                <w:spacing w:val="-5"/>
                <w:sz w:val="18"/>
              </w:rPr>
              <w:t> </w:t>
            </w:r>
            <w:r>
              <w:rPr>
                <w:sz w:val="18"/>
              </w:rPr>
              <w:t>Cabaranchel</w:t>
            </w:r>
            <w:r>
              <w:rPr>
                <w:spacing w:val="-4"/>
                <w:sz w:val="18"/>
              </w:rPr>
              <w:t> </w:t>
            </w:r>
            <w:r>
              <w:rPr>
                <w:sz w:val="18"/>
              </w:rPr>
              <w:t>y</w:t>
            </w:r>
            <w:r>
              <w:rPr>
                <w:spacing w:val="-1"/>
                <w:sz w:val="18"/>
              </w:rPr>
              <w:t> </w:t>
            </w:r>
            <w:r>
              <w:rPr>
                <w:sz w:val="18"/>
              </w:rPr>
              <w:t>Entrevías</w:t>
            </w:r>
            <w:r>
              <w:rPr>
                <w:spacing w:val="-1"/>
                <w:sz w:val="18"/>
              </w:rPr>
              <w:t> </w:t>
            </w:r>
            <w:r>
              <w:rPr>
                <w:sz w:val="18"/>
              </w:rPr>
              <w:t>de</w:t>
            </w:r>
            <w:r>
              <w:rPr>
                <w:spacing w:val="-3"/>
                <w:sz w:val="18"/>
              </w:rPr>
              <w:t> </w:t>
            </w:r>
            <w:r>
              <w:rPr>
                <w:sz w:val="18"/>
              </w:rPr>
              <w:t>la</w:t>
            </w:r>
            <w:r>
              <w:rPr>
                <w:spacing w:val="-3"/>
                <w:sz w:val="18"/>
              </w:rPr>
              <w:t> </w:t>
            </w:r>
            <w:r>
              <w:rPr>
                <w:spacing w:val="-5"/>
                <w:sz w:val="18"/>
              </w:rPr>
              <w:t>EMT</w:t>
            </w:r>
          </w:p>
        </w:tc>
        <w:tc>
          <w:tcPr>
            <w:tcW w:w="2090" w:type="dxa"/>
          </w:tcPr>
          <w:p>
            <w:pPr>
              <w:pStyle w:val="TableParagraph"/>
              <w:spacing w:before="104"/>
              <w:jc w:val="left"/>
              <w:rPr>
                <w:b/>
                <w:sz w:val="18"/>
              </w:rPr>
            </w:pPr>
          </w:p>
          <w:p>
            <w:pPr>
              <w:pStyle w:val="TableParagraph"/>
              <w:ind w:left="27"/>
              <w:rPr>
                <w:sz w:val="18"/>
              </w:rPr>
            </w:pPr>
            <w:r>
              <w:rPr>
                <w:sz w:val="18"/>
              </w:rPr>
              <w:t>EMT</w:t>
            </w:r>
            <w:r>
              <w:rPr>
                <w:spacing w:val="1"/>
                <w:sz w:val="18"/>
              </w:rPr>
              <w:t> </w:t>
            </w:r>
            <w:r>
              <w:rPr>
                <w:spacing w:val="-2"/>
                <w:sz w:val="18"/>
              </w:rPr>
              <w:t>Madrid</w:t>
            </w:r>
          </w:p>
        </w:tc>
        <w:tc>
          <w:tcPr>
            <w:tcW w:w="1519" w:type="dxa"/>
          </w:tcPr>
          <w:p>
            <w:pPr>
              <w:pStyle w:val="TableParagraph"/>
              <w:spacing w:before="259"/>
              <w:ind w:left="104"/>
              <w:rPr>
                <w:rFonts w:ascii="Wingdings" w:hAnsi="Wingdings"/>
                <w:sz w:val="28"/>
              </w:rPr>
            </w:pPr>
            <w:r>
              <w:rPr>
                <w:rFonts w:ascii="Wingdings" w:hAnsi="Wingdings"/>
                <w:color w:val="00AF50"/>
                <w:spacing w:val="-10"/>
                <w:sz w:val="28"/>
              </w:rPr>
              <w:t></w:t>
            </w:r>
          </w:p>
        </w:tc>
        <w:tc>
          <w:tcPr>
            <w:tcW w:w="1151" w:type="dxa"/>
          </w:tcPr>
          <w:p>
            <w:pPr>
              <w:pStyle w:val="TableParagraph"/>
              <w:spacing w:before="259"/>
              <w:ind w:right="5"/>
              <w:rPr>
                <w:rFonts w:ascii="Wingdings" w:hAnsi="Wingdings"/>
                <w:sz w:val="28"/>
              </w:rPr>
            </w:pPr>
            <w:r>
              <w:rPr>
                <w:rFonts w:ascii="Wingdings" w:hAnsi="Wingdings"/>
                <w:color w:val="00AF50"/>
                <w:spacing w:val="-10"/>
                <w:sz w:val="28"/>
              </w:rPr>
              <w:t></w:t>
            </w:r>
          </w:p>
        </w:tc>
        <w:tc>
          <w:tcPr>
            <w:tcW w:w="1265" w:type="dxa"/>
          </w:tcPr>
          <w:p>
            <w:pPr>
              <w:pStyle w:val="TableParagraph"/>
              <w:spacing w:before="259"/>
              <w:ind w:right="13"/>
              <w:rPr>
                <w:rFonts w:ascii="Wingdings" w:hAnsi="Wingdings"/>
                <w:sz w:val="28"/>
              </w:rPr>
            </w:pPr>
            <w:r>
              <w:rPr>
                <w:rFonts w:ascii="Wingdings" w:hAnsi="Wingdings"/>
                <w:color w:val="00AF50"/>
                <w:spacing w:val="-10"/>
                <w:sz w:val="28"/>
              </w:rPr>
              <w:t></w:t>
            </w:r>
          </w:p>
        </w:tc>
        <w:tc>
          <w:tcPr>
            <w:tcW w:w="1125" w:type="dxa"/>
          </w:tcPr>
          <w:p>
            <w:pPr>
              <w:pStyle w:val="TableParagraph"/>
              <w:spacing w:before="259"/>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tcPr>
          <w:p>
            <w:pPr>
              <w:pStyle w:val="TableParagraph"/>
              <w:spacing w:before="259"/>
              <w:ind w:left="14"/>
              <w:rPr>
                <w:rFonts w:ascii="Wingdings" w:hAnsi="Wingdings"/>
                <w:sz w:val="28"/>
              </w:rPr>
            </w:pPr>
            <w:r>
              <w:rPr>
                <w:rFonts w:ascii="Wingdings" w:hAnsi="Wingdings"/>
                <w:color w:val="00AF50"/>
                <w:spacing w:val="-10"/>
                <w:sz w:val="28"/>
              </w:rPr>
              <w:t></w:t>
            </w:r>
          </w:p>
        </w:tc>
      </w:tr>
      <w:tr>
        <w:trPr>
          <w:trHeight w:val="1034" w:hRule="atLeast"/>
        </w:trPr>
        <w:tc>
          <w:tcPr>
            <w:tcW w:w="648" w:type="dxa"/>
            <w:tcBorders>
              <w:left w:val="single" w:sz="4" w:space="0" w:color="000000"/>
            </w:tcBorders>
            <w:shd w:val="clear" w:color="auto" w:fill="D0DBEF"/>
          </w:tcPr>
          <w:p>
            <w:pPr>
              <w:pStyle w:val="TableParagraph"/>
              <w:jc w:val="left"/>
              <w:rPr>
                <w:b/>
                <w:sz w:val="18"/>
              </w:rPr>
            </w:pPr>
          </w:p>
          <w:p>
            <w:pPr>
              <w:pStyle w:val="TableParagraph"/>
              <w:jc w:val="left"/>
              <w:rPr>
                <w:b/>
                <w:sz w:val="18"/>
              </w:rPr>
            </w:pPr>
          </w:p>
          <w:p>
            <w:pPr>
              <w:pStyle w:val="TableParagraph"/>
              <w:spacing w:before="1"/>
              <w:ind w:left="67"/>
              <w:rPr>
                <w:b/>
                <w:sz w:val="18"/>
              </w:rPr>
            </w:pPr>
            <w:r>
              <w:rPr>
                <w:b/>
                <w:spacing w:val="-5"/>
                <w:sz w:val="18"/>
              </w:rPr>
              <w:t>15</w:t>
            </w:r>
          </w:p>
        </w:tc>
        <w:tc>
          <w:tcPr>
            <w:tcW w:w="4535" w:type="dxa"/>
            <w:shd w:val="clear" w:color="auto" w:fill="D0DBEF"/>
          </w:tcPr>
          <w:p>
            <w:pPr>
              <w:pStyle w:val="TableParagraph"/>
              <w:ind w:left="175" w:right="227"/>
              <w:jc w:val="left"/>
              <w:rPr>
                <w:sz w:val="18"/>
              </w:rPr>
            </w:pPr>
            <w:r>
              <w:rPr>
                <w:sz w:val="18"/>
              </w:rPr>
              <w:t>Mantenimiento correctivo y adecuación de las instalaciones de protección contra incendios, detección y extracción de gases al nuevo reglamento</w:t>
            </w:r>
            <w:r>
              <w:rPr>
                <w:spacing w:val="-7"/>
                <w:sz w:val="18"/>
              </w:rPr>
              <w:t> </w:t>
            </w:r>
            <w:r>
              <w:rPr>
                <w:sz w:val="18"/>
              </w:rPr>
              <w:t>de</w:t>
            </w:r>
            <w:r>
              <w:rPr>
                <w:spacing w:val="-9"/>
                <w:sz w:val="18"/>
              </w:rPr>
              <w:t> </w:t>
            </w:r>
            <w:r>
              <w:rPr>
                <w:sz w:val="18"/>
              </w:rPr>
              <w:t>instalaciones</w:t>
            </w:r>
            <w:r>
              <w:rPr>
                <w:spacing w:val="-7"/>
                <w:sz w:val="18"/>
              </w:rPr>
              <w:t> </w:t>
            </w:r>
            <w:r>
              <w:rPr>
                <w:sz w:val="18"/>
              </w:rPr>
              <w:t>de</w:t>
            </w:r>
            <w:r>
              <w:rPr>
                <w:spacing w:val="-7"/>
                <w:sz w:val="18"/>
              </w:rPr>
              <w:t> </w:t>
            </w:r>
            <w:r>
              <w:rPr>
                <w:sz w:val="18"/>
              </w:rPr>
              <w:t>protección</w:t>
            </w:r>
            <w:r>
              <w:rPr>
                <w:spacing w:val="-9"/>
                <w:sz w:val="18"/>
              </w:rPr>
              <w:t> </w:t>
            </w:r>
            <w:r>
              <w:rPr>
                <w:sz w:val="18"/>
              </w:rPr>
              <w:t>contra</w:t>
            </w:r>
          </w:p>
          <w:p>
            <w:pPr>
              <w:pStyle w:val="TableParagraph"/>
              <w:spacing w:line="187" w:lineRule="exact"/>
              <w:ind w:left="175"/>
              <w:jc w:val="left"/>
              <w:rPr>
                <w:sz w:val="18"/>
              </w:rPr>
            </w:pPr>
            <w:r>
              <w:rPr>
                <w:spacing w:val="-2"/>
                <w:sz w:val="18"/>
              </w:rPr>
              <w:t>incendios</w:t>
            </w:r>
          </w:p>
        </w:tc>
        <w:tc>
          <w:tcPr>
            <w:tcW w:w="2090" w:type="dxa"/>
            <w:shd w:val="clear" w:color="auto" w:fill="D0DBEF"/>
          </w:tcPr>
          <w:p>
            <w:pPr>
              <w:pStyle w:val="TableParagraph"/>
              <w:jc w:val="left"/>
              <w:rPr>
                <w:b/>
                <w:sz w:val="18"/>
              </w:rPr>
            </w:pPr>
          </w:p>
          <w:p>
            <w:pPr>
              <w:pStyle w:val="TableParagraph"/>
              <w:jc w:val="left"/>
              <w:rPr>
                <w:b/>
                <w:sz w:val="18"/>
              </w:rPr>
            </w:pPr>
          </w:p>
          <w:p>
            <w:pPr>
              <w:pStyle w:val="TableParagraph"/>
              <w:spacing w:before="1"/>
              <w:ind w:left="27"/>
              <w:rPr>
                <w:sz w:val="18"/>
              </w:rPr>
            </w:pPr>
            <w:r>
              <w:rPr>
                <w:sz w:val="18"/>
              </w:rPr>
              <w:t>EMT</w:t>
            </w:r>
            <w:r>
              <w:rPr>
                <w:spacing w:val="1"/>
                <w:sz w:val="18"/>
              </w:rPr>
              <w:t> </w:t>
            </w:r>
            <w:r>
              <w:rPr>
                <w:spacing w:val="-2"/>
                <w:sz w:val="18"/>
              </w:rPr>
              <w:t>Madrid</w:t>
            </w:r>
          </w:p>
        </w:tc>
        <w:tc>
          <w:tcPr>
            <w:tcW w:w="1519" w:type="dxa"/>
            <w:shd w:val="clear" w:color="auto" w:fill="D0DBEF"/>
          </w:tcPr>
          <w:p>
            <w:pPr>
              <w:pStyle w:val="TableParagraph"/>
              <w:spacing w:before="41"/>
              <w:jc w:val="left"/>
              <w:rPr>
                <w:b/>
                <w:sz w:val="28"/>
              </w:rPr>
            </w:pPr>
          </w:p>
          <w:p>
            <w:pPr>
              <w:pStyle w:val="TableParagraph"/>
              <w:ind w:left="104"/>
              <w:rPr>
                <w:rFonts w:ascii="Wingdings" w:hAnsi="Wingdings"/>
                <w:sz w:val="28"/>
              </w:rPr>
            </w:pPr>
            <w:r>
              <w:rPr>
                <w:rFonts w:ascii="Wingdings" w:hAnsi="Wingdings"/>
                <w:color w:val="00AF50"/>
                <w:spacing w:val="-10"/>
                <w:sz w:val="28"/>
              </w:rPr>
              <w:t></w:t>
            </w:r>
          </w:p>
        </w:tc>
        <w:tc>
          <w:tcPr>
            <w:tcW w:w="1151" w:type="dxa"/>
            <w:shd w:val="clear" w:color="auto" w:fill="D0DBEF"/>
          </w:tcPr>
          <w:p>
            <w:pPr>
              <w:pStyle w:val="TableParagraph"/>
              <w:jc w:val="left"/>
              <w:rPr>
                <w:b/>
                <w:sz w:val="28"/>
              </w:rPr>
            </w:pPr>
          </w:p>
          <w:p>
            <w:pPr>
              <w:pStyle w:val="TableParagraph"/>
              <w:ind w:right="5"/>
              <w:rPr>
                <w:rFonts w:ascii="Wingdings" w:hAnsi="Wingdings"/>
                <w:sz w:val="28"/>
              </w:rPr>
            </w:pPr>
            <w:r>
              <w:rPr>
                <w:rFonts w:ascii="Wingdings" w:hAnsi="Wingdings"/>
                <w:color w:val="00AF50"/>
                <w:spacing w:val="-10"/>
                <w:sz w:val="28"/>
              </w:rPr>
              <w:t></w:t>
            </w:r>
          </w:p>
        </w:tc>
        <w:tc>
          <w:tcPr>
            <w:tcW w:w="1265" w:type="dxa"/>
            <w:shd w:val="clear" w:color="auto" w:fill="D0DBEF"/>
          </w:tcPr>
          <w:p>
            <w:pPr>
              <w:pStyle w:val="TableParagraph"/>
              <w:jc w:val="left"/>
              <w:rPr>
                <w:b/>
                <w:sz w:val="28"/>
              </w:rPr>
            </w:pPr>
          </w:p>
          <w:p>
            <w:pPr>
              <w:pStyle w:val="TableParagraph"/>
              <w:ind w:right="13"/>
              <w:rPr>
                <w:rFonts w:ascii="Wingdings" w:hAnsi="Wingdings"/>
                <w:sz w:val="28"/>
              </w:rPr>
            </w:pPr>
            <w:r>
              <w:rPr>
                <w:rFonts w:ascii="Wingdings" w:hAnsi="Wingdings"/>
                <w:color w:val="00AF50"/>
                <w:spacing w:val="-10"/>
                <w:sz w:val="28"/>
              </w:rPr>
              <w:t></w:t>
            </w:r>
          </w:p>
        </w:tc>
        <w:tc>
          <w:tcPr>
            <w:tcW w:w="1125" w:type="dxa"/>
            <w:shd w:val="clear" w:color="auto" w:fill="D0DBEF"/>
          </w:tcPr>
          <w:p>
            <w:pPr>
              <w:pStyle w:val="TableParagraph"/>
              <w:spacing w:before="41"/>
              <w:jc w:val="left"/>
              <w:rPr>
                <w:b/>
                <w:sz w:val="28"/>
              </w:rPr>
            </w:pPr>
          </w:p>
          <w:p>
            <w:pPr>
              <w:pStyle w:val="TableParagraph"/>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shd w:val="clear" w:color="auto" w:fill="D0DBEF"/>
          </w:tcPr>
          <w:p>
            <w:pPr>
              <w:pStyle w:val="TableParagraph"/>
              <w:spacing w:before="41"/>
              <w:jc w:val="left"/>
              <w:rPr>
                <w:b/>
                <w:sz w:val="28"/>
              </w:rPr>
            </w:pPr>
          </w:p>
          <w:p>
            <w:pPr>
              <w:pStyle w:val="TableParagraph"/>
              <w:ind w:left="14"/>
              <w:rPr>
                <w:rFonts w:ascii="Wingdings" w:hAnsi="Wingdings"/>
                <w:sz w:val="28"/>
              </w:rPr>
            </w:pPr>
            <w:r>
              <w:rPr>
                <w:rFonts w:ascii="Wingdings" w:hAnsi="Wingdings"/>
                <w:color w:val="00AF50"/>
                <w:spacing w:val="-10"/>
                <w:sz w:val="28"/>
              </w:rPr>
              <w:t></w:t>
            </w:r>
          </w:p>
        </w:tc>
      </w:tr>
      <w:tr>
        <w:trPr>
          <w:trHeight w:val="415" w:hRule="atLeast"/>
        </w:trPr>
        <w:tc>
          <w:tcPr>
            <w:tcW w:w="648" w:type="dxa"/>
            <w:tcBorders>
              <w:left w:val="single" w:sz="4" w:space="0" w:color="000000"/>
            </w:tcBorders>
          </w:tcPr>
          <w:p>
            <w:pPr>
              <w:pStyle w:val="TableParagraph"/>
              <w:spacing w:before="102"/>
              <w:ind w:left="67"/>
              <w:rPr>
                <w:b/>
                <w:sz w:val="18"/>
              </w:rPr>
            </w:pPr>
            <w:r>
              <w:rPr>
                <w:b/>
                <w:spacing w:val="-5"/>
                <w:sz w:val="18"/>
              </w:rPr>
              <w:t>16</w:t>
            </w:r>
          </w:p>
        </w:tc>
        <w:tc>
          <w:tcPr>
            <w:tcW w:w="4535" w:type="dxa"/>
          </w:tcPr>
          <w:p>
            <w:pPr>
              <w:pStyle w:val="TableParagraph"/>
              <w:spacing w:line="208" w:lineRule="exact"/>
              <w:ind w:left="175"/>
              <w:jc w:val="left"/>
              <w:rPr>
                <w:sz w:val="18"/>
              </w:rPr>
            </w:pPr>
            <w:r>
              <w:rPr>
                <w:sz w:val="18"/>
              </w:rPr>
              <w:t>Suministro</w:t>
            </w:r>
            <w:r>
              <w:rPr>
                <w:spacing w:val="-5"/>
                <w:sz w:val="18"/>
              </w:rPr>
              <w:t> </w:t>
            </w:r>
            <w:r>
              <w:rPr>
                <w:sz w:val="18"/>
              </w:rPr>
              <w:t>de</w:t>
            </w:r>
            <w:r>
              <w:rPr>
                <w:spacing w:val="-7"/>
                <w:sz w:val="18"/>
              </w:rPr>
              <w:t> </w:t>
            </w:r>
            <w:r>
              <w:rPr>
                <w:sz w:val="18"/>
              </w:rPr>
              <w:t>aceite</w:t>
            </w:r>
            <w:r>
              <w:rPr>
                <w:spacing w:val="-7"/>
                <w:sz w:val="18"/>
              </w:rPr>
              <w:t> </w:t>
            </w:r>
            <w:r>
              <w:rPr>
                <w:sz w:val="18"/>
              </w:rPr>
              <w:t>sintético</w:t>
            </w:r>
            <w:r>
              <w:rPr>
                <w:spacing w:val="-9"/>
                <w:sz w:val="18"/>
              </w:rPr>
              <w:t> </w:t>
            </w:r>
            <w:r>
              <w:rPr>
                <w:sz w:val="18"/>
              </w:rPr>
              <w:t>motor</w:t>
            </w:r>
            <w:r>
              <w:rPr>
                <w:spacing w:val="-7"/>
                <w:sz w:val="18"/>
              </w:rPr>
              <w:t> </w:t>
            </w:r>
            <w:r>
              <w:rPr>
                <w:sz w:val="18"/>
              </w:rPr>
              <w:t>15w40</w:t>
            </w:r>
            <w:r>
              <w:rPr>
                <w:spacing w:val="-7"/>
                <w:sz w:val="18"/>
              </w:rPr>
              <w:t> </w:t>
            </w:r>
            <w:r>
              <w:rPr>
                <w:sz w:val="18"/>
              </w:rPr>
              <w:t>para vehículo Mercedes GNC Euro VI (06001312)</w:t>
            </w:r>
          </w:p>
        </w:tc>
        <w:tc>
          <w:tcPr>
            <w:tcW w:w="2090" w:type="dxa"/>
          </w:tcPr>
          <w:p>
            <w:pPr>
              <w:pStyle w:val="TableParagraph"/>
              <w:spacing w:before="102"/>
              <w:ind w:left="27"/>
              <w:rPr>
                <w:sz w:val="18"/>
              </w:rPr>
            </w:pPr>
            <w:r>
              <w:rPr>
                <w:sz w:val="18"/>
              </w:rPr>
              <w:t>EMT</w:t>
            </w:r>
            <w:r>
              <w:rPr>
                <w:spacing w:val="1"/>
                <w:sz w:val="18"/>
              </w:rPr>
              <w:t> </w:t>
            </w:r>
            <w:r>
              <w:rPr>
                <w:spacing w:val="-2"/>
                <w:sz w:val="18"/>
              </w:rPr>
              <w:t>Madrid</w:t>
            </w:r>
          </w:p>
        </w:tc>
        <w:tc>
          <w:tcPr>
            <w:tcW w:w="1519" w:type="dxa"/>
          </w:tcPr>
          <w:p>
            <w:pPr>
              <w:pStyle w:val="TableParagraph"/>
              <w:spacing w:before="53"/>
              <w:ind w:left="104"/>
              <w:rPr>
                <w:rFonts w:ascii="Wingdings" w:hAnsi="Wingdings"/>
                <w:sz w:val="28"/>
              </w:rPr>
            </w:pPr>
            <w:r>
              <w:rPr>
                <w:rFonts w:ascii="Wingdings" w:hAnsi="Wingdings"/>
                <w:color w:val="00AF50"/>
                <w:spacing w:val="-10"/>
                <w:sz w:val="28"/>
              </w:rPr>
              <w:t></w:t>
            </w:r>
          </w:p>
        </w:tc>
        <w:tc>
          <w:tcPr>
            <w:tcW w:w="1151" w:type="dxa"/>
          </w:tcPr>
          <w:p>
            <w:pPr>
              <w:pStyle w:val="TableParagraph"/>
              <w:spacing w:before="53"/>
              <w:ind w:right="5"/>
              <w:rPr>
                <w:rFonts w:ascii="Wingdings" w:hAnsi="Wingdings"/>
                <w:sz w:val="28"/>
              </w:rPr>
            </w:pPr>
            <w:r>
              <w:rPr>
                <w:rFonts w:ascii="Wingdings" w:hAnsi="Wingdings"/>
                <w:color w:val="00AF50"/>
                <w:spacing w:val="-10"/>
                <w:sz w:val="28"/>
              </w:rPr>
              <w:t></w:t>
            </w:r>
          </w:p>
        </w:tc>
        <w:tc>
          <w:tcPr>
            <w:tcW w:w="1265" w:type="dxa"/>
          </w:tcPr>
          <w:p>
            <w:pPr>
              <w:pStyle w:val="TableParagraph"/>
              <w:spacing w:before="53"/>
              <w:ind w:right="13"/>
              <w:rPr>
                <w:rFonts w:ascii="Wingdings" w:hAnsi="Wingdings"/>
                <w:sz w:val="28"/>
              </w:rPr>
            </w:pPr>
            <w:r>
              <w:rPr>
                <w:rFonts w:ascii="Wingdings" w:hAnsi="Wingdings"/>
                <w:color w:val="00AF50"/>
                <w:spacing w:val="-10"/>
                <w:sz w:val="28"/>
              </w:rPr>
              <w:t></w:t>
            </w:r>
          </w:p>
        </w:tc>
        <w:tc>
          <w:tcPr>
            <w:tcW w:w="1125" w:type="dxa"/>
          </w:tcPr>
          <w:p>
            <w:pPr>
              <w:pStyle w:val="TableParagraph"/>
              <w:spacing w:before="53"/>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tcPr>
          <w:p>
            <w:pPr>
              <w:pStyle w:val="TableParagraph"/>
              <w:spacing w:before="53"/>
              <w:ind w:left="14"/>
              <w:rPr>
                <w:rFonts w:ascii="Wingdings" w:hAnsi="Wingdings"/>
                <w:sz w:val="28"/>
              </w:rPr>
            </w:pPr>
            <w:r>
              <w:rPr>
                <w:rFonts w:ascii="Wingdings" w:hAnsi="Wingdings"/>
                <w:color w:val="00AF50"/>
                <w:spacing w:val="-10"/>
                <w:sz w:val="28"/>
              </w:rPr>
              <w:t></w:t>
            </w:r>
          </w:p>
        </w:tc>
      </w:tr>
      <w:tr>
        <w:trPr>
          <w:trHeight w:val="411" w:hRule="atLeast"/>
        </w:trPr>
        <w:tc>
          <w:tcPr>
            <w:tcW w:w="648" w:type="dxa"/>
            <w:tcBorders>
              <w:left w:val="single" w:sz="4" w:space="0" w:color="000000"/>
            </w:tcBorders>
            <w:shd w:val="clear" w:color="auto" w:fill="D0DBEF"/>
          </w:tcPr>
          <w:p>
            <w:pPr>
              <w:pStyle w:val="TableParagraph"/>
              <w:spacing w:before="101"/>
              <w:ind w:left="67"/>
              <w:rPr>
                <w:b/>
                <w:sz w:val="18"/>
              </w:rPr>
            </w:pPr>
            <w:r>
              <w:rPr>
                <w:b/>
                <w:spacing w:val="-5"/>
                <w:sz w:val="18"/>
              </w:rPr>
              <w:t>17</w:t>
            </w:r>
          </w:p>
        </w:tc>
        <w:tc>
          <w:tcPr>
            <w:tcW w:w="4535" w:type="dxa"/>
            <w:shd w:val="clear" w:color="auto" w:fill="D0DBEF"/>
          </w:tcPr>
          <w:p>
            <w:pPr>
              <w:pStyle w:val="TableParagraph"/>
              <w:spacing w:line="206" w:lineRule="exact"/>
              <w:ind w:left="175" w:right="227"/>
              <w:jc w:val="left"/>
              <w:rPr>
                <w:sz w:val="18"/>
              </w:rPr>
            </w:pPr>
            <w:r>
              <w:rPr>
                <w:sz w:val="18"/>
              </w:rPr>
              <w:t>Suministro</w:t>
            </w:r>
            <w:r>
              <w:rPr>
                <w:spacing w:val="-7"/>
                <w:sz w:val="18"/>
              </w:rPr>
              <w:t> </w:t>
            </w:r>
            <w:r>
              <w:rPr>
                <w:sz w:val="18"/>
              </w:rPr>
              <w:t>e</w:t>
            </w:r>
            <w:r>
              <w:rPr>
                <w:spacing w:val="-9"/>
                <w:sz w:val="18"/>
              </w:rPr>
              <w:t> </w:t>
            </w:r>
            <w:r>
              <w:rPr>
                <w:sz w:val="18"/>
              </w:rPr>
              <w:t>instalación</w:t>
            </w:r>
            <w:r>
              <w:rPr>
                <w:spacing w:val="-7"/>
                <w:sz w:val="18"/>
              </w:rPr>
              <w:t> </w:t>
            </w:r>
            <w:r>
              <w:rPr>
                <w:sz w:val="18"/>
              </w:rPr>
              <w:t>de</w:t>
            </w:r>
            <w:r>
              <w:rPr>
                <w:spacing w:val="-7"/>
                <w:sz w:val="18"/>
              </w:rPr>
              <w:t> </w:t>
            </w:r>
            <w:r>
              <w:rPr>
                <w:sz w:val="18"/>
              </w:rPr>
              <w:t>candados</w:t>
            </w:r>
            <w:r>
              <w:rPr>
                <w:spacing w:val="-6"/>
                <w:sz w:val="18"/>
              </w:rPr>
              <w:t> </w:t>
            </w:r>
            <w:r>
              <w:rPr>
                <w:sz w:val="18"/>
              </w:rPr>
              <w:t>en</w:t>
            </w:r>
            <w:r>
              <w:rPr>
                <w:spacing w:val="-7"/>
                <w:sz w:val="18"/>
              </w:rPr>
              <w:t> </w:t>
            </w:r>
            <w:r>
              <w:rPr>
                <w:sz w:val="18"/>
              </w:rPr>
              <w:t>flota </w:t>
            </w:r>
            <w:r>
              <w:rPr>
                <w:spacing w:val="-2"/>
                <w:sz w:val="18"/>
              </w:rPr>
              <w:t>Bicimad</w:t>
            </w:r>
          </w:p>
        </w:tc>
        <w:tc>
          <w:tcPr>
            <w:tcW w:w="2090" w:type="dxa"/>
            <w:shd w:val="clear" w:color="auto" w:fill="D0DBEF"/>
          </w:tcPr>
          <w:p>
            <w:pPr>
              <w:pStyle w:val="TableParagraph"/>
              <w:spacing w:before="101"/>
              <w:ind w:left="27"/>
              <w:rPr>
                <w:sz w:val="18"/>
              </w:rPr>
            </w:pPr>
            <w:r>
              <w:rPr>
                <w:sz w:val="18"/>
              </w:rPr>
              <w:t>EMT</w:t>
            </w:r>
            <w:r>
              <w:rPr>
                <w:spacing w:val="1"/>
                <w:sz w:val="18"/>
              </w:rPr>
              <w:t> </w:t>
            </w:r>
            <w:r>
              <w:rPr>
                <w:spacing w:val="-2"/>
                <w:sz w:val="18"/>
              </w:rPr>
              <w:t>Madrid</w:t>
            </w:r>
          </w:p>
        </w:tc>
        <w:tc>
          <w:tcPr>
            <w:tcW w:w="1519" w:type="dxa"/>
            <w:shd w:val="clear" w:color="auto" w:fill="D0DBEF"/>
          </w:tcPr>
          <w:p>
            <w:pPr>
              <w:pStyle w:val="TableParagraph"/>
              <w:spacing w:before="50"/>
              <w:ind w:left="104"/>
              <w:rPr>
                <w:rFonts w:ascii="Wingdings" w:hAnsi="Wingdings"/>
                <w:sz w:val="28"/>
              </w:rPr>
            </w:pPr>
            <w:r>
              <w:rPr>
                <w:rFonts w:ascii="Wingdings" w:hAnsi="Wingdings"/>
                <w:color w:val="00AF50"/>
                <w:spacing w:val="-10"/>
                <w:sz w:val="28"/>
              </w:rPr>
              <w:t></w:t>
            </w:r>
          </w:p>
        </w:tc>
        <w:tc>
          <w:tcPr>
            <w:tcW w:w="1151" w:type="dxa"/>
            <w:shd w:val="clear" w:color="auto" w:fill="D0DBEF"/>
          </w:tcPr>
          <w:p>
            <w:pPr>
              <w:pStyle w:val="TableParagraph"/>
              <w:spacing w:before="50"/>
              <w:ind w:right="5"/>
              <w:rPr>
                <w:rFonts w:ascii="Wingdings" w:hAnsi="Wingdings"/>
                <w:sz w:val="28"/>
              </w:rPr>
            </w:pPr>
            <w:r>
              <w:rPr>
                <w:rFonts w:ascii="Wingdings" w:hAnsi="Wingdings"/>
                <w:color w:val="00AF50"/>
                <w:spacing w:val="-10"/>
                <w:sz w:val="28"/>
              </w:rPr>
              <w:t></w:t>
            </w:r>
          </w:p>
        </w:tc>
        <w:tc>
          <w:tcPr>
            <w:tcW w:w="1265" w:type="dxa"/>
            <w:shd w:val="clear" w:color="auto" w:fill="D0DBEF"/>
          </w:tcPr>
          <w:p>
            <w:pPr>
              <w:pStyle w:val="TableParagraph"/>
              <w:spacing w:before="50"/>
              <w:ind w:right="13"/>
              <w:rPr>
                <w:rFonts w:ascii="Wingdings" w:hAnsi="Wingdings"/>
                <w:sz w:val="28"/>
              </w:rPr>
            </w:pPr>
            <w:r>
              <w:rPr>
                <w:rFonts w:ascii="Wingdings" w:hAnsi="Wingdings"/>
                <w:color w:val="00AF50"/>
                <w:spacing w:val="-10"/>
                <w:sz w:val="28"/>
              </w:rPr>
              <w:t></w:t>
            </w:r>
          </w:p>
        </w:tc>
        <w:tc>
          <w:tcPr>
            <w:tcW w:w="1125" w:type="dxa"/>
            <w:shd w:val="clear" w:color="auto" w:fill="D0DBEF"/>
          </w:tcPr>
          <w:p>
            <w:pPr>
              <w:pStyle w:val="TableParagraph"/>
              <w:spacing w:before="50"/>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shd w:val="clear" w:color="auto" w:fill="D0DBEF"/>
          </w:tcPr>
          <w:p>
            <w:pPr>
              <w:pStyle w:val="TableParagraph"/>
              <w:spacing w:before="50"/>
              <w:ind w:left="14"/>
              <w:rPr>
                <w:rFonts w:ascii="Wingdings" w:hAnsi="Wingdings"/>
                <w:sz w:val="28"/>
              </w:rPr>
            </w:pPr>
            <w:r>
              <w:rPr>
                <w:rFonts w:ascii="Wingdings" w:hAnsi="Wingdings"/>
                <w:color w:val="00AF50"/>
                <w:spacing w:val="-10"/>
                <w:sz w:val="28"/>
              </w:rPr>
              <w:t></w:t>
            </w:r>
          </w:p>
        </w:tc>
      </w:tr>
      <w:tr>
        <w:trPr>
          <w:trHeight w:val="621" w:hRule="atLeast"/>
        </w:trPr>
        <w:tc>
          <w:tcPr>
            <w:tcW w:w="648" w:type="dxa"/>
            <w:tcBorders>
              <w:left w:val="single" w:sz="4" w:space="0" w:color="000000"/>
            </w:tcBorders>
          </w:tcPr>
          <w:p>
            <w:pPr>
              <w:pStyle w:val="TableParagraph"/>
              <w:jc w:val="left"/>
              <w:rPr>
                <w:b/>
                <w:sz w:val="18"/>
              </w:rPr>
            </w:pPr>
          </w:p>
          <w:p>
            <w:pPr>
              <w:pStyle w:val="TableParagraph"/>
              <w:spacing w:before="1"/>
              <w:ind w:left="67"/>
              <w:rPr>
                <w:b/>
                <w:sz w:val="18"/>
              </w:rPr>
            </w:pPr>
            <w:r>
              <w:rPr>
                <w:b/>
                <w:spacing w:val="-5"/>
                <w:sz w:val="18"/>
              </w:rPr>
              <w:t>18</w:t>
            </w:r>
          </w:p>
        </w:tc>
        <w:tc>
          <w:tcPr>
            <w:tcW w:w="4535" w:type="dxa"/>
          </w:tcPr>
          <w:p>
            <w:pPr>
              <w:pStyle w:val="TableParagraph"/>
              <w:spacing w:line="206" w:lineRule="exact"/>
              <w:ind w:left="175"/>
              <w:jc w:val="left"/>
              <w:rPr>
                <w:sz w:val="18"/>
              </w:rPr>
            </w:pPr>
            <w:r>
              <w:rPr>
                <w:sz w:val="18"/>
              </w:rPr>
              <w:t>Servicio</w:t>
            </w:r>
            <w:r>
              <w:rPr>
                <w:spacing w:val="-5"/>
                <w:sz w:val="18"/>
              </w:rPr>
              <w:t> </w:t>
            </w:r>
            <w:r>
              <w:rPr>
                <w:sz w:val="18"/>
              </w:rPr>
              <w:t>de</w:t>
            </w:r>
            <w:r>
              <w:rPr>
                <w:spacing w:val="-3"/>
                <w:sz w:val="18"/>
              </w:rPr>
              <w:t> </w:t>
            </w:r>
            <w:r>
              <w:rPr>
                <w:sz w:val="18"/>
              </w:rPr>
              <w:t>revisión</w:t>
            </w:r>
            <w:r>
              <w:rPr>
                <w:spacing w:val="-4"/>
                <w:sz w:val="18"/>
              </w:rPr>
              <w:t> </w:t>
            </w:r>
            <w:r>
              <w:rPr>
                <w:sz w:val="18"/>
              </w:rPr>
              <w:t>y</w:t>
            </w:r>
            <w:r>
              <w:rPr>
                <w:spacing w:val="-4"/>
                <w:sz w:val="18"/>
              </w:rPr>
              <w:t> </w:t>
            </w:r>
            <w:r>
              <w:rPr>
                <w:sz w:val="18"/>
              </w:rPr>
              <w:t>mantenimiento</w:t>
            </w:r>
            <w:r>
              <w:rPr>
                <w:spacing w:val="-4"/>
                <w:sz w:val="18"/>
              </w:rPr>
              <w:t> </w:t>
            </w:r>
            <w:r>
              <w:rPr>
                <w:sz w:val="18"/>
              </w:rPr>
              <w:t>correctivo</w:t>
            </w:r>
            <w:r>
              <w:rPr>
                <w:spacing w:val="-3"/>
                <w:sz w:val="18"/>
              </w:rPr>
              <w:t> </w:t>
            </w:r>
            <w:r>
              <w:rPr>
                <w:spacing w:val="-5"/>
                <w:sz w:val="18"/>
              </w:rPr>
              <w:t>de</w:t>
            </w:r>
          </w:p>
          <w:p>
            <w:pPr>
              <w:pStyle w:val="TableParagraph"/>
              <w:spacing w:line="206" w:lineRule="exact"/>
              <w:ind w:left="175"/>
              <w:jc w:val="left"/>
              <w:rPr>
                <w:sz w:val="18"/>
              </w:rPr>
            </w:pPr>
            <w:r>
              <w:rPr>
                <w:sz w:val="18"/>
              </w:rPr>
              <w:t>los</w:t>
            </w:r>
            <w:r>
              <w:rPr>
                <w:spacing w:val="-6"/>
                <w:sz w:val="18"/>
              </w:rPr>
              <w:t> </w:t>
            </w:r>
            <w:r>
              <w:rPr>
                <w:sz w:val="18"/>
              </w:rPr>
              <w:t>sistemas</w:t>
            </w:r>
            <w:r>
              <w:rPr>
                <w:spacing w:val="-7"/>
                <w:sz w:val="18"/>
              </w:rPr>
              <w:t> </w:t>
            </w:r>
            <w:r>
              <w:rPr>
                <w:sz w:val="18"/>
              </w:rPr>
              <w:t>de</w:t>
            </w:r>
            <w:r>
              <w:rPr>
                <w:spacing w:val="-7"/>
                <w:sz w:val="18"/>
              </w:rPr>
              <w:t> </w:t>
            </w:r>
            <w:r>
              <w:rPr>
                <w:sz w:val="18"/>
              </w:rPr>
              <w:t>detección</w:t>
            </w:r>
            <w:r>
              <w:rPr>
                <w:spacing w:val="-7"/>
                <w:sz w:val="18"/>
              </w:rPr>
              <w:t> </w:t>
            </w:r>
            <w:r>
              <w:rPr>
                <w:sz w:val="18"/>
              </w:rPr>
              <w:t>y</w:t>
            </w:r>
            <w:r>
              <w:rPr>
                <w:spacing w:val="-4"/>
                <w:sz w:val="18"/>
              </w:rPr>
              <w:t> </w:t>
            </w:r>
            <w:r>
              <w:rPr>
                <w:sz w:val="18"/>
              </w:rPr>
              <w:t>extinción</w:t>
            </w:r>
            <w:r>
              <w:rPr>
                <w:spacing w:val="-7"/>
                <w:sz w:val="18"/>
              </w:rPr>
              <w:t> </w:t>
            </w:r>
            <w:r>
              <w:rPr>
                <w:sz w:val="18"/>
              </w:rPr>
              <w:t>de</w:t>
            </w:r>
            <w:r>
              <w:rPr>
                <w:spacing w:val="-5"/>
                <w:sz w:val="18"/>
              </w:rPr>
              <w:t> </w:t>
            </w:r>
            <w:r>
              <w:rPr>
                <w:sz w:val="18"/>
              </w:rPr>
              <w:t>incendios instalados en autobuses</w:t>
            </w:r>
          </w:p>
        </w:tc>
        <w:tc>
          <w:tcPr>
            <w:tcW w:w="2090" w:type="dxa"/>
          </w:tcPr>
          <w:p>
            <w:pPr>
              <w:pStyle w:val="TableParagraph"/>
              <w:jc w:val="left"/>
              <w:rPr>
                <w:b/>
                <w:sz w:val="18"/>
              </w:rPr>
            </w:pPr>
          </w:p>
          <w:p>
            <w:pPr>
              <w:pStyle w:val="TableParagraph"/>
              <w:spacing w:before="1"/>
              <w:ind w:left="27"/>
              <w:rPr>
                <w:sz w:val="18"/>
              </w:rPr>
            </w:pPr>
            <w:r>
              <w:rPr>
                <w:sz w:val="18"/>
              </w:rPr>
              <w:t>EMT</w:t>
            </w:r>
            <w:r>
              <w:rPr>
                <w:spacing w:val="1"/>
                <w:sz w:val="18"/>
              </w:rPr>
              <w:t> </w:t>
            </w:r>
            <w:r>
              <w:rPr>
                <w:spacing w:val="-2"/>
                <w:sz w:val="18"/>
              </w:rPr>
              <w:t>Madrid</w:t>
            </w:r>
          </w:p>
        </w:tc>
        <w:tc>
          <w:tcPr>
            <w:tcW w:w="1519" w:type="dxa"/>
          </w:tcPr>
          <w:p>
            <w:pPr>
              <w:pStyle w:val="TableParagraph"/>
              <w:ind w:left="104"/>
              <w:rPr>
                <w:rFonts w:ascii="Wingdings" w:hAnsi="Wingdings"/>
                <w:sz w:val="28"/>
              </w:rPr>
            </w:pPr>
            <w:r>
              <w:rPr>
                <w:rFonts w:ascii="Wingdings" w:hAnsi="Wingdings"/>
                <w:color w:val="00AF50"/>
                <w:spacing w:val="-10"/>
                <w:sz w:val="28"/>
              </w:rPr>
              <w:t></w:t>
            </w:r>
          </w:p>
        </w:tc>
        <w:tc>
          <w:tcPr>
            <w:tcW w:w="1151" w:type="dxa"/>
          </w:tcPr>
          <w:p>
            <w:pPr>
              <w:pStyle w:val="TableParagraph"/>
              <w:spacing w:before="156"/>
              <w:ind w:right="5"/>
              <w:rPr>
                <w:rFonts w:ascii="Wingdings" w:hAnsi="Wingdings"/>
                <w:sz w:val="28"/>
              </w:rPr>
            </w:pPr>
            <w:r>
              <w:rPr>
                <w:rFonts w:ascii="Wingdings" w:hAnsi="Wingdings"/>
                <w:color w:val="00AF50"/>
                <w:spacing w:val="-10"/>
                <w:sz w:val="28"/>
              </w:rPr>
              <w:t></w:t>
            </w:r>
          </w:p>
        </w:tc>
        <w:tc>
          <w:tcPr>
            <w:tcW w:w="1265" w:type="dxa"/>
          </w:tcPr>
          <w:p>
            <w:pPr>
              <w:pStyle w:val="TableParagraph"/>
              <w:spacing w:before="156"/>
              <w:ind w:right="13"/>
              <w:rPr>
                <w:rFonts w:ascii="Wingdings" w:hAnsi="Wingdings"/>
                <w:sz w:val="28"/>
              </w:rPr>
            </w:pPr>
            <w:r>
              <w:rPr>
                <w:rFonts w:ascii="Wingdings" w:hAnsi="Wingdings"/>
                <w:color w:val="00AF50"/>
                <w:spacing w:val="-10"/>
                <w:sz w:val="28"/>
              </w:rPr>
              <w:t></w:t>
            </w:r>
          </w:p>
        </w:tc>
        <w:tc>
          <w:tcPr>
            <w:tcW w:w="1125" w:type="dxa"/>
          </w:tcPr>
          <w:p>
            <w:pPr>
              <w:pStyle w:val="TableParagraph"/>
              <w:spacing w:before="156"/>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tcPr>
          <w:p>
            <w:pPr>
              <w:pStyle w:val="TableParagraph"/>
              <w:spacing w:before="156"/>
              <w:ind w:left="14"/>
              <w:rPr>
                <w:rFonts w:ascii="Wingdings" w:hAnsi="Wingdings"/>
                <w:sz w:val="28"/>
              </w:rPr>
            </w:pPr>
            <w:r>
              <w:rPr>
                <w:rFonts w:ascii="Wingdings" w:hAnsi="Wingdings"/>
                <w:color w:val="00AF50"/>
                <w:spacing w:val="-10"/>
                <w:sz w:val="28"/>
              </w:rPr>
              <w:t></w:t>
            </w:r>
          </w:p>
        </w:tc>
      </w:tr>
      <w:tr>
        <w:trPr>
          <w:trHeight w:val="415" w:hRule="atLeast"/>
        </w:trPr>
        <w:tc>
          <w:tcPr>
            <w:tcW w:w="648" w:type="dxa"/>
            <w:tcBorders>
              <w:left w:val="single" w:sz="4" w:space="0" w:color="000000"/>
            </w:tcBorders>
            <w:shd w:val="clear" w:color="auto" w:fill="D0DBEF"/>
          </w:tcPr>
          <w:p>
            <w:pPr>
              <w:pStyle w:val="TableParagraph"/>
              <w:spacing w:before="102"/>
              <w:ind w:left="67"/>
              <w:rPr>
                <w:b/>
                <w:sz w:val="18"/>
              </w:rPr>
            </w:pPr>
            <w:r>
              <w:rPr>
                <w:b/>
                <w:spacing w:val="-5"/>
                <w:sz w:val="18"/>
              </w:rPr>
              <w:t>19</w:t>
            </w:r>
          </w:p>
        </w:tc>
        <w:tc>
          <w:tcPr>
            <w:tcW w:w="4535" w:type="dxa"/>
            <w:shd w:val="clear" w:color="auto" w:fill="D0DBEF"/>
          </w:tcPr>
          <w:p>
            <w:pPr>
              <w:pStyle w:val="TableParagraph"/>
              <w:spacing w:line="206" w:lineRule="exact"/>
              <w:ind w:left="175"/>
              <w:jc w:val="left"/>
              <w:rPr>
                <w:sz w:val="18"/>
              </w:rPr>
            </w:pPr>
            <w:r>
              <w:rPr>
                <w:sz w:val="18"/>
              </w:rPr>
              <w:t>Suministro</w:t>
            </w:r>
            <w:r>
              <w:rPr>
                <w:spacing w:val="-6"/>
                <w:sz w:val="18"/>
              </w:rPr>
              <w:t> </w:t>
            </w:r>
            <w:r>
              <w:rPr>
                <w:sz w:val="18"/>
              </w:rPr>
              <w:t>de</w:t>
            </w:r>
            <w:r>
              <w:rPr>
                <w:spacing w:val="-7"/>
                <w:sz w:val="18"/>
              </w:rPr>
              <w:t> </w:t>
            </w:r>
            <w:r>
              <w:rPr>
                <w:sz w:val="18"/>
              </w:rPr>
              <w:t>aceite</w:t>
            </w:r>
            <w:r>
              <w:rPr>
                <w:spacing w:val="-7"/>
                <w:sz w:val="18"/>
              </w:rPr>
              <w:t> </w:t>
            </w:r>
            <w:r>
              <w:rPr>
                <w:sz w:val="18"/>
              </w:rPr>
              <w:t>sintético</w:t>
            </w:r>
            <w:r>
              <w:rPr>
                <w:spacing w:val="-9"/>
                <w:sz w:val="18"/>
              </w:rPr>
              <w:t> </w:t>
            </w:r>
            <w:r>
              <w:rPr>
                <w:sz w:val="18"/>
              </w:rPr>
              <w:t>motor</w:t>
            </w:r>
            <w:r>
              <w:rPr>
                <w:spacing w:val="-3"/>
                <w:sz w:val="18"/>
              </w:rPr>
              <w:t> </w:t>
            </w:r>
            <w:r>
              <w:rPr>
                <w:sz w:val="18"/>
              </w:rPr>
              <w:t>SAE</w:t>
            </w:r>
            <w:r>
              <w:rPr>
                <w:spacing w:val="-7"/>
                <w:sz w:val="18"/>
              </w:rPr>
              <w:t> </w:t>
            </w:r>
            <w:r>
              <w:rPr>
                <w:sz w:val="18"/>
              </w:rPr>
              <w:t>5W30 ó10W40 (06001302)</w:t>
            </w:r>
          </w:p>
        </w:tc>
        <w:tc>
          <w:tcPr>
            <w:tcW w:w="2090" w:type="dxa"/>
            <w:shd w:val="clear" w:color="auto" w:fill="D0DBEF"/>
          </w:tcPr>
          <w:p>
            <w:pPr>
              <w:pStyle w:val="TableParagraph"/>
              <w:spacing w:before="102"/>
              <w:ind w:left="27"/>
              <w:rPr>
                <w:sz w:val="18"/>
              </w:rPr>
            </w:pPr>
            <w:r>
              <w:rPr>
                <w:sz w:val="18"/>
              </w:rPr>
              <w:t>EMT</w:t>
            </w:r>
            <w:r>
              <w:rPr>
                <w:spacing w:val="1"/>
                <w:sz w:val="18"/>
              </w:rPr>
              <w:t> </w:t>
            </w:r>
            <w:r>
              <w:rPr>
                <w:spacing w:val="-2"/>
                <w:sz w:val="18"/>
              </w:rPr>
              <w:t>Madrid</w:t>
            </w:r>
          </w:p>
        </w:tc>
        <w:tc>
          <w:tcPr>
            <w:tcW w:w="1519" w:type="dxa"/>
            <w:shd w:val="clear" w:color="auto" w:fill="D0DBEF"/>
          </w:tcPr>
          <w:p>
            <w:pPr>
              <w:pStyle w:val="TableParagraph"/>
              <w:spacing w:before="53"/>
              <w:ind w:left="104"/>
              <w:rPr>
                <w:rFonts w:ascii="Wingdings" w:hAnsi="Wingdings"/>
                <w:sz w:val="28"/>
              </w:rPr>
            </w:pPr>
            <w:r>
              <w:rPr>
                <w:rFonts w:ascii="Wingdings" w:hAnsi="Wingdings"/>
                <w:color w:val="00AF50"/>
                <w:spacing w:val="-10"/>
                <w:sz w:val="28"/>
              </w:rPr>
              <w:t></w:t>
            </w:r>
          </w:p>
        </w:tc>
        <w:tc>
          <w:tcPr>
            <w:tcW w:w="1151" w:type="dxa"/>
            <w:shd w:val="clear" w:color="auto" w:fill="D0DBEF"/>
          </w:tcPr>
          <w:p>
            <w:pPr>
              <w:pStyle w:val="TableParagraph"/>
              <w:spacing w:before="53"/>
              <w:ind w:right="5"/>
              <w:rPr>
                <w:rFonts w:ascii="Wingdings" w:hAnsi="Wingdings"/>
                <w:sz w:val="28"/>
              </w:rPr>
            </w:pPr>
            <w:r>
              <w:rPr>
                <w:rFonts w:ascii="Wingdings" w:hAnsi="Wingdings"/>
                <w:color w:val="00AF50"/>
                <w:spacing w:val="-10"/>
                <w:sz w:val="28"/>
              </w:rPr>
              <w:t></w:t>
            </w:r>
          </w:p>
        </w:tc>
        <w:tc>
          <w:tcPr>
            <w:tcW w:w="1265" w:type="dxa"/>
            <w:shd w:val="clear" w:color="auto" w:fill="D0DBEF"/>
          </w:tcPr>
          <w:p>
            <w:pPr>
              <w:pStyle w:val="TableParagraph"/>
              <w:spacing w:before="53"/>
              <w:ind w:right="13"/>
              <w:rPr>
                <w:rFonts w:ascii="Wingdings" w:hAnsi="Wingdings"/>
                <w:sz w:val="28"/>
              </w:rPr>
            </w:pPr>
            <w:r>
              <w:rPr>
                <w:rFonts w:ascii="Wingdings" w:hAnsi="Wingdings"/>
                <w:color w:val="00AF50"/>
                <w:spacing w:val="-10"/>
                <w:sz w:val="28"/>
              </w:rPr>
              <w:t></w:t>
            </w:r>
          </w:p>
        </w:tc>
        <w:tc>
          <w:tcPr>
            <w:tcW w:w="1125" w:type="dxa"/>
            <w:shd w:val="clear" w:color="auto" w:fill="D0DBEF"/>
          </w:tcPr>
          <w:p>
            <w:pPr>
              <w:pStyle w:val="TableParagraph"/>
              <w:spacing w:before="53"/>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shd w:val="clear" w:color="auto" w:fill="D0DBEF"/>
          </w:tcPr>
          <w:p>
            <w:pPr>
              <w:pStyle w:val="TableParagraph"/>
              <w:spacing w:before="53"/>
              <w:ind w:left="14"/>
              <w:rPr>
                <w:rFonts w:ascii="Wingdings" w:hAnsi="Wingdings"/>
                <w:sz w:val="28"/>
              </w:rPr>
            </w:pPr>
            <w:r>
              <w:rPr>
                <w:rFonts w:ascii="Wingdings" w:hAnsi="Wingdings"/>
                <w:color w:val="00AF50"/>
                <w:spacing w:val="-10"/>
                <w:sz w:val="28"/>
              </w:rPr>
              <w:t></w:t>
            </w:r>
          </w:p>
        </w:tc>
      </w:tr>
      <w:tr>
        <w:trPr>
          <w:trHeight w:val="1033" w:hRule="atLeast"/>
        </w:trPr>
        <w:tc>
          <w:tcPr>
            <w:tcW w:w="648" w:type="dxa"/>
            <w:tcBorders>
              <w:left w:val="single" w:sz="4" w:space="0" w:color="000000"/>
              <w:bottom w:val="single" w:sz="8" w:space="0" w:color="4471C4"/>
            </w:tcBorders>
          </w:tcPr>
          <w:p>
            <w:pPr>
              <w:pStyle w:val="TableParagraph"/>
              <w:spacing w:before="204"/>
              <w:jc w:val="left"/>
              <w:rPr>
                <w:b/>
                <w:sz w:val="18"/>
              </w:rPr>
            </w:pPr>
          </w:p>
          <w:p>
            <w:pPr>
              <w:pStyle w:val="TableParagraph"/>
              <w:spacing w:before="1"/>
              <w:ind w:left="67"/>
              <w:rPr>
                <w:b/>
                <w:sz w:val="18"/>
              </w:rPr>
            </w:pPr>
            <w:r>
              <w:rPr>
                <w:b/>
                <w:spacing w:val="-5"/>
                <w:sz w:val="18"/>
              </w:rPr>
              <w:t>20</w:t>
            </w:r>
          </w:p>
        </w:tc>
        <w:tc>
          <w:tcPr>
            <w:tcW w:w="4535" w:type="dxa"/>
            <w:tcBorders>
              <w:bottom w:val="single" w:sz="8" w:space="0" w:color="4471C4"/>
            </w:tcBorders>
          </w:tcPr>
          <w:p>
            <w:pPr>
              <w:pStyle w:val="TableParagraph"/>
              <w:spacing w:line="206" w:lineRule="exact"/>
              <w:ind w:left="175" w:right="227"/>
              <w:jc w:val="left"/>
              <w:rPr>
                <w:sz w:val="18"/>
              </w:rPr>
            </w:pPr>
            <w:r>
              <w:rPr>
                <w:sz w:val="18"/>
              </w:rPr>
              <w:t>Desinfección de todos los componentes (bicicletas, pantalla,</w:t>
            </w:r>
            <w:r>
              <w:rPr>
                <w:spacing w:val="-8"/>
                <w:sz w:val="18"/>
              </w:rPr>
              <w:t> </w:t>
            </w:r>
            <w:r>
              <w:rPr>
                <w:sz w:val="18"/>
              </w:rPr>
              <w:t>pinpad</w:t>
            </w:r>
            <w:r>
              <w:rPr>
                <w:spacing w:val="-8"/>
                <w:sz w:val="18"/>
              </w:rPr>
              <w:t> </w:t>
            </w:r>
            <w:r>
              <w:rPr>
                <w:sz w:val="18"/>
              </w:rPr>
              <w:t>y</w:t>
            </w:r>
            <w:r>
              <w:rPr>
                <w:spacing w:val="-6"/>
                <w:sz w:val="18"/>
              </w:rPr>
              <w:t> </w:t>
            </w:r>
            <w:r>
              <w:rPr>
                <w:sz w:val="18"/>
              </w:rPr>
              <w:t>bases),</w:t>
            </w:r>
            <w:r>
              <w:rPr>
                <w:spacing w:val="-8"/>
                <w:sz w:val="18"/>
              </w:rPr>
              <w:t> </w:t>
            </w:r>
            <w:r>
              <w:rPr>
                <w:sz w:val="18"/>
              </w:rPr>
              <w:t>dependientes</w:t>
            </w:r>
            <w:r>
              <w:rPr>
                <w:spacing w:val="-6"/>
                <w:sz w:val="18"/>
              </w:rPr>
              <w:t> </w:t>
            </w:r>
            <w:r>
              <w:rPr>
                <w:sz w:val="18"/>
              </w:rPr>
              <w:t>del</w:t>
            </w:r>
            <w:r>
              <w:rPr>
                <w:spacing w:val="-6"/>
                <w:sz w:val="18"/>
              </w:rPr>
              <w:t> </w:t>
            </w:r>
            <w:r>
              <w:rPr>
                <w:sz w:val="18"/>
              </w:rPr>
              <w:t>servicio de Bicimad Classic, así como la desinfección de todos los componentes dependientes del servicio de Bicimad Go</w:t>
            </w:r>
          </w:p>
        </w:tc>
        <w:tc>
          <w:tcPr>
            <w:tcW w:w="2090" w:type="dxa"/>
            <w:tcBorders>
              <w:bottom w:val="single" w:sz="8" w:space="0" w:color="4471C4"/>
            </w:tcBorders>
          </w:tcPr>
          <w:p>
            <w:pPr>
              <w:pStyle w:val="TableParagraph"/>
              <w:spacing w:before="204"/>
              <w:jc w:val="left"/>
              <w:rPr>
                <w:b/>
                <w:sz w:val="18"/>
              </w:rPr>
            </w:pPr>
          </w:p>
          <w:p>
            <w:pPr>
              <w:pStyle w:val="TableParagraph"/>
              <w:spacing w:before="1"/>
              <w:ind w:left="27"/>
              <w:rPr>
                <w:sz w:val="18"/>
              </w:rPr>
            </w:pPr>
            <w:r>
              <w:rPr>
                <w:sz w:val="18"/>
              </w:rPr>
              <w:t>EMT</w:t>
            </w:r>
            <w:r>
              <w:rPr>
                <w:spacing w:val="1"/>
                <w:sz w:val="18"/>
              </w:rPr>
              <w:t> </w:t>
            </w:r>
            <w:r>
              <w:rPr>
                <w:spacing w:val="-2"/>
                <w:sz w:val="18"/>
              </w:rPr>
              <w:t>Madrid</w:t>
            </w:r>
          </w:p>
        </w:tc>
        <w:tc>
          <w:tcPr>
            <w:tcW w:w="1519" w:type="dxa"/>
            <w:tcBorders>
              <w:bottom w:val="single" w:sz="8" w:space="0" w:color="4471C4"/>
            </w:tcBorders>
          </w:tcPr>
          <w:p>
            <w:pPr>
              <w:pStyle w:val="TableParagraph"/>
              <w:spacing w:before="38"/>
              <w:jc w:val="left"/>
              <w:rPr>
                <w:b/>
                <w:sz w:val="28"/>
              </w:rPr>
            </w:pPr>
          </w:p>
          <w:p>
            <w:pPr>
              <w:pStyle w:val="TableParagraph"/>
              <w:ind w:left="104"/>
              <w:rPr>
                <w:rFonts w:ascii="Wingdings" w:hAnsi="Wingdings"/>
                <w:sz w:val="28"/>
              </w:rPr>
            </w:pPr>
            <w:r>
              <w:rPr>
                <w:rFonts w:ascii="Wingdings" w:hAnsi="Wingdings"/>
                <w:color w:val="00AF50"/>
                <w:spacing w:val="-10"/>
                <w:sz w:val="28"/>
              </w:rPr>
              <w:t></w:t>
            </w:r>
          </w:p>
        </w:tc>
        <w:tc>
          <w:tcPr>
            <w:tcW w:w="1151" w:type="dxa"/>
            <w:tcBorders>
              <w:bottom w:val="single" w:sz="8" w:space="0" w:color="4471C4"/>
            </w:tcBorders>
          </w:tcPr>
          <w:p>
            <w:pPr>
              <w:pStyle w:val="TableParagraph"/>
              <w:spacing w:before="38"/>
              <w:jc w:val="left"/>
              <w:rPr>
                <w:b/>
                <w:sz w:val="28"/>
              </w:rPr>
            </w:pPr>
          </w:p>
          <w:p>
            <w:pPr>
              <w:pStyle w:val="TableParagraph"/>
              <w:ind w:right="5"/>
              <w:rPr>
                <w:rFonts w:ascii="Wingdings" w:hAnsi="Wingdings"/>
                <w:sz w:val="28"/>
              </w:rPr>
            </w:pPr>
            <w:r>
              <w:rPr>
                <w:rFonts w:ascii="Wingdings" w:hAnsi="Wingdings"/>
                <w:color w:val="00AF50"/>
                <w:spacing w:val="-10"/>
                <w:sz w:val="28"/>
              </w:rPr>
              <w:t></w:t>
            </w:r>
          </w:p>
        </w:tc>
        <w:tc>
          <w:tcPr>
            <w:tcW w:w="1265" w:type="dxa"/>
            <w:tcBorders>
              <w:bottom w:val="single" w:sz="8" w:space="0" w:color="4471C4"/>
            </w:tcBorders>
          </w:tcPr>
          <w:p>
            <w:pPr>
              <w:pStyle w:val="TableParagraph"/>
              <w:spacing w:before="38"/>
              <w:jc w:val="left"/>
              <w:rPr>
                <w:b/>
                <w:sz w:val="28"/>
              </w:rPr>
            </w:pPr>
          </w:p>
          <w:p>
            <w:pPr>
              <w:pStyle w:val="TableParagraph"/>
              <w:ind w:right="13"/>
              <w:rPr>
                <w:rFonts w:ascii="Wingdings" w:hAnsi="Wingdings"/>
                <w:sz w:val="28"/>
              </w:rPr>
            </w:pPr>
            <w:r>
              <w:rPr>
                <w:rFonts w:ascii="Wingdings" w:hAnsi="Wingdings"/>
                <w:color w:val="00AF50"/>
                <w:spacing w:val="-10"/>
                <w:sz w:val="28"/>
              </w:rPr>
              <w:t></w:t>
            </w:r>
          </w:p>
        </w:tc>
        <w:tc>
          <w:tcPr>
            <w:tcW w:w="1125" w:type="dxa"/>
            <w:tcBorders>
              <w:bottom w:val="single" w:sz="8" w:space="0" w:color="4471C4"/>
            </w:tcBorders>
          </w:tcPr>
          <w:p>
            <w:pPr>
              <w:pStyle w:val="TableParagraph"/>
              <w:spacing w:before="38"/>
              <w:jc w:val="left"/>
              <w:rPr>
                <w:b/>
                <w:sz w:val="28"/>
              </w:rPr>
            </w:pPr>
          </w:p>
          <w:p>
            <w:pPr>
              <w:pStyle w:val="TableParagraph"/>
              <w:ind w:left="7" w:right="1"/>
              <w:rPr>
                <w:rFonts w:ascii="Wingdings" w:hAnsi="Wingdings"/>
                <w:sz w:val="28"/>
              </w:rPr>
            </w:pPr>
            <w:r>
              <w:rPr>
                <w:rFonts w:ascii="Wingdings" w:hAnsi="Wingdings"/>
                <w:color w:val="00AF50"/>
                <w:spacing w:val="-10"/>
                <w:sz w:val="28"/>
              </w:rPr>
              <w:t></w:t>
            </w:r>
          </w:p>
        </w:tc>
        <w:tc>
          <w:tcPr>
            <w:tcW w:w="1138" w:type="dxa"/>
            <w:tcBorders>
              <w:bottom w:val="single" w:sz="8" w:space="0" w:color="4471C4"/>
              <w:right w:val="single" w:sz="4" w:space="0" w:color="000000"/>
            </w:tcBorders>
          </w:tcPr>
          <w:p>
            <w:pPr>
              <w:pStyle w:val="TableParagraph"/>
              <w:spacing w:before="38"/>
              <w:jc w:val="left"/>
              <w:rPr>
                <w:b/>
                <w:sz w:val="28"/>
              </w:rPr>
            </w:pPr>
          </w:p>
          <w:p>
            <w:pPr>
              <w:pStyle w:val="TableParagraph"/>
              <w:ind w:left="14"/>
              <w:rPr>
                <w:rFonts w:ascii="Wingdings" w:hAnsi="Wingdings"/>
                <w:sz w:val="28"/>
              </w:rPr>
            </w:pPr>
            <w:r>
              <w:rPr>
                <w:rFonts w:ascii="Wingdings" w:hAnsi="Wingdings"/>
                <w:color w:val="00AF50"/>
                <w:spacing w:val="-10"/>
                <w:sz w:val="28"/>
              </w:rPr>
              <w:t></w:t>
            </w:r>
          </w:p>
        </w:tc>
      </w:tr>
    </w:tbl>
    <w:p>
      <w:pPr>
        <w:pStyle w:val="TableParagraph"/>
        <w:spacing w:after="0"/>
        <w:rPr>
          <w:rFonts w:ascii="Wingdings" w:hAnsi="Wingdings"/>
          <w:sz w:val="28"/>
        </w:rPr>
        <w:sectPr>
          <w:pgSz w:w="16840" w:h="11910" w:orient="landscape"/>
          <w:pgMar w:header="756" w:footer="640" w:top="1580" w:bottom="820" w:left="1559" w:right="1559"/>
        </w:sectPr>
      </w:pPr>
    </w:p>
    <w:p>
      <w:pPr>
        <w:pStyle w:val="BodyText"/>
        <w:rPr>
          <w:b/>
          <w:sz w:val="20"/>
        </w:rPr>
      </w:pPr>
    </w:p>
    <w:p>
      <w:pPr>
        <w:pStyle w:val="BodyText"/>
        <w:rPr>
          <w:b/>
          <w:sz w:val="20"/>
        </w:rPr>
      </w:pPr>
    </w:p>
    <w:p>
      <w:pPr>
        <w:pStyle w:val="BodyText"/>
        <w:rPr>
          <w:b/>
          <w:sz w:val="20"/>
        </w:rPr>
      </w:pPr>
    </w:p>
    <w:p>
      <w:pPr>
        <w:pStyle w:val="BodyText"/>
        <w:spacing w:before="31"/>
        <w:rPr>
          <w:b/>
          <w:sz w:val="20"/>
        </w:rPr>
      </w:pPr>
    </w:p>
    <w:tbl>
      <w:tblPr>
        <w:tblW w:w="0" w:type="auto"/>
        <w:jc w:val="left"/>
        <w:tblInd w:w="1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48"/>
        <w:gridCol w:w="4542"/>
        <w:gridCol w:w="2084"/>
        <w:gridCol w:w="1520"/>
        <w:gridCol w:w="1152"/>
        <w:gridCol w:w="1266"/>
        <w:gridCol w:w="1126"/>
        <w:gridCol w:w="1139"/>
      </w:tblGrid>
      <w:tr>
        <w:trPr>
          <w:trHeight w:val="1449" w:hRule="atLeast"/>
        </w:trPr>
        <w:tc>
          <w:tcPr>
            <w:tcW w:w="648" w:type="dxa"/>
            <w:tcBorders>
              <w:top w:val="single" w:sz="4" w:space="0" w:color="000000"/>
              <w:left w:val="single" w:sz="4" w:space="0" w:color="000000"/>
              <w:bottom w:val="single" w:sz="8" w:space="0" w:color="4471C4"/>
            </w:tcBorders>
            <w:shd w:val="clear" w:color="auto" w:fill="002D5D"/>
          </w:tcPr>
          <w:p>
            <w:pPr>
              <w:pStyle w:val="TableParagraph"/>
              <w:jc w:val="left"/>
              <w:rPr>
                <w:b/>
                <w:sz w:val="18"/>
              </w:rPr>
            </w:pPr>
          </w:p>
          <w:p>
            <w:pPr>
              <w:pStyle w:val="TableParagraph"/>
              <w:spacing w:before="206"/>
              <w:jc w:val="left"/>
              <w:rPr>
                <w:b/>
                <w:sz w:val="18"/>
              </w:rPr>
            </w:pPr>
          </w:p>
          <w:p>
            <w:pPr>
              <w:pStyle w:val="TableParagraph"/>
              <w:ind w:left="67" w:right="3"/>
              <w:rPr>
                <w:b/>
                <w:sz w:val="18"/>
              </w:rPr>
            </w:pPr>
            <w:r>
              <w:rPr>
                <w:b/>
                <w:color w:val="FFFFFF"/>
                <w:spacing w:val="-5"/>
                <w:sz w:val="18"/>
              </w:rPr>
              <w:t>N.º</w:t>
            </w:r>
          </w:p>
        </w:tc>
        <w:tc>
          <w:tcPr>
            <w:tcW w:w="4542" w:type="dxa"/>
            <w:tcBorders>
              <w:top w:val="single" w:sz="4" w:space="0" w:color="000000"/>
              <w:bottom w:val="single" w:sz="8" w:space="0" w:color="4471C4"/>
            </w:tcBorders>
            <w:shd w:val="clear" w:color="auto" w:fill="002D5D"/>
          </w:tcPr>
          <w:p>
            <w:pPr>
              <w:pStyle w:val="TableParagraph"/>
              <w:jc w:val="left"/>
              <w:rPr>
                <w:b/>
                <w:sz w:val="18"/>
              </w:rPr>
            </w:pPr>
          </w:p>
          <w:p>
            <w:pPr>
              <w:pStyle w:val="TableParagraph"/>
              <w:spacing w:before="206"/>
              <w:jc w:val="left"/>
              <w:rPr>
                <w:b/>
                <w:sz w:val="18"/>
              </w:rPr>
            </w:pPr>
          </w:p>
          <w:p>
            <w:pPr>
              <w:pStyle w:val="TableParagraph"/>
              <w:ind w:right="13"/>
              <w:rPr>
                <w:b/>
                <w:sz w:val="18"/>
              </w:rPr>
            </w:pPr>
            <w:r>
              <w:rPr>
                <w:b/>
                <w:color w:val="FFFFFF"/>
                <w:spacing w:val="-2"/>
                <w:sz w:val="18"/>
              </w:rPr>
              <w:t>Objeto</w:t>
            </w:r>
          </w:p>
        </w:tc>
        <w:tc>
          <w:tcPr>
            <w:tcW w:w="2084" w:type="dxa"/>
            <w:tcBorders>
              <w:top w:val="single" w:sz="4" w:space="0" w:color="000000"/>
              <w:bottom w:val="single" w:sz="8" w:space="0" w:color="4471C4"/>
            </w:tcBorders>
            <w:shd w:val="clear" w:color="auto" w:fill="002D5D"/>
          </w:tcPr>
          <w:p>
            <w:pPr>
              <w:pStyle w:val="TableParagraph"/>
              <w:jc w:val="left"/>
              <w:rPr>
                <w:b/>
                <w:sz w:val="18"/>
              </w:rPr>
            </w:pPr>
          </w:p>
          <w:p>
            <w:pPr>
              <w:pStyle w:val="TableParagraph"/>
              <w:spacing w:before="206"/>
              <w:jc w:val="left"/>
              <w:rPr>
                <w:b/>
                <w:sz w:val="18"/>
              </w:rPr>
            </w:pPr>
          </w:p>
          <w:p>
            <w:pPr>
              <w:pStyle w:val="TableParagraph"/>
              <w:ind w:left="21" w:right="3"/>
              <w:rPr>
                <w:b/>
                <w:sz w:val="18"/>
              </w:rPr>
            </w:pPr>
            <w:r>
              <w:rPr>
                <w:b/>
                <w:color w:val="FFFFFF"/>
                <w:sz w:val="18"/>
              </w:rPr>
              <w:t>Sociedad</w:t>
            </w:r>
            <w:r>
              <w:rPr>
                <w:b/>
                <w:color w:val="FFFFFF"/>
                <w:spacing w:val="-8"/>
                <w:sz w:val="18"/>
              </w:rPr>
              <w:t> </w:t>
            </w:r>
            <w:r>
              <w:rPr>
                <w:b/>
                <w:color w:val="FFFFFF"/>
                <w:spacing w:val="-2"/>
                <w:sz w:val="18"/>
              </w:rPr>
              <w:t>Mercantil</w:t>
            </w:r>
          </w:p>
        </w:tc>
        <w:tc>
          <w:tcPr>
            <w:tcW w:w="1520" w:type="dxa"/>
            <w:tcBorders>
              <w:top w:val="single" w:sz="4" w:space="0" w:color="000000"/>
              <w:bottom w:val="single" w:sz="8" w:space="0" w:color="4471C4"/>
            </w:tcBorders>
            <w:shd w:val="clear" w:color="auto" w:fill="002D5D"/>
          </w:tcPr>
          <w:p>
            <w:pPr>
              <w:pStyle w:val="TableParagraph"/>
              <w:jc w:val="left"/>
              <w:rPr>
                <w:b/>
                <w:sz w:val="18"/>
              </w:rPr>
            </w:pPr>
          </w:p>
          <w:p>
            <w:pPr>
              <w:pStyle w:val="TableParagraph"/>
              <w:ind w:left="217" w:right="117" w:hanging="1"/>
              <w:rPr>
                <w:b/>
                <w:sz w:val="18"/>
              </w:rPr>
            </w:pPr>
            <w:r>
              <w:rPr>
                <w:b/>
                <w:color w:val="FFFFFF"/>
                <w:spacing w:val="-2"/>
                <w:sz w:val="18"/>
              </w:rPr>
              <w:t>Justifica precio </w:t>
            </w:r>
            <w:r>
              <w:rPr>
                <w:b/>
                <w:color w:val="FFFFFF"/>
                <w:sz w:val="18"/>
              </w:rPr>
              <w:t>mercado</w:t>
            </w:r>
            <w:r>
              <w:rPr>
                <w:b/>
                <w:color w:val="FFFFFF"/>
                <w:spacing w:val="-13"/>
                <w:sz w:val="18"/>
              </w:rPr>
              <w:t> </w:t>
            </w:r>
            <w:r>
              <w:rPr>
                <w:b/>
                <w:color w:val="FFFFFF"/>
                <w:sz w:val="18"/>
              </w:rPr>
              <w:t>para </w:t>
            </w:r>
            <w:r>
              <w:rPr>
                <w:b/>
                <w:color w:val="FFFFFF"/>
                <w:spacing w:val="-2"/>
                <w:sz w:val="18"/>
              </w:rPr>
              <w:t>determinar presupuesto</w:t>
            </w:r>
          </w:p>
        </w:tc>
        <w:tc>
          <w:tcPr>
            <w:tcW w:w="1152" w:type="dxa"/>
            <w:tcBorders>
              <w:top w:val="single" w:sz="4" w:space="0" w:color="000000"/>
              <w:bottom w:val="single" w:sz="8" w:space="0" w:color="4471C4"/>
            </w:tcBorders>
            <w:shd w:val="clear" w:color="auto" w:fill="002D5D"/>
          </w:tcPr>
          <w:p>
            <w:pPr>
              <w:pStyle w:val="TableParagraph"/>
              <w:jc w:val="left"/>
              <w:rPr>
                <w:b/>
                <w:sz w:val="18"/>
              </w:rPr>
            </w:pPr>
          </w:p>
          <w:p>
            <w:pPr>
              <w:pStyle w:val="TableParagraph"/>
              <w:ind w:left="123" w:right="134" w:hanging="1"/>
              <w:rPr>
                <w:b/>
                <w:sz w:val="18"/>
              </w:rPr>
            </w:pPr>
            <w:r>
              <w:rPr>
                <w:b/>
                <w:color w:val="FFFFFF"/>
                <w:spacing w:val="-6"/>
                <w:sz w:val="18"/>
              </w:rPr>
              <w:t>Se </w:t>
            </w:r>
            <w:r>
              <w:rPr>
                <w:b/>
                <w:color w:val="FFFFFF"/>
                <w:spacing w:val="-2"/>
                <w:sz w:val="18"/>
              </w:rPr>
              <w:t>desglosan costes </w:t>
            </w:r>
            <w:r>
              <w:rPr>
                <w:b/>
                <w:color w:val="FFFFFF"/>
                <w:sz w:val="18"/>
              </w:rPr>
              <w:t>directos e </w:t>
            </w:r>
            <w:r>
              <w:rPr>
                <w:b/>
                <w:color w:val="FFFFFF"/>
                <w:spacing w:val="-2"/>
                <w:sz w:val="18"/>
              </w:rPr>
              <w:t>indirectos</w:t>
            </w:r>
          </w:p>
        </w:tc>
        <w:tc>
          <w:tcPr>
            <w:tcW w:w="1266" w:type="dxa"/>
            <w:tcBorders>
              <w:top w:val="single" w:sz="4" w:space="0" w:color="000000"/>
              <w:bottom w:val="single" w:sz="8" w:space="0" w:color="4471C4"/>
            </w:tcBorders>
            <w:shd w:val="clear" w:color="auto" w:fill="002D5D"/>
          </w:tcPr>
          <w:p>
            <w:pPr>
              <w:pStyle w:val="TableParagraph"/>
              <w:spacing w:before="1"/>
              <w:ind w:left="147" w:right="165" w:hanging="2"/>
              <w:rPr>
                <w:b/>
                <w:sz w:val="18"/>
              </w:rPr>
            </w:pPr>
            <w:r>
              <w:rPr>
                <w:b/>
                <w:color w:val="FFFFFF"/>
                <w:spacing w:val="-6"/>
                <w:sz w:val="18"/>
              </w:rPr>
              <w:t>Se </w:t>
            </w:r>
            <w:r>
              <w:rPr>
                <w:b/>
                <w:color w:val="FFFFFF"/>
                <w:spacing w:val="-2"/>
                <w:sz w:val="18"/>
              </w:rPr>
              <w:t>desglosan costes salariales </w:t>
            </w:r>
            <w:r>
              <w:rPr>
                <w:b/>
                <w:color w:val="FFFFFF"/>
                <w:sz w:val="18"/>
              </w:rPr>
              <w:t>por</w:t>
            </w:r>
            <w:r>
              <w:rPr>
                <w:b/>
                <w:color w:val="FFFFFF"/>
                <w:spacing w:val="-13"/>
                <w:sz w:val="18"/>
              </w:rPr>
              <w:t> </w:t>
            </w:r>
            <w:r>
              <w:rPr>
                <w:b/>
                <w:color w:val="FFFFFF"/>
                <w:sz w:val="18"/>
              </w:rPr>
              <w:t>género y</w:t>
            </w:r>
            <w:r>
              <w:rPr>
                <w:b/>
                <w:color w:val="FFFFFF"/>
                <w:spacing w:val="-2"/>
                <w:sz w:val="18"/>
              </w:rPr>
              <w:t> </w:t>
            </w:r>
            <w:r>
              <w:rPr>
                <w:b/>
                <w:color w:val="FFFFFF"/>
                <w:spacing w:val="-2"/>
                <w:sz w:val="18"/>
              </w:rPr>
              <w:t>categoría</w:t>
            </w:r>
          </w:p>
          <w:p>
            <w:pPr>
              <w:pStyle w:val="TableParagraph"/>
              <w:spacing w:line="186" w:lineRule="exact"/>
              <w:ind w:left="3" w:right="20"/>
              <w:rPr>
                <w:b/>
                <w:sz w:val="18"/>
              </w:rPr>
            </w:pPr>
            <w:r>
              <w:rPr>
                <w:b/>
                <w:color w:val="FFFFFF"/>
                <w:spacing w:val="-2"/>
                <w:sz w:val="18"/>
              </w:rPr>
              <w:t>profesional</w:t>
            </w:r>
          </w:p>
        </w:tc>
        <w:tc>
          <w:tcPr>
            <w:tcW w:w="1126" w:type="dxa"/>
            <w:tcBorders>
              <w:top w:val="single" w:sz="4" w:space="0" w:color="000000"/>
              <w:bottom w:val="single" w:sz="8" w:space="0" w:color="4471C4"/>
            </w:tcBorders>
            <w:shd w:val="clear" w:color="auto" w:fill="002D5D"/>
          </w:tcPr>
          <w:p>
            <w:pPr>
              <w:pStyle w:val="TableParagraph"/>
              <w:jc w:val="left"/>
              <w:rPr>
                <w:b/>
                <w:sz w:val="18"/>
              </w:rPr>
            </w:pPr>
          </w:p>
          <w:p>
            <w:pPr>
              <w:pStyle w:val="TableParagraph"/>
              <w:jc w:val="left"/>
              <w:rPr>
                <w:b/>
                <w:sz w:val="18"/>
              </w:rPr>
            </w:pPr>
          </w:p>
          <w:p>
            <w:pPr>
              <w:pStyle w:val="TableParagraph"/>
              <w:ind w:left="155" w:right="155" w:hanging="1"/>
              <w:rPr>
                <w:b/>
                <w:sz w:val="18"/>
              </w:rPr>
            </w:pPr>
            <w:r>
              <w:rPr>
                <w:b/>
                <w:color w:val="FFFFFF"/>
                <w:spacing w:val="-2"/>
                <w:sz w:val="18"/>
              </w:rPr>
              <w:t>Cálculo valor Estimado</w:t>
            </w:r>
          </w:p>
        </w:tc>
        <w:tc>
          <w:tcPr>
            <w:tcW w:w="1139" w:type="dxa"/>
            <w:tcBorders>
              <w:top w:val="single" w:sz="4" w:space="0" w:color="000000"/>
              <w:bottom w:val="single" w:sz="8" w:space="0" w:color="4471C4"/>
              <w:right w:val="single" w:sz="4" w:space="0" w:color="000000"/>
            </w:tcBorders>
            <w:shd w:val="clear" w:color="auto" w:fill="002D5D"/>
          </w:tcPr>
          <w:p>
            <w:pPr>
              <w:pStyle w:val="TableParagraph"/>
              <w:spacing w:before="103"/>
              <w:jc w:val="left"/>
              <w:rPr>
                <w:b/>
                <w:sz w:val="18"/>
              </w:rPr>
            </w:pPr>
          </w:p>
          <w:p>
            <w:pPr>
              <w:pStyle w:val="TableParagraph"/>
              <w:spacing w:before="1"/>
              <w:ind w:left="153" w:right="147" w:hanging="2"/>
              <w:rPr>
                <w:b/>
                <w:sz w:val="18"/>
              </w:rPr>
            </w:pPr>
            <w:r>
              <w:rPr>
                <w:b/>
                <w:color w:val="FFFFFF"/>
                <w:spacing w:val="-2"/>
                <w:sz w:val="18"/>
              </w:rPr>
              <w:t>Cálculo valor estimado </w:t>
            </w:r>
            <w:r>
              <w:rPr>
                <w:b/>
                <w:color w:val="FFFFFF"/>
                <w:sz w:val="18"/>
              </w:rPr>
              <w:t>según </w:t>
            </w:r>
            <w:r>
              <w:rPr>
                <w:b/>
                <w:color w:val="FFFFFF"/>
                <w:spacing w:val="-5"/>
                <w:sz w:val="18"/>
              </w:rPr>
              <w:t>ley</w:t>
            </w:r>
          </w:p>
        </w:tc>
      </w:tr>
      <w:tr>
        <w:trPr>
          <w:trHeight w:val="808" w:hRule="atLeast"/>
        </w:trPr>
        <w:tc>
          <w:tcPr>
            <w:tcW w:w="648" w:type="dxa"/>
            <w:tcBorders>
              <w:top w:val="single" w:sz="8" w:space="0" w:color="4471C4"/>
              <w:left w:val="single" w:sz="4" w:space="0" w:color="000000"/>
            </w:tcBorders>
            <w:shd w:val="clear" w:color="auto" w:fill="D0DBEF"/>
          </w:tcPr>
          <w:p>
            <w:pPr>
              <w:pStyle w:val="TableParagraph"/>
              <w:spacing w:before="84"/>
              <w:jc w:val="left"/>
              <w:rPr>
                <w:b/>
                <w:sz w:val="18"/>
              </w:rPr>
            </w:pPr>
          </w:p>
          <w:p>
            <w:pPr>
              <w:pStyle w:val="TableParagraph"/>
              <w:ind w:left="67"/>
              <w:rPr>
                <w:b/>
                <w:sz w:val="18"/>
              </w:rPr>
            </w:pPr>
            <w:r>
              <w:rPr>
                <w:b/>
                <w:spacing w:val="-5"/>
                <w:sz w:val="18"/>
              </w:rPr>
              <w:t>21</w:t>
            </w:r>
          </w:p>
        </w:tc>
        <w:tc>
          <w:tcPr>
            <w:tcW w:w="4542" w:type="dxa"/>
            <w:tcBorders>
              <w:top w:val="single" w:sz="8" w:space="0" w:color="4471C4"/>
            </w:tcBorders>
            <w:shd w:val="clear" w:color="auto" w:fill="D0DBEF"/>
          </w:tcPr>
          <w:p>
            <w:pPr>
              <w:pStyle w:val="TableParagraph"/>
              <w:spacing w:line="186" w:lineRule="exact"/>
              <w:ind w:left="175"/>
              <w:jc w:val="left"/>
              <w:rPr>
                <w:sz w:val="18"/>
              </w:rPr>
            </w:pPr>
            <w:r>
              <w:rPr>
                <w:sz w:val="18"/>
              </w:rPr>
              <w:t>Obras</w:t>
            </w:r>
            <w:r>
              <w:rPr>
                <w:spacing w:val="-2"/>
                <w:sz w:val="18"/>
              </w:rPr>
              <w:t> </w:t>
            </w:r>
            <w:r>
              <w:rPr>
                <w:sz w:val="18"/>
              </w:rPr>
              <w:t>de</w:t>
            </w:r>
            <w:r>
              <w:rPr>
                <w:spacing w:val="-5"/>
                <w:sz w:val="18"/>
              </w:rPr>
              <w:t> </w:t>
            </w:r>
            <w:r>
              <w:rPr>
                <w:sz w:val="18"/>
              </w:rPr>
              <w:t>reparación</w:t>
            </w:r>
            <w:r>
              <w:rPr>
                <w:spacing w:val="-5"/>
                <w:sz w:val="18"/>
              </w:rPr>
              <w:t> </w:t>
            </w:r>
            <w:r>
              <w:rPr>
                <w:sz w:val="18"/>
              </w:rPr>
              <w:t>de</w:t>
            </w:r>
            <w:r>
              <w:rPr>
                <w:spacing w:val="-2"/>
                <w:sz w:val="18"/>
              </w:rPr>
              <w:t> </w:t>
            </w:r>
            <w:r>
              <w:rPr>
                <w:sz w:val="18"/>
              </w:rPr>
              <w:t>los</w:t>
            </w:r>
            <w:r>
              <w:rPr>
                <w:spacing w:val="-4"/>
                <w:sz w:val="18"/>
              </w:rPr>
              <w:t> </w:t>
            </w:r>
            <w:r>
              <w:rPr>
                <w:sz w:val="18"/>
              </w:rPr>
              <w:t>pavimentos</w:t>
            </w:r>
            <w:r>
              <w:rPr>
                <w:spacing w:val="-2"/>
                <w:sz w:val="18"/>
              </w:rPr>
              <w:t> </w:t>
            </w:r>
            <w:r>
              <w:rPr>
                <w:sz w:val="18"/>
              </w:rPr>
              <w:t>de</w:t>
            </w:r>
            <w:r>
              <w:rPr>
                <w:spacing w:val="-3"/>
                <w:sz w:val="18"/>
              </w:rPr>
              <w:t> </w:t>
            </w:r>
            <w:r>
              <w:rPr>
                <w:sz w:val="18"/>
              </w:rPr>
              <w:t>asfalto</w:t>
            </w:r>
            <w:r>
              <w:rPr>
                <w:spacing w:val="-2"/>
                <w:sz w:val="18"/>
              </w:rPr>
              <w:t> </w:t>
            </w:r>
            <w:r>
              <w:rPr>
                <w:spacing w:val="-10"/>
                <w:sz w:val="18"/>
              </w:rPr>
              <w:t>y</w:t>
            </w:r>
          </w:p>
          <w:p>
            <w:pPr>
              <w:pStyle w:val="TableParagraph"/>
              <w:spacing w:line="207" w:lineRule="exact"/>
              <w:ind w:left="175"/>
              <w:jc w:val="left"/>
              <w:rPr>
                <w:sz w:val="18"/>
              </w:rPr>
            </w:pPr>
            <w:r>
              <w:rPr>
                <w:sz w:val="18"/>
              </w:rPr>
              <w:t>hormigón</w:t>
            </w:r>
            <w:r>
              <w:rPr>
                <w:spacing w:val="-7"/>
                <w:sz w:val="18"/>
              </w:rPr>
              <w:t> </w:t>
            </w:r>
            <w:r>
              <w:rPr>
                <w:sz w:val="18"/>
              </w:rPr>
              <w:t>de</w:t>
            </w:r>
            <w:r>
              <w:rPr>
                <w:spacing w:val="-4"/>
                <w:sz w:val="18"/>
              </w:rPr>
              <w:t> </w:t>
            </w:r>
            <w:r>
              <w:rPr>
                <w:sz w:val="18"/>
              </w:rPr>
              <w:t>las</w:t>
            </w:r>
            <w:r>
              <w:rPr>
                <w:spacing w:val="-4"/>
                <w:sz w:val="18"/>
              </w:rPr>
              <w:t> </w:t>
            </w:r>
            <w:r>
              <w:rPr>
                <w:sz w:val="18"/>
              </w:rPr>
              <w:t>plataformas</w:t>
            </w:r>
            <w:r>
              <w:rPr>
                <w:spacing w:val="-1"/>
                <w:sz w:val="18"/>
              </w:rPr>
              <w:t> </w:t>
            </w:r>
            <w:r>
              <w:rPr>
                <w:sz w:val="18"/>
              </w:rPr>
              <w:t>exteriores</w:t>
            </w:r>
            <w:r>
              <w:rPr>
                <w:spacing w:val="-5"/>
                <w:sz w:val="18"/>
              </w:rPr>
              <w:t> </w:t>
            </w:r>
            <w:r>
              <w:rPr>
                <w:sz w:val="18"/>
              </w:rPr>
              <w:t>de</w:t>
            </w:r>
            <w:r>
              <w:rPr>
                <w:spacing w:val="-2"/>
                <w:sz w:val="18"/>
              </w:rPr>
              <w:t> rodadura</w:t>
            </w:r>
          </w:p>
          <w:p>
            <w:pPr>
              <w:pStyle w:val="TableParagraph"/>
              <w:spacing w:line="206" w:lineRule="exact"/>
              <w:ind w:left="175" w:right="74"/>
              <w:jc w:val="left"/>
              <w:rPr>
                <w:sz w:val="18"/>
              </w:rPr>
            </w:pPr>
            <w:r>
              <w:rPr>
                <w:sz w:val="18"/>
              </w:rPr>
              <w:t>de</w:t>
            </w:r>
            <w:r>
              <w:rPr>
                <w:spacing w:val="-5"/>
                <w:sz w:val="18"/>
              </w:rPr>
              <w:t> </w:t>
            </w:r>
            <w:r>
              <w:rPr>
                <w:sz w:val="18"/>
              </w:rPr>
              <w:t>los</w:t>
            </w:r>
            <w:r>
              <w:rPr>
                <w:spacing w:val="-6"/>
                <w:sz w:val="18"/>
              </w:rPr>
              <w:t> </w:t>
            </w:r>
            <w:r>
              <w:rPr>
                <w:sz w:val="18"/>
              </w:rPr>
              <w:t>centros</w:t>
            </w:r>
            <w:r>
              <w:rPr>
                <w:spacing w:val="-4"/>
                <w:sz w:val="18"/>
              </w:rPr>
              <w:t> </w:t>
            </w:r>
            <w:r>
              <w:rPr>
                <w:sz w:val="18"/>
              </w:rPr>
              <w:t>de</w:t>
            </w:r>
            <w:r>
              <w:rPr>
                <w:spacing w:val="-5"/>
                <w:sz w:val="18"/>
              </w:rPr>
              <w:t> </w:t>
            </w:r>
            <w:r>
              <w:rPr>
                <w:sz w:val="18"/>
              </w:rPr>
              <w:t>operaciones</w:t>
            </w:r>
            <w:r>
              <w:rPr>
                <w:spacing w:val="-6"/>
                <w:sz w:val="18"/>
              </w:rPr>
              <w:t> </w:t>
            </w:r>
            <w:r>
              <w:rPr>
                <w:sz w:val="18"/>
              </w:rPr>
              <w:t>de</w:t>
            </w:r>
            <w:r>
              <w:rPr>
                <w:spacing w:val="-2"/>
                <w:sz w:val="18"/>
              </w:rPr>
              <w:t> </w:t>
            </w:r>
            <w:r>
              <w:rPr>
                <w:sz w:val="18"/>
              </w:rPr>
              <w:t>EMT</w:t>
            </w:r>
            <w:r>
              <w:rPr>
                <w:spacing w:val="-6"/>
                <w:sz w:val="18"/>
              </w:rPr>
              <w:t> </w:t>
            </w:r>
            <w:r>
              <w:rPr>
                <w:sz w:val="18"/>
              </w:rPr>
              <w:t>de Sanchinarro, Carabanchel y Entrevías</w:t>
            </w:r>
          </w:p>
        </w:tc>
        <w:tc>
          <w:tcPr>
            <w:tcW w:w="2084" w:type="dxa"/>
            <w:tcBorders>
              <w:top w:val="single" w:sz="8" w:space="0" w:color="4471C4"/>
            </w:tcBorders>
            <w:shd w:val="clear" w:color="auto" w:fill="D0DBEF"/>
          </w:tcPr>
          <w:p>
            <w:pPr>
              <w:pStyle w:val="TableParagraph"/>
              <w:spacing w:before="84"/>
              <w:jc w:val="left"/>
              <w:rPr>
                <w:b/>
                <w:sz w:val="18"/>
              </w:rPr>
            </w:pPr>
          </w:p>
          <w:p>
            <w:pPr>
              <w:pStyle w:val="TableParagraph"/>
              <w:ind w:left="21" w:right="2"/>
              <w:rPr>
                <w:sz w:val="18"/>
              </w:rPr>
            </w:pPr>
            <w:r>
              <w:rPr>
                <w:sz w:val="18"/>
              </w:rPr>
              <w:t>EMT</w:t>
            </w:r>
            <w:r>
              <w:rPr>
                <w:spacing w:val="1"/>
                <w:sz w:val="18"/>
              </w:rPr>
              <w:t> </w:t>
            </w:r>
            <w:r>
              <w:rPr>
                <w:spacing w:val="-2"/>
                <w:sz w:val="18"/>
              </w:rPr>
              <w:t>Madrid</w:t>
            </w:r>
          </w:p>
        </w:tc>
        <w:tc>
          <w:tcPr>
            <w:tcW w:w="1520" w:type="dxa"/>
            <w:tcBorders>
              <w:top w:val="single" w:sz="8" w:space="0" w:color="4471C4"/>
            </w:tcBorders>
            <w:shd w:val="clear" w:color="auto" w:fill="D0DBEF"/>
          </w:tcPr>
          <w:p>
            <w:pPr>
              <w:pStyle w:val="TableParagraph"/>
              <w:spacing w:before="240"/>
              <w:ind w:left="101"/>
              <w:rPr>
                <w:rFonts w:ascii="Wingdings" w:hAnsi="Wingdings"/>
                <w:sz w:val="28"/>
              </w:rPr>
            </w:pPr>
            <w:r>
              <w:rPr>
                <w:rFonts w:ascii="Wingdings" w:hAnsi="Wingdings"/>
                <w:color w:val="00AF50"/>
                <w:spacing w:val="-10"/>
                <w:sz w:val="28"/>
              </w:rPr>
              <w:t></w:t>
            </w:r>
          </w:p>
        </w:tc>
        <w:tc>
          <w:tcPr>
            <w:tcW w:w="1152" w:type="dxa"/>
            <w:tcBorders>
              <w:top w:val="single" w:sz="8" w:space="0" w:color="4471C4"/>
            </w:tcBorders>
            <w:shd w:val="clear" w:color="auto" w:fill="D0DBEF"/>
          </w:tcPr>
          <w:p>
            <w:pPr>
              <w:pStyle w:val="TableParagraph"/>
              <w:spacing w:before="240"/>
              <w:ind w:right="10"/>
              <w:rPr>
                <w:rFonts w:ascii="Wingdings" w:hAnsi="Wingdings"/>
                <w:sz w:val="28"/>
              </w:rPr>
            </w:pPr>
            <w:r>
              <w:rPr>
                <w:rFonts w:ascii="Wingdings" w:hAnsi="Wingdings"/>
                <w:color w:val="00AF50"/>
                <w:spacing w:val="-10"/>
                <w:sz w:val="28"/>
              </w:rPr>
              <w:t></w:t>
            </w:r>
          </w:p>
        </w:tc>
        <w:tc>
          <w:tcPr>
            <w:tcW w:w="1266" w:type="dxa"/>
            <w:tcBorders>
              <w:top w:val="single" w:sz="8" w:space="0" w:color="4471C4"/>
            </w:tcBorders>
            <w:shd w:val="clear" w:color="auto" w:fill="D0DBEF"/>
          </w:tcPr>
          <w:p>
            <w:pPr>
              <w:pStyle w:val="TableParagraph"/>
              <w:spacing w:before="240"/>
              <w:ind w:right="20"/>
              <w:rPr>
                <w:rFonts w:ascii="Wingdings" w:hAnsi="Wingdings"/>
                <w:sz w:val="28"/>
              </w:rPr>
            </w:pPr>
            <w:r>
              <w:rPr>
                <w:rFonts w:ascii="Wingdings" w:hAnsi="Wingdings"/>
                <w:color w:val="00AF50"/>
                <w:spacing w:val="-10"/>
                <w:sz w:val="28"/>
              </w:rPr>
              <w:t></w:t>
            </w:r>
          </w:p>
        </w:tc>
        <w:tc>
          <w:tcPr>
            <w:tcW w:w="1126" w:type="dxa"/>
            <w:tcBorders>
              <w:top w:val="single" w:sz="8" w:space="0" w:color="4471C4"/>
            </w:tcBorders>
            <w:shd w:val="clear" w:color="auto" w:fill="D0DBEF"/>
          </w:tcPr>
          <w:p>
            <w:pPr>
              <w:pStyle w:val="TableParagraph"/>
              <w:spacing w:before="240"/>
              <w:rPr>
                <w:rFonts w:ascii="Wingdings" w:hAnsi="Wingdings"/>
                <w:sz w:val="28"/>
              </w:rPr>
            </w:pPr>
            <w:r>
              <w:rPr>
                <w:rFonts w:ascii="Wingdings" w:hAnsi="Wingdings"/>
                <w:color w:val="00AF50"/>
                <w:spacing w:val="-10"/>
                <w:sz w:val="28"/>
              </w:rPr>
              <w:t></w:t>
            </w:r>
          </w:p>
        </w:tc>
        <w:tc>
          <w:tcPr>
            <w:tcW w:w="1139" w:type="dxa"/>
            <w:tcBorders>
              <w:top w:val="single" w:sz="8" w:space="0" w:color="4471C4"/>
              <w:right w:val="single" w:sz="4" w:space="0" w:color="000000"/>
            </w:tcBorders>
            <w:shd w:val="clear" w:color="auto" w:fill="D0DBEF"/>
          </w:tcPr>
          <w:p>
            <w:pPr>
              <w:pStyle w:val="TableParagraph"/>
              <w:spacing w:before="240"/>
              <w:ind w:left="4" w:right="1"/>
              <w:rPr>
                <w:rFonts w:ascii="Wingdings" w:hAnsi="Wingdings"/>
                <w:sz w:val="28"/>
              </w:rPr>
            </w:pPr>
            <w:r>
              <w:rPr>
                <w:rFonts w:ascii="Wingdings" w:hAnsi="Wingdings"/>
                <w:color w:val="00AF50"/>
                <w:spacing w:val="-10"/>
                <w:sz w:val="28"/>
              </w:rPr>
              <w:t></w:t>
            </w:r>
          </w:p>
        </w:tc>
      </w:tr>
      <w:tr>
        <w:trPr>
          <w:trHeight w:val="1243" w:hRule="atLeast"/>
        </w:trPr>
        <w:tc>
          <w:tcPr>
            <w:tcW w:w="648" w:type="dxa"/>
            <w:tcBorders>
              <w:left w:val="single" w:sz="4" w:space="0" w:color="000000"/>
            </w:tcBorders>
          </w:tcPr>
          <w:p>
            <w:pPr>
              <w:pStyle w:val="TableParagraph"/>
              <w:jc w:val="left"/>
              <w:rPr>
                <w:b/>
                <w:sz w:val="18"/>
              </w:rPr>
            </w:pPr>
          </w:p>
          <w:p>
            <w:pPr>
              <w:pStyle w:val="TableParagraph"/>
              <w:spacing w:before="103"/>
              <w:jc w:val="left"/>
              <w:rPr>
                <w:b/>
                <w:sz w:val="18"/>
              </w:rPr>
            </w:pPr>
          </w:p>
          <w:p>
            <w:pPr>
              <w:pStyle w:val="TableParagraph"/>
              <w:ind w:left="67"/>
              <w:rPr>
                <w:b/>
                <w:sz w:val="18"/>
              </w:rPr>
            </w:pPr>
            <w:r>
              <w:rPr>
                <w:b/>
                <w:spacing w:val="-5"/>
                <w:sz w:val="18"/>
              </w:rPr>
              <w:t>22</w:t>
            </w:r>
          </w:p>
        </w:tc>
        <w:tc>
          <w:tcPr>
            <w:tcW w:w="4542" w:type="dxa"/>
          </w:tcPr>
          <w:p>
            <w:pPr>
              <w:pStyle w:val="TableParagraph"/>
              <w:ind w:left="175"/>
              <w:jc w:val="left"/>
              <w:rPr>
                <w:sz w:val="18"/>
              </w:rPr>
            </w:pPr>
            <w:r>
              <w:rPr>
                <w:sz w:val="18"/>
              </w:rPr>
              <w:t>Servicio de desinfección de la flota de bicicletas, pantalla, pinpad y bases que integran el servicio de Bicimad Classic así como la desinfección de las bicicletas en freefloating (Bicimad Go) de las que</w:t>
            </w:r>
          </w:p>
          <w:p>
            <w:pPr>
              <w:pStyle w:val="TableParagraph"/>
              <w:spacing w:line="206" w:lineRule="exact"/>
              <w:ind w:left="175" w:right="74"/>
              <w:jc w:val="left"/>
              <w:rPr>
                <w:sz w:val="18"/>
              </w:rPr>
            </w:pPr>
            <w:r>
              <w:rPr>
                <w:sz w:val="18"/>
              </w:rPr>
              <w:t>dispone</w:t>
            </w:r>
            <w:r>
              <w:rPr>
                <w:spacing w:val="-6"/>
                <w:sz w:val="18"/>
              </w:rPr>
              <w:t> </w:t>
            </w:r>
            <w:r>
              <w:rPr>
                <w:sz w:val="18"/>
              </w:rPr>
              <w:t>el</w:t>
            </w:r>
            <w:r>
              <w:rPr>
                <w:spacing w:val="-6"/>
                <w:sz w:val="18"/>
              </w:rPr>
              <w:t> </w:t>
            </w:r>
            <w:r>
              <w:rPr>
                <w:sz w:val="18"/>
              </w:rPr>
              <w:t>servicio</w:t>
            </w:r>
            <w:r>
              <w:rPr>
                <w:spacing w:val="-4"/>
                <w:sz w:val="18"/>
              </w:rPr>
              <w:t> </w:t>
            </w:r>
            <w:r>
              <w:rPr>
                <w:sz w:val="18"/>
              </w:rPr>
              <w:t>de</w:t>
            </w:r>
            <w:r>
              <w:rPr>
                <w:spacing w:val="-1"/>
                <w:sz w:val="18"/>
              </w:rPr>
              <w:t> </w:t>
            </w:r>
            <w:r>
              <w:rPr>
                <w:sz w:val="18"/>
              </w:rPr>
              <w:t>Bicimad</w:t>
            </w:r>
            <w:r>
              <w:rPr>
                <w:spacing w:val="-6"/>
                <w:sz w:val="18"/>
              </w:rPr>
              <w:t> </w:t>
            </w:r>
            <w:r>
              <w:rPr>
                <w:sz w:val="18"/>
              </w:rPr>
              <w:t>de</w:t>
            </w:r>
            <w:r>
              <w:rPr>
                <w:spacing w:val="-4"/>
                <w:sz w:val="18"/>
              </w:rPr>
              <w:t> </w:t>
            </w:r>
            <w:r>
              <w:rPr>
                <w:sz w:val="18"/>
              </w:rPr>
              <w:t>la</w:t>
            </w:r>
            <w:r>
              <w:rPr>
                <w:spacing w:val="-2"/>
                <w:sz w:val="18"/>
              </w:rPr>
              <w:t> </w:t>
            </w:r>
            <w:r>
              <w:rPr>
                <w:sz w:val="18"/>
              </w:rPr>
              <w:t>EMT</w:t>
            </w:r>
            <w:r>
              <w:rPr>
                <w:spacing w:val="-5"/>
                <w:sz w:val="18"/>
              </w:rPr>
              <w:t> </w:t>
            </w:r>
            <w:r>
              <w:rPr>
                <w:sz w:val="18"/>
              </w:rPr>
              <w:t>de</w:t>
            </w:r>
            <w:r>
              <w:rPr>
                <w:spacing w:val="-6"/>
                <w:sz w:val="18"/>
              </w:rPr>
              <w:t> </w:t>
            </w:r>
            <w:r>
              <w:rPr>
                <w:sz w:val="18"/>
              </w:rPr>
              <w:t>Madrid (4º periodo) Covid-19</w:t>
            </w:r>
          </w:p>
        </w:tc>
        <w:tc>
          <w:tcPr>
            <w:tcW w:w="2084" w:type="dxa"/>
          </w:tcPr>
          <w:p>
            <w:pPr>
              <w:pStyle w:val="TableParagraph"/>
              <w:jc w:val="left"/>
              <w:rPr>
                <w:b/>
                <w:sz w:val="18"/>
              </w:rPr>
            </w:pPr>
          </w:p>
          <w:p>
            <w:pPr>
              <w:pStyle w:val="TableParagraph"/>
              <w:spacing w:before="103"/>
              <w:jc w:val="left"/>
              <w:rPr>
                <w:b/>
                <w:sz w:val="18"/>
              </w:rPr>
            </w:pPr>
          </w:p>
          <w:p>
            <w:pPr>
              <w:pStyle w:val="TableParagraph"/>
              <w:ind w:left="21" w:right="2"/>
              <w:rPr>
                <w:sz w:val="18"/>
              </w:rPr>
            </w:pPr>
            <w:r>
              <w:rPr>
                <w:sz w:val="18"/>
              </w:rPr>
              <w:t>EMT</w:t>
            </w:r>
            <w:r>
              <w:rPr>
                <w:spacing w:val="1"/>
                <w:sz w:val="18"/>
              </w:rPr>
              <w:t> </w:t>
            </w:r>
            <w:r>
              <w:rPr>
                <w:spacing w:val="-2"/>
                <w:sz w:val="18"/>
              </w:rPr>
              <w:t>Madrid</w:t>
            </w:r>
          </w:p>
        </w:tc>
        <w:tc>
          <w:tcPr>
            <w:tcW w:w="1520" w:type="dxa"/>
          </w:tcPr>
          <w:p>
            <w:pPr>
              <w:pStyle w:val="TableParagraph"/>
              <w:spacing w:before="304"/>
              <w:jc w:val="left"/>
              <w:rPr>
                <w:b/>
                <w:sz w:val="28"/>
              </w:rPr>
            </w:pPr>
          </w:p>
          <w:p>
            <w:pPr>
              <w:pStyle w:val="TableParagraph"/>
              <w:ind w:left="101"/>
              <w:rPr>
                <w:rFonts w:ascii="Wingdings" w:hAnsi="Wingdings"/>
                <w:sz w:val="28"/>
              </w:rPr>
            </w:pPr>
            <w:r>
              <w:rPr>
                <w:rFonts w:ascii="Wingdings" w:hAnsi="Wingdings"/>
                <w:color w:val="00AF50"/>
                <w:spacing w:val="-10"/>
                <w:sz w:val="28"/>
              </w:rPr>
              <w:t></w:t>
            </w:r>
          </w:p>
        </w:tc>
        <w:tc>
          <w:tcPr>
            <w:tcW w:w="1152" w:type="dxa"/>
          </w:tcPr>
          <w:p>
            <w:pPr>
              <w:pStyle w:val="TableParagraph"/>
              <w:spacing w:before="304"/>
              <w:jc w:val="left"/>
              <w:rPr>
                <w:b/>
                <w:sz w:val="28"/>
              </w:rPr>
            </w:pPr>
          </w:p>
          <w:p>
            <w:pPr>
              <w:pStyle w:val="TableParagraph"/>
              <w:ind w:right="10"/>
              <w:rPr>
                <w:rFonts w:ascii="Wingdings" w:hAnsi="Wingdings"/>
                <w:sz w:val="28"/>
              </w:rPr>
            </w:pPr>
            <w:r>
              <w:rPr>
                <w:rFonts w:ascii="Wingdings" w:hAnsi="Wingdings"/>
                <w:color w:val="00AF50"/>
                <w:spacing w:val="-10"/>
                <w:sz w:val="28"/>
              </w:rPr>
              <w:t></w:t>
            </w:r>
          </w:p>
        </w:tc>
        <w:tc>
          <w:tcPr>
            <w:tcW w:w="1266" w:type="dxa"/>
          </w:tcPr>
          <w:p>
            <w:pPr>
              <w:pStyle w:val="TableParagraph"/>
              <w:spacing w:before="304"/>
              <w:jc w:val="left"/>
              <w:rPr>
                <w:b/>
                <w:sz w:val="28"/>
              </w:rPr>
            </w:pPr>
          </w:p>
          <w:p>
            <w:pPr>
              <w:pStyle w:val="TableParagraph"/>
              <w:ind w:right="20"/>
              <w:rPr>
                <w:rFonts w:ascii="Wingdings" w:hAnsi="Wingdings"/>
                <w:sz w:val="28"/>
              </w:rPr>
            </w:pPr>
            <w:r>
              <w:rPr>
                <w:rFonts w:ascii="Wingdings" w:hAnsi="Wingdings"/>
                <w:color w:val="00AF50"/>
                <w:spacing w:val="-10"/>
                <w:sz w:val="28"/>
              </w:rPr>
              <w:t></w:t>
            </w:r>
          </w:p>
        </w:tc>
        <w:tc>
          <w:tcPr>
            <w:tcW w:w="1126" w:type="dxa"/>
          </w:tcPr>
          <w:p>
            <w:pPr>
              <w:pStyle w:val="TableParagraph"/>
              <w:spacing w:before="143"/>
              <w:jc w:val="left"/>
              <w:rPr>
                <w:b/>
                <w:sz w:val="28"/>
              </w:rPr>
            </w:pPr>
          </w:p>
          <w:p>
            <w:pPr>
              <w:pStyle w:val="TableParagraph"/>
              <w:spacing w:before="1"/>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before="143"/>
              <w:jc w:val="left"/>
              <w:rPr>
                <w:b/>
                <w:sz w:val="28"/>
              </w:rPr>
            </w:pPr>
          </w:p>
          <w:p>
            <w:pPr>
              <w:pStyle w:val="TableParagraph"/>
              <w:spacing w:before="1"/>
              <w:ind w:left="4" w:right="1"/>
              <w:rPr>
                <w:rFonts w:ascii="Wingdings" w:hAnsi="Wingdings"/>
                <w:sz w:val="28"/>
              </w:rPr>
            </w:pPr>
            <w:r>
              <w:rPr>
                <w:rFonts w:ascii="Wingdings" w:hAnsi="Wingdings"/>
                <w:color w:val="00AF50"/>
                <w:spacing w:val="-10"/>
                <w:sz w:val="28"/>
              </w:rPr>
              <w:t></w:t>
            </w:r>
          </w:p>
        </w:tc>
      </w:tr>
      <w:tr>
        <w:trPr>
          <w:trHeight w:val="828" w:hRule="atLeast"/>
        </w:trPr>
        <w:tc>
          <w:tcPr>
            <w:tcW w:w="648" w:type="dxa"/>
            <w:tcBorders>
              <w:left w:val="single" w:sz="4" w:space="0" w:color="000000"/>
            </w:tcBorders>
            <w:shd w:val="clear" w:color="auto" w:fill="D0DBEF"/>
          </w:tcPr>
          <w:p>
            <w:pPr>
              <w:pStyle w:val="TableParagraph"/>
              <w:spacing w:before="101"/>
              <w:jc w:val="left"/>
              <w:rPr>
                <w:b/>
                <w:sz w:val="18"/>
              </w:rPr>
            </w:pPr>
          </w:p>
          <w:p>
            <w:pPr>
              <w:pStyle w:val="TableParagraph"/>
              <w:spacing w:before="1"/>
              <w:ind w:left="67"/>
              <w:rPr>
                <w:b/>
                <w:sz w:val="18"/>
              </w:rPr>
            </w:pPr>
            <w:r>
              <w:rPr>
                <w:b/>
                <w:spacing w:val="-5"/>
                <w:sz w:val="18"/>
              </w:rPr>
              <w:t>23</w:t>
            </w:r>
          </w:p>
        </w:tc>
        <w:tc>
          <w:tcPr>
            <w:tcW w:w="4542" w:type="dxa"/>
            <w:shd w:val="clear" w:color="auto" w:fill="D0DBEF"/>
          </w:tcPr>
          <w:p>
            <w:pPr>
              <w:pStyle w:val="TableParagraph"/>
              <w:ind w:left="175"/>
              <w:jc w:val="left"/>
              <w:rPr>
                <w:sz w:val="18"/>
              </w:rPr>
            </w:pPr>
            <w:r>
              <w:rPr>
                <w:sz w:val="18"/>
              </w:rPr>
              <w:t>Servicios de limpieza de nieve en las paradas de transportes públicos y viales de circulación de autobuses</w:t>
            </w:r>
            <w:r>
              <w:rPr>
                <w:spacing w:val="-6"/>
                <w:sz w:val="18"/>
              </w:rPr>
              <w:t> </w:t>
            </w:r>
            <w:r>
              <w:rPr>
                <w:sz w:val="18"/>
              </w:rPr>
              <w:t>afectados</w:t>
            </w:r>
            <w:r>
              <w:rPr>
                <w:spacing w:val="-6"/>
                <w:sz w:val="18"/>
              </w:rPr>
              <w:t> </w:t>
            </w:r>
            <w:r>
              <w:rPr>
                <w:sz w:val="18"/>
              </w:rPr>
              <w:t>durante</w:t>
            </w:r>
            <w:r>
              <w:rPr>
                <w:spacing w:val="-9"/>
                <w:sz w:val="18"/>
              </w:rPr>
              <w:t> </w:t>
            </w:r>
            <w:r>
              <w:rPr>
                <w:sz w:val="18"/>
              </w:rPr>
              <w:t>el</w:t>
            </w:r>
            <w:r>
              <w:rPr>
                <w:spacing w:val="-7"/>
                <w:sz w:val="18"/>
              </w:rPr>
              <w:t> </w:t>
            </w:r>
            <w:r>
              <w:rPr>
                <w:sz w:val="18"/>
              </w:rPr>
              <w:t>temporal</w:t>
            </w:r>
            <w:r>
              <w:rPr>
                <w:spacing w:val="-7"/>
                <w:sz w:val="18"/>
              </w:rPr>
              <w:t> </w:t>
            </w:r>
            <w:r>
              <w:rPr>
                <w:sz w:val="18"/>
              </w:rPr>
              <w:t>de</w:t>
            </w:r>
            <w:r>
              <w:rPr>
                <w:spacing w:val="-7"/>
                <w:sz w:val="18"/>
              </w:rPr>
              <w:t> </w:t>
            </w:r>
            <w:r>
              <w:rPr>
                <w:sz w:val="18"/>
              </w:rPr>
              <w:t>nieve</w:t>
            </w:r>
          </w:p>
          <w:p>
            <w:pPr>
              <w:pStyle w:val="TableParagraph"/>
              <w:spacing w:line="188" w:lineRule="exact"/>
              <w:ind w:left="175"/>
              <w:jc w:val="left"/>
              <w:rPr>
                <w:sz w:val="18"/>
              </w:rPr>
            </w:pPr>
            <w:r>
              <w:rPr>
                <w:spacing w:val="-2"/>
                <w:sz w:val="18"/>
              </w:rPr>
              <w:t>filomena</w:t>
            </w:r>
          </w:p>
        </w:tc>
        <w:tc>
          <w:tcPr>
            <w:tcW w:w="2084" w:type="dxa"/>
            <w:shd w:val="clear" w:color="auto" w:fill="D0DBEF"/>
          </w:tcPr>
          <w:p>
            <w:pPr>
              <w:pStyle w:val="TableParagraph"/>
              <w:spacing w:before="101"/>
              <w:jc w:val="left"/>
              <w:rPr>
                <w:b/>
                <w:sz w:val="18"/>
              </w:rPr>
            </w:pPr>
          </w:p>
          <w:p>
            <w:pPr>
              <w:pStyle w:val="TableParagraph"/>
              <w:spacing w:before="1"/>
              <w:ind w:left="21" w:right="2"/>
              <w:rPr>
                <w:sz w:val="18"/>
              </w:rPr>
            </w:pPr>
            <w:r>
              <w:rPr>
                <w:sz w:val="18"/>
              </w:rPr>
              <w:t>EMT</w:t>
            </w:r>
            <w:r>
              <w:rPr>
                <w:spacing w:val="1"/>
                <w:sz w:val="18"/>
              </w:rPr>
              <w:t> </w:t>
            </w:r>
            <w:r>
              <w:rPr>
                <w:spacing w:val="-2"/>
                <w:sz w:val="18"/>
              </w:rPr>
              <w:t>Madrid</w:t>
            </w:r>
          </w:p>
        </w:tc>
        <w:tc>
          <w:tcPr>
            <w:tcW w:w="1520" w:type="dxa"/>
            <w:shd w:val="clear" w:color="auto" w:fill="D0DBEF"/>
          </w:tcPr>
          <w:p>
            <w:pPr>
              <w:pStyle w:val="TableParagraph"/>
              <w:jc w:val="left"/>
              <w:rPr>
                <w:b/>
                <w:sz w:val="28"/>
              </w:rPr>
            </w:pPr>
          </w:p>
          <w:p>
            <w:pPr>
              <w:pStyle w:val="TableParagraph"/>
              <w:ind w:left="101"/>
              <w:rPr>
                <w:rFonts w:ascii="Wingdings" w:hAnsi="Wingdings"/>
                <w:sz w:val="28"/>
              </w:rPr>
            </w:pPr>
            <w:r>
              <w:rPr>
                <w:rFonts w:ascii="Wingdings" w:hAnsi="Wingdings"/>
                <w:color w:val="00AF50"/>
                <w:spacing w:val="-10"/>
                <w:sz w:val="28"/>
              </w:rPr>
              <w:t></w:t>
            </w:r>
          </w:p>
        </w:tc>
        <w:tc>
          <w:tcPr>
            <w:tcW w:w="1152" w:type="dxa"/>
            <w:shd w:val="clear" w:color="auto" w:fill="D0DBEF"/>
          </w:tcPr>
          <w:p>
            <w:pPr>
              <w:pStyle w:val="TableParagraph"/>
              <w:jc w:val="left"/>
              <w:rPr>
                <w:b/>
                <w:sz w:val="28"/>
              </w:rPr>
            </w:pPr>
          </w:p>
          <w:p>
            <w:pPr>
              <w:pStyle w:val="TableParagraph"/>
              <w:ind w:right="10"/>
              <w:rPr>
                <w:rFonts w:ascii="Wingdings" w:hAnsi="Wingdings"/>
                <w:sz w:val="28"/>
              </w:rPr>
            </w:pPr>
            <w:r>
              <w:rPr>
                <w:rFonts w:ascii="Wingdings" w:hAnsi="Wingdings"/>
                <w:color w:val="00AF50"/>
                <w:spacing w:val="-10"/>
                <w:sz w:val="28"/>
              </w:rPr>
              <w:t></w:t>
            </w:r>
          </w:p>
        </w:tc>
        <w:tc>
          <w:tcPr>
            <w:tcW w:w="1266" w:type="dxa"/>
            <w:shd w:val="clear" w:color="auto" w:fill="D0DBEF"/>
          </w:tcPr>
          <w:p>
            <w:pPr>
              <w:pStyle w:val="TableParagraph"/>
              <w:jc w:val="left"/>
              <w:rPr>
                <w:b/>
                <w:sz w:val="28"/>
              </w:rPr>
            </w:pPr>
          </w:p>
          <w:p>
            <w:pPr>
              <w:pStyle w:val="TableParagraph"/>
              <w:ind w:right="20"/>
              <w:rPr>
                <w:rFonts w:ascii="Wingdings" w:hAnsi="Wingdings"/>
                <w:sz w:val="28"/>
              </w:rPr>
            </w:pPr>
            <w:r>
              <w:rPr>
                <w:rFonts w:ascii="Wingdings" w:hAnsi="Wingdings"/>
                <w:color w:val="00AF50"/>
                <w:spacing w:val="-10"/>
                <w:sz w:val="28"/>
              </w:rPr>
              <w:t></w:t>
            </w:r>
          </w:p>
        </w:tc>
        <w:tc>
          <w:tcPr>
            <w:tcW w:w="1126" w:type="dxa"/>
            <w:shd w:val="clear" w:color="auto" w:fill="D0DBEF"/>
          </w:tcPr>
          <w:p>
            <w:pPr>
              <w:pStyle w:val="TableParagraph"/>
              <w:spacing w:before="257"/>
              <w:rPr>
                <w:rFonts w:ascii="Wingdings" w:hAnsi="Wingdings"/>
                <w:sz w:val="28"/>
              </w:rPr>
            </w:pPr>
            <w:r>
              <w:rPr>
                <w:rFonts w:ascii="Wingdings" w:hAnsi="Wingdings"/>
                <w:color w:val="00AF50"/>
                <w:spacing w:val="-10"/>
                <w:sz w:val="28"/>
              </w:rPr>
              <w:t></w:t>
            </w:r>
          </w:p>
        </w:tc>
        <w:tc>
          <w:tcPr>
            <w:tcW w:w="1139" w:type="dxa"/>
            <w:tcBorders>
              <w:right w:val="single" w:sz="4" w:space="0" w:color="000000"/>
            </w:tcBorders>
            <w:shd w:val="clear" w:color="auto" w:fill="D0DBEF"/>
          </w:tcPr>
          <w:p>
            <w:pPr>
              <w:pStyle w:val="TableParagraph"/>
              <w:spacing w:before="257"/>
              <w:ind w:left="4" w:right="1"/>
              <w:rPr>
                <w:rFonts w:ascii="Wingdings" w:hAnsi="Wingdings"/>
                <w:sz w:val="28"/>
              </w:rPr>
            </w:pPr>
            <w:r>
              <w:rPr>
                <w:rFonts w:ascii="Wingdings" w:hAnsi="Wingdings"/>
                <w:color w:val="00AF50"/>
                <w:spacing w:val="-10"/>
                <w:sz w:val="28"/>
              </w:rPr>
              <w:t></w:t>
            </w:r>
          </w:p>
        </w:tc>
      </w:tr>
      <w:tr>
        <w:trPr>
          <w:trHeight w:val="619" w:hRule="atLeast"/>
        </w:trPr>
        <w:tc>
          <w:tcPr>
            <w:tcW w:w="648" w:type="dxa"/>
            <w:tcBorders>
              <w:left w:val="single" w:sz="4" w:space="0" w:color="000000"/>
            </w:tcBorders>
          </w:tcPr>
          <w:p>
            <w:pPr>
              <w:pStyle w:val="TableParagraph"/>
              <w:spacing w:before="205"/>
              <w:ind w:left="67"/>
              <w:rPr>
                <w:b/>
                <w:sz w:val="18"/>
              </w:rPr>
            </w:pPr>
            <w:r>
              <w:rPr>
                <w:b/>
                <w:spacing w:val="-5"/>
                <w:sz w:val="18"/>
              </w:rPr>
              <w:t>24</w:t>
            </w:r>
          </w:p>
        </w:tc>
        <w:tc>
          <w:tcPr>
            <w:tcW w:w="4542" w:type="dxa"/>
          </w:tcPr>
          <w:p>
            <w:pPr>
              <w:pStyle w:val="TableParagraph"/>
              <w:spacing w:line="206" w:lineRule="exact"/>
              <w:ind w:left="175" w:right="74"/>
              <w:jc w:val="left"/>
              <w:rPr>
                <w:sz w:val="18"/>
              </w:rPr>
            </w:pPr>
            <w:r>
              <w:rPr>
                <w:sz w:val="18"/>
              </w:rPr>
              <w:t>Ejecución de obras de reforma de edificio de viviendas</w:t>
            </w:r>
            <w:r>
              <w:rPr>
                <w:spacing w:val="-5"/>
                <w:sz w:val="18"/>
              </w:rPr>
              <w:t> </w:t>
            </w:r>
            <w:r>
              <w:rPr>
                <w:sz w:val="18"/>
              </w:rPr>
              <w:t>para</w:t>
            </w:r>
            <w:r>
              <w:rPr>
                <w:spacing w:val="-6"/>
                <w:sz w:val="18"/>
              </w:rPr>
              <w:t> </w:t>
            </w:r>
            <w:r>
              <w:rPr>
                <w:sz w:val="18"/>
              </w:rPr>
              <w:t>instalación</w:t>
            </w:r>
            <w:r>
              <w:rPr>
                <w:spacing w:val="-6"/>
                <w:sz w:val="18"/>
              </w:rPr>
              <w:t> </w:t>
            </w:r>
            <w:r>
              <w:rPr>
                <w:sz w:val="18"/>
              </w:rPr>
              <w:t>de</w:t>
            </w:r>
            <w:r>
              <w:rPr>
                <w:spacing w:val="-6"/>
                <w:sz w:val="18"/>
              </w:rPr>
              <w:t> </w:t>
            </w:r>
            <w:r>
              <w:rPr>
                <w:sz w:val="18"/>
              </w:rPr>
              <w:t>ascensores</w:t>
            </w:r>
            <w:r>
              <w:rPr>
                <w:spacing w:val="-4"/>
                <w:sz w:val="18"/>
              </w:rPr>
              <w:t> </w:t>
            </w:r>
            <w:r>
              <w:rPr>
                <w:sz w:val="18"/>
              </w:rPr>
              <w:t>Av.</w:t>
            </w:r>
            <w:r>
              <w:rPr>
                <w:spacing w:val="-6"/>
                <w:sz w:val="18"/>
              </w:rPr>
              <w:t> </w:t>
            </w:r>
            <w:r>
              <w:rPr>
                <w:sz w:val="18"/>
              </w:rPr>
              <w:t>de</w:t>
            </w:r>
            <w:r>
              <w:rPr>
                <w:spacing w:val="-5"/>
                <w:sz w:val="18"/>
              </w:rPr>
              <w:t> </w:t>
            </w:r>
            <w:r>
              <w:rPr>
                <w:sz w:val="18"/>
              </w:rPr>
              <w:t>la Marina 53, Tavernes de la Valldigna, Valencia</w:t>
            </w:r>
          </w:p>
        </w:tc>
        <w:tc>
          <w:tcPr>
            <w:tcW w:w="2084" w:type="dxa"/>
          </w:tcPr>
          <w:p>
            <w:pPr>
              <w:pStyle w:val="TableParagraph"/>
              <w:spacing w:before="205"/>
              <w:ind w:left="21" w:right="2"/>
              <w:rPr>
                <w:sz w:val="18"/>
              </w:rPr>
            </w:pPr>
            <w:r>
              <w:rPr>
                <w:sz w:val="18"/>
              </w:rPr>
              <w:t>EMT</w:t>
            </w:r>
            <w:r>
              <w:rPr>
                <w:spacing w:val="1"/>
                <w:sz w:val="18"/>
              </w:rPr>
              <w:t> </w:t>
            </w:r>
            <w:r>
              <w:rPr>
                <w:spacing w:val="-2"/>
                <w:sz w:val="18"/>
              </w:rPr>
              <w:t>Madrid</w:t>
            </w:r>
          </w:p>
        </w:tc>
        <w:tc>
          <w:tcPr>
            <w:tcW w:w="1520" w:type="dxa"/>
          </w:tcPr>
          <w:p>
            <w:pPr>
              <w:pStyle w:val="TableParagraph"/>
              <w:spacing w:before="154"/>
              <w:ind w:left="101"/>
              <w:rPr>
                <w:rFonts w:ascii="Wingdings" w:hAnsi="Wingdings"/>
                <w:sz w:val="28"/>
              </w:rPr>
            </w:pPr>
            <w:r>
              <w:rPr>
                <w:rFonts w:ascii="Wingdings" w:hAnsi="Wingdings"/>
                <w:color w:val="00AF50"/>
                <w:spacing w:val="-10"/>
                <w:sz w:val="28"/>
              </w:rPr>
              <w:t></w:t>
            </w:r>
          </w:p>
        </w:tc>
        <w:tc>
          <w:tcPr>
            <w:tcW w:w="1152" w:type="dxa"/>
          </w:tcPr>
          <w:p>
            <w:pPr>
              <w:pStyle w:val="TableParagraph"/>
              <w:spacing w:before="154"/>
              <w:ind w:right="10"/>
              <w:rPr>
                <w:rFonts w:ascii="Wingdings" w:hAnsi="Wingdings"/>
                <w:sz w:val="28"/>
              </w:rPr>
            </w:pPr>
            <w:r>
              <w:rPr>
                <w:rFonts w:ascii="Wingdings" w:hAnsi="Wingdings"/>
                <w:color w:val="00AF50"/>
                <w:spacing w:val="-10"/>
                <w:sz w:val="28"/>
              </w:rPr>
              <w:t></w:t>
            </w:r>
          </w:p>
        </w:tc>
        <w:tc>
          <w:tcPr>
            <w:tcW w:w="1266" w:type="dxa"/>
          </w:tcPr>
          <w:p>
            <w:pPr>
              <w:pStyle w:val="TableParagraph"/>
              <w:spacing w:before="154"/>
              <w:ind w:right="20"/>
              <w:rPr>
                <w:rFonts w:ascii="Wingdings" w:hAnsi="Wingdings"/>
                <w:sz w:val="28"/>
              </w:rPr>
            </w:pPr>
            <w:r>
              <w:rPr>
                <w:rFonts w:ascii="Wingdings" w:hAnsi="Wingdings"/>
                <w:color w:val="00AF50"/>
                <w:spacing w:val="-10"/>
                <w:sz w:val="28"/>
              </w:rPr>
              <w:t></w:t>
            </w:r>
          </w:p>
        </w:tc>
        <w:tc>
          <w:tcPr>
            <w:tcW w:w="1126" w:type="dxa"/>
          </w:tcPr>
          <w:p>
            <w:pPr>
              <w:pStyle w:val="TableParagraph"/>
              <w:spacing w:before="154"/>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before="154"/>
              <w:ind w:left="4" w:right="1"/>
              <w:rPr>
                <w:rFonts w:ascii="Wingdings" w:hAnsi="Wingdings"/>
                <w:sz w:val="28"/>
              </w:rPr>
            </w:pPr>
            <w:r>
              <w:rPr>
                <w:rFonts w:ascii="Wingdings" w:hAnsi="Wingdings"/>
                <w:color w:val="00AF50"/>
                <w:spacing w:val="-10"/>
                <w:sz w:val="28"/>
              </w:rPr>
              <w:t></w:t>
            </w:r>
          </w:p>
        </w:tc>
      </w:tr>
      <w:tr>
        <w:trPr>
          <w:trHeight w:val="312" w:hRule="atLeast"/>
        </w:trPr>
        <w:tc>
          <w:tcPr>
            <w:tcW w:w="648" w:type="dxa"/>
            <w:tcBorders>
              <w:left w:val="single" w:sz="4" w:space="0" w:color="000000"/>
            </w:tcBorders>
            <w:shd w:val="clear" w:color="auto" w:fill="D0DBEF"/>
          </w:tcPr>
          <w:p>
            <w:pPr>
              <w:pStyle w:val="TableParagraph"/>
              <w:spacing w:before="52"/>
              <w:ind w:left="67"/>
              <w:rPr>
                <w:b/>
                <w:sz w:val="18"/>
              </w:rPr>
            </w:pPr>
            <w:r>
              <w:rPr>
                <w:b/>
                <w:spacing w:val="-5"/>
                <w:sz w:val="18"/>
              </w:rPr>
              <w:t>25</w:t>
            </w:r>
          </w:p>
        </w:tc>
        <w:tc>
          <w:tcPr>
            <w:tcW w:w="4542" w:type="dxa"/>
            <w:shd w:val="clear" w:color="auto" w:fill="D0DBEF"/>
          </w:tcPr>
          <w:p>
            <w:pPr>
              <w:pStyle w:val="TableParagraph"/>
              <w:spacing w:before="52"/>
              <w:ind w:left="175"/>
              <w:jc w:val="left"/>
              <w:rPr>
                <w:sz w:val="18"/>
              </w:rPr>
            </w:pPr>
            <w:r>
              <w:rPr>
                <w:sz w:val="18"/>
              </w:rPr>
              <w:t>Servicio</w:t>
            </w:r>
            <w:r>
              <w:rPr>
                <w:spacing w:val="-5"/>
                <w:sz w:val="18"/>
              </w:rPr>
              <w:t> </w:t>
            </w:r>
            <w:r>
              <w:rPr>
                <w:sz w:val="18"/>
              </w:rPr>
              <w:t>de</w:t>
            </w:r>
            <w:r>
              <w:rPr>
                <w:spacing w:val="-3"/>
                <w:sz w:val="18"/>
              </w:rPr>
              <w:t> </w:t>
            </w:r>
            <w:r>
              <w:rPr>
                <w:sz w:val="18"/>
              </w:rPr>
              <w:t>limpieza</w:t>
            </w:r>
            <w:r>
              <w:rPr>
                <w:spacing w:val="-5"/>
                <w:sz w:val="18"/>
              </w:rPr>
              <w:t> </w:t>
            </w:r>
            <w:r>
              <w:rPr>
                <w:sz w:val="18"/>
              </w:rPr>
              <w:t>interior</w:t>
            </w:r>
            <w:r>
              <w:rPr>
                <w:spacing w:val="-3"/>
                <w:sz w:val="18"/>
              </w:rPr>
              <w:t> </w:t>
            </w:r>
            <w:r>
              <w:rPr>
                <w:sz w:val="18"/>
              </w:rPr>
              <w:t>de</w:t>
            </w:r>
            <w:r>
              <w:rPr>
                <w:spacing w:val="-5"/>
                <w:sz w:val="18"/>
              </w:rPr>
              <w:t> </w:t>
            </w:r>
            <w:r>
              <w:rPr>
                <w:sz w:val="18"/>
              </w:rPr>
              <w:t>autobuses</w:t>
            </w:r>
            <w:r>
              <w:rPr>
                <w:spacing w:val="-1"/>
                <w:sz w:val="18"/>
              </w:rPr>
              <w:t> </w:t>
            </w:r>
            <w:r>
              <w:rPr>
                <w:spacing w:val="-2"/>
                <w:sz w:val="18"/>
              </w:rPr>
              <w:t>urbanos</w:t>
            </w:r>
          </w:p>
        </w:tc>
        <w:tc>
          <w:tcPr>
            <w:tcW w:w="2084" w:type="dxa"/>
            <w:shd w:val="clear" w:color="auto" w:fill="D0DBEF"/>
          </w:tcPr>
          <w:p>
            <w:pPr>
              <w:pStyle w:val="TableParagraph"/>
              <w:spacing w:before="52"/>
              <w:ind w:left="21"/>
              <w:rPr>
                <w:sz w:val="18"/>
              </w:rPr>
            </w:pPr>
            <w:r>
              <w:rPr>
                <w:sz w:val="18"/>
              </w:rPr>
              <w:t>EMT</w:t>
            </w:r>
            <w:r>
              <w:rPr>
                <w:spacing w:val="1"/>
                <w:sz w:val="18"/>
              </w:rPr>
              <w:t> </w:t>
            </w:r>
            <w:r>
              <w:rPr>
                <w:spacing w:val="-2"/>
                <w:sz w:val="18"/>
              </w:rPr>
              <w:t>Valencia</w:t>
            </w:r>
          </w:p>
        </w:tc>
        <w:tc>
          <w:tcPr>
            <w:tcW w:w="1520" w:type="dxa"/>
            <w:shd w:val="clear" w:color="auto" w:fill="D0DBEF"/>
          </w:tcPr>
          <w:p>
            <w:pPr>
              <w:pStyle w:val="TableParagraph"/>
              <w:spacing w:line="292" w:lineRule="exact"/>
              <w:ind w:left="101"/>
              <w:rPr>
                <w:rFonts w:ascii="Wingdings" w:hAnsi="Wingdings"/>
                <w:sz w:val="28"/>
              </w:rPr>
            </w:pPr>
            <w:r>
              <w:rPr>
                <w:rFonts w:ascii="Wingdings" w:hAnsi="Wingdings"/>
                <w:color w:val="00AF50"/>
                <w:spacing w:val="-10"/>
                <w:sz w:val="28"/>
              </w:rPr>
              <w:t></w:t>
            </w:r>
          </w:p>
        </w:tc>
        <w:tc>
          <w:tcPr>
            <w:tcW w:w="1152" w:type="dxa"/>
            <w:shd w:val="clear" w:color="auto" w:fill="D0DBEF"/>
          </w:tcPr>
          <w:p>
            <w:pPr>
              <w:pStyle w:val="TableParagraph"/>
              <w:spacing w:line="292" w:lineRule="exact"/>
              <w:ind w:right="10"/>
              <w:rPr>
                <w:rFonts w:ascii="Wingdings" w:hAnsi="Wingdings"/>
                <w:sz w:val="28"/>
              </w:rPr>
            </w:pPr>
            <w:r>
              <w:rPr>
                <w:rFonts w:ascii="Wingdings" w:hAnsi="Wingdings"/>
                <w:color w:val="00AF50"/>
                <w:spacing w:val="-10"/>
                <w:sz w:val="28"/>
              </w:rPr>
              <w:t></w:t>
            </w:r>
          </w:p>
        </w:tc>
        <w:tc>
          <w:tcPr>
            <w:tcW w:w="1266" w:type="dxa"/>
            <w:shd w:val="clear" w:color="auto" w:fill="D0DBEF"/>
          </w:tcPr>
          <w:p>
            <w:pPr>
              <w:pStyle w:val="TableParagraph"/>
              <w:spacing w:line="292" w:lineRule="exact"/>
              <w:ind w:left="2" w:right="20"/>
              <w:rPr>
                <w:rFonts w:ascii="Wingdings" w:hAnsi="Wingdings"/>
                <w:sz w:val="28"/>
              </w:rPr>
            </w:pPr>
            <w:r>
              <w:rPr>
                <w:rFonts w:ascii="Wingdings" w:hAnsi="Wingdings"/>
                <w:color w:val="FF0000"/>
                <w:spacing w:val="-10"/>
                <w:sz w:val="28"/>
              </w:rPr>
              <w:t></w:t>
            </w:r>
          </w:p>
        </w:tc>
        <w:tc>
          <w:tcPr>
            <w:tcW w:w="1126" w:type="dxa"/>
            <w:shd w:val="clear" w:color="auto" w:fill="D0DBEF"/>
          </w:tcPr>
          <w:p>
            <w:pPr>
              <w:pStyle w:val="TableParagraph"/>
              <w:spacing w:line="292" w:lineRule="exact"/>
              <w:rPr>
                <w:rFonts w:ascii="Wingdings" w:hAnsi="Wingdings"/>
                <w:sz w:val="28"/>
              </w:rPr>
            </w:pPr>
            <w:r>
              <w:rPr>
                <w:rFonts w:ascii="Wingdings" w:hAnsi="Wingdings"/>
                <w:color w:val="00AF50"/>
                <w:spacing w:val="-10"/>
                <w:sz w:val="28"/>
              </w:rPr>
              <w:t></w:t>
            </w:r>
          </w:p>
        </w:tc>
        <w:tc>
          <w:tcPr>
            <w:tcW w:w="1139" w:type="dxa"/>
            <w:tcBorders>
              <w:right w:val="single" w:sz="4" w:space="0" w:color="000000"/>
            </w:tcBorders>
            <w:shd w:val="clear" w:color="auto" w:fill="D0DBEF"/>
          </w:tcPr>
          <w:p>
            <w:pPr>
              <w:pStyle w:val="TableParagraph"/>
              <w:spacing w:line="292" w:lineRule="exact"/>
              <w:ind w:left="4" w:right="1"/>
              <w:rPr>
                <w:rFonts w:ascii="Wingdings" w:hAnsi="Wingdings"/>
                <w:sz w:val="28"/>
              </w:rPr>
            </w:pPr>
            <w:r>
              <w:rPr>
                <w:rFonts w:ascii="Wingdings" w:hAnsi="Wingdings"/>
                <w:color w:val="00AF50"/>
                <w:spacing w:val="-10"/>
                <w:sz w:val="28"/>
              </w:rPr>
              <w:t></w:t>
            </w:r>
          </w:p>
        </w:tc>
      </w:tr>
      <w:tr>
        <w:trPr>
          <w:trHeight w:val="309" w:hRule="atLeast"/>
        </w:trPr>
        <w:tc>
          <w:tcPr>
            <w:tcW w:w="648" w:type="dxa"/>
            <w:tcBorders>
              <w:left w:val="single" w:sz="4" w:space="0" w:color="000000"/>
            </w:tcBorders>
          </w:tcPr>
          <w:p>
            <w:pPr>
              <w:pStyle w:val="TableParagraph"/>
              <w:spacing w:before="49"/>
              <w:ind w:left="67"/>
              <w:rPr>
                <w:b/>
                <w:sz w:val="18"/>
              </w:rPr>
            </w:pPr>
            <w:r>
              <w:rPr>
                <w:b/>
                <w:spacing w:val="-5"/>
                <w:sz w:val="18"/>
              </w:rPr>
              <w:t>26</w:t>
            </w:r>
          </w:p>
        </w:tc>
        <w:tc>
          <w:tcPr>
            <w:tcW w:w="4542" w:type="dxa"/>
          </w:tcPr>
          <w:p>
            <w:pPr>
              <w:pStyle w:val="TableParagraph"/>
              <w:spacing w:before="49"/>
              <w:ind w:left="175"/>
              <w:jc w:val="left"/>
              <w:rPr>
                <w:sz w:val="18"/>
              </w:rPr>
            </w:pPr>
            <w:r>
              <w:rPr>
                <w:sz w:val="18"/>
              </w:rPr>
              <w:t>Póliza</w:t>
            </w:r>
            <w:r>
              <w:rPr>
                <w:spacing w:val="-2"/>
                <w:sz w:val="18"/>
              </w:rPr>
              <w:t> </w:t>
            </w:r>
            <w:r>
              <w:rPr>
                <w:sz w:val="18"/>
              </w:rPr>
              <w:t>de</w:t>
            </w:r>
            <w:r>
              <w:rPr>
                <w:spacing w:val="-4"/>
                <w:sz w:val="18"/>
              </w:rPr>
              <w:t> </w:t>
            </w:r>
            <w:r>
              <w:rPr>
                <w:sz w:val="18"/>
              </w:rPr>
              <w:t>seguro</w:t>
            </w:r>
            <w:r>
              <w:rPr>
                <w:spacing w:val="-4"/>
                <w:sz w:val="18"/>
              </w:rPr>
              <w:t> </w:t>
            </w:r>
            <w:r>
              <w:rPr>
                <w:sz w:val="18"/>
              </w:rPr>
              <w:t>colectivo</w:t>
            </w:r>
            <w:r>
              <w:rPr>
                <w:spacing w:val="-2"/>
                <w:sz w:val="18"/>
              </w:rPr>
              <w:t> </w:t>
            </w:r>
            <w:r>
              <w:rPr>
                <w:sz w:val="18"/>
              </w:rPr>
              <w:t>de</w:t>
            </w:r>
            <w:r>
              <w:rPr>
                <w:spacing w:val="-3"/>
                <w:sz w:val="18"/>
              </w:rPr>
              <w:t> </w:t>
            </w:r>
            <w:r>
              <w:rPr>
                <w:spacing w:val="-4"/>
                <w:sz w:val="18"/>
              </w:rPr>
              <w:t>vida</w:t>
            </w:r>
          </w:p>
        </w:tc>
        <w:tc>
          <w:tcPr>
            <w:tcW w:w="2084" w:type="dxa"/>
          </w:tcPr>
          <w:p>
            <w:pPr>
              <w:pStyle w:val="TableParagraph"/>
              <w:spacing w:before="49"/>
              <w:ind w:left="21"/>
              <w:rPr>
                <w:sz w:val="18"/>
              </w:rPr>
            </w:pPr>
            <w:r>
              <w:rPr>
                <w:sz w:val="18"/>
              </w:rPr>
              <w:t>EMT</w:t>
            </w:r>
            <w:r>
              <w:rPr>
                <w:spacing w:val="1"/>
                <w:sz w:val="18"/>
              </w:rPr>
              <w:t> </w:t>
            </w:r>
            <w:r>
              <w:rPr>
                <w:spacing w:val="-2"/>
                <w:sz w:val="18"/>
              </w:rPr>
              <w:t>Valencia</w:t>
            </w:r>
          </w:p>
        </w:tc>
        <w:tc>
          <w:tcPr>
            <w:tcW w:w="1520" w:type="dxa"/>
          </w:tcPr>
          <w:p>
            <w:pPr>
              <w:pStyle w:val="TableParagraph"/>
              <w:spacing w:line="289" w:lineRule="exact"/>
              <w:ind w:left="101"/>
              <w:rPr>
                <w:rFonts w:ascii="Wingdings" w:hAnsi="Wingdings"/>
                <w:sz w:val="28"/>
              </w:rPr>
            </w:pPr>
            <w:r>
              <w:rPr>
                <w:rFonts w:ascii="Wingdings" w:hAnsi="Wingdings"/>
                <w:color w:val="00AF50"/>
                <w:spacing w:val="-10"/>
                <w:sz w:val="28"/>
              </w:rPr>
              <w:t></w:t>
            </w:r>
          </w:p>
        </w:tc>
        <w:tc>
          <w:tcPr>
            <w:tcW w:w="1152" w:type="dxa"/>
          </w:tcPr>
          <w:p>
            <w:pPr>
              <w:pStyle w:val="TableParagraph"/>
              <w:spacing w:line="289" w:lineRule="exact"/>
              <w:ind w:right="10"/>
              <w:rPr>
                <w:rFonts w:ascii="Wingdings" w:hAnsi="Wingdings"/>
                <w:sz w:val="28"/>
              </w:rPr>
            </w:pPr>
            <w:r>
              <w:rPr>
                <w:rFonts w:ascii="Wingdings" w:hAnsi="Wingdings"/>
                <w:color w:val="00AF50"/>
                <w:spacing w:val="-10"/>
                <w:sz w:val="28"/>
              </w:rPr>
              <w:t></w:t>
            </w:r>
          </w:p>
        </w:tc>
        <w:tc>
          <w:tcPr>
            <w:tcW w:w="1266" w:type="dxa"/>
          </w:tcPr>
          <w:p>
            <w:pPr>
              <w:pStyle w:val="TableParagraph"/>
              <w:spacing w:line="289" w:lineRule="exact"/>
              <w:ind w:right="20"/>
              <w:rPr>
                <w:rFonts w:ascii="Wingdings" w:hAnsi="Wingdings"/>
                <w:sz w:val="28"/>
              </w:rPr>
            </w:pPr>
            <w:r>
              <w:rPr>
                <w:rFonts w:ascii="Wingdings" w:hAnsi="Wingdings"/>
                <w:color w:val="00AF50"/>
                <w:spacing w:val="-10"/>
                <w:sz w:val="28"/>
              </w:rPr>
              <w:t></w:t>
            </w:r>
          </w:p>
        </w:tc>
        <w:tc>
          <w:tcPr>
            <w:tcW w:w="1126" w:type="dxa"/>
          </w:tcPr>
          <w:p>
            <w:pPr>
              <w:pStyle w:val="TableParagraph"/>
              <w:spacing w:line="289" w:lineRule="exact"/>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line="289" w:lineRule="exact"/>
              <w:ind w:left="4" w:right="1"/>
              <w:rPr>
                <w:rFonts w:ascii="Wingdings" w:hAnsi="Wingdings"/>
                <w:sz w:val="28"/>
              </w:rPr>
            </w:pPr>
            <w:r>
              <w:rPr>
                <w:rFonts w:ascii="Wingdings" w:hAnsi="Wingdings"/>
                <w:color w:val="00AF50"/>
                <w:spacing w:val="-10"/>
                <w:sz w:val="28"/>
              </w:rPr>
              <w:t></w:t>
            </w:r>
          </w:p>
        </w:tc>
      </w:tr>
      <w:tr>
        <w:trPr>
          <w:trHeight w:val="621" w:hRule="atLeast"/>
        </w:trPr>
        <w:tc>
          <w:tcPr>
            <w:tcW w:w="648" w:type="dxa"/>
            <w:tcBorders>
              <w:left w:val="single" w:sz="4" w:space="0" w:color="000000"/>
            </w:tcBorders>
            <w:shd w:val="clear" w:color="auto" w:fill="D0DBEF"/>
          </w:tcPr>
          <w:p>
            <w:pPr>
              <w:pStyle w:val="TableParagraph"/>
              <w:jc w:val="left"/>
              <w:rPr>
                <w:b/>
                <w:sz w:val="18"/>
              </w:rPr>
            </w:pPr>
          </w:p>
          <w:p>
            <w:pPr>
              <w:pStyle w:val="TableParagraph"/>
              <w:spacing w:before="1"/>
              <w:ind w:left="67"/>
              <w:rPr>
                <w:b/>
                <w:sz w:val="18"/>
              </w:rPr>
            </w:pPr>
            <w:r>
              <w:rPr>
                <w:b/>
                <w:spacing w:val="-5"/>
                <w:sz w:val="18"/>
              </w:rPr>
              <w:t>27</w:t>
            </w:r>
          </w:p>
        </w:tc>
        <w:tc>
          <w:tcPr>
            <w:tcW w:w="4542" w:type="dxa"/>
            <w:shd w:val="clear" w:color="auto" w:fill="D0DBEF"/>
          </w:tcPr>
          <w:p>
            <w:pPr>
              <w:pStyle w:val="TableParagraph"/>
              <w:spacing w:line="206" w:lineRule="exact"/>
              <w:ind w:left="175"/>
              <w:jc w:val="left"/>
              <w:rPr>
                <w:sz w:val="18"/>
              </w:rPr>
            </w:pPr>
            <w:r>
              <w:rPr>
                <w:sz w:val="18"/>
              </w:rPr>
              <w:t>Servicios</w:t>
            </w:r>
            <w:r>
              <w:rPr>
                <w:spacing w:val="-3"/>
                <w:sz w:val="18"/>
              </w:rPr>
              <w:t> </w:t>
            </w:r>
            <w:r>
              <w:rPr>
                <w:sz w:val="18"/>
              </w:rPr>
              <w:t>de</w:t>
            </w:r>
            <w:r>
              <w:rPr>
                <w:spacing w:val="-5"/>
                <w:sz w:val="18"/>
              </w:rPr>
              <w:t> </w:t>
            </w:r>
            <w:r>
              <w:rPr>
                <w:sz w:val="18"/>
              </w:rPr>
              <w:t>reparaciones</w:t>
            </w:r>
            <w:r>
              <w:rPr>
                <w:spacing w:val="-5"/>
                <w:sz w:val="18"/>
              </w:rPr>
              <w:t> </w:t>
            </w:r>
            <w:r>
              <w:rPr>
                <w:sz w:val="18"/>
              </w:rPr>
              <w:t>y</w:t>
            </w:r>
            <w:r>
              <w:rPr>
                <w:spacing w:val="-2"/>
                <w:sz w:val="18"/>
              </w:rPr>
              <w:t> </w:t>
            </w:r>
            <w:r>
              <w:rPr>
                <w:sz w:val="18"/>
              </w:rPr>
              <w:t>revisiones</w:t>
            </w:r>
            <w:r>
              <w:rPr>
                <w:spacing w:val="-2"/>
                <w:sz w:val="18"/>
              </w:rPr>
              <w:t> eléctricas,</w:t>
            </w:r>
          </w:p>
          <w:p>
            <w:pPr>
              <w:pStyle w:val="TableParagraph"/>
              <w:spacing w:line="206" w:lineRule="exact"/>
              <w:ind w:left="175"/>
              <w:jc w:val="left"/>
              <w:rPr>
                <w:sz w:val="18"/>
              </w:rPr>
            </w:pPr>
            <w:r>
              <w:rPr>
                <w:sz w:val="18"/>
              </w:rPr>
              <w:t>mecánicas</w:t>
            </w:r>
            <w:r>
              <w:rPr>
                <w:spacing w:val="-8"/>
                <w:sz w:val="18"/>
              </w:rPr>
              <w:t> </w:t>
            </w:r>
            <w:r>
              <w:rPr>
                <w:sz w:val="18"/>
              </w:rPr>
              <w:t>y</w:t>
            </w:r>
            <w:r>
              <w:rPr>
                <w:spacing w:val="-7"/>
                <w:sz w:val="18"/>
              </w:rPr>
              <w:t> </w:t>
            </w:r>
            <w:r>
              <w:rPr>
                <w:sz w:val="18"/>
              </w:rPr>
              <w:t>carrocería</w:t>
            </w:r>
            <w:r>
              <w:rPr>
                <w:spacing w:val="-6"/>
                <w:sz w:val="18"/>
              </w:rPr>
              <w:t> </w:t>
            </w:r>
            <w:r>
              <w:rPr>
                <w:sz w:val="18"/>
              </w:rPr>
              <w:t>en</w:t>
            </w:r>
            <w:r>
              <w:rPr>
                <w:spacing w:val="-8"/>
                <w:sz w:val="18"/>
              </w:rPr>
              <w:t> </w:t>
            </w:r>
            <w:r>
              <w:rPr>
                <w:sz w:val="18"/>
              </w:rPr>
              <w:t>autobuses</w:t>
            </w:r>
            <w:r>
              <w:rPr>
                <w:spacing w:val="-7"/>
                <w:sz w:val="18"/>
              </w:rPr>
              <w:t> </w:t>
            </w:r>
            <w:r>
              <w:rPr>
                <w:sz w:val="18"/>
              </w:rPr>
              <w:t>y</w:t>
            </w:r>
            <w:r>
              <w:rPr>
                <w:spacing w:val="-5"/>
                <w:sz w:val="18"/>
              </w:rPr>
              <w:t> </w:t>
            </w:r>
            <w:r>
              <w:rPr>
                <w:sz w:val="18"/>
              </w:rPr>
              <w:t>vehículos </w:t>
            </w:r>
            <w:r>
              <w:rPr>
                <w:spacing w:val="-2"/>
                <w:sz w:val="18"/>
              </w:rPr>
              <w:t>auxiliares</w:t>
            </w:r>
          </w:p>
        </w:tc>
        <w:tc>
          <w:tcPr>
            <w:tcW w:w="2084" w:type="dxa"/>
            <w:shd w:val="clear" w:color="auto" w:fill="D0DBEF"/>
          </w:tcPr>
          <w:p>
            <w:pPr>
              <w:pStyle w:val="TableParagraph"/>
              <w:jc w:val="left"/>
              <w:rPr>
                <w:b/>
                <w:sz w:val="18"/>
              </w:rPr>
            </w:pPr>
          </w:p>
          <w:p>
            <w:pPr>
              <w:pStyle w:val="TableParagraph"/>
              <w:spacing w:before="1"/>
              <w:ind w:left="21"/>
              <w:rPr>
                <w:sz w:val="18"/>
              </w:rPr>
            </w:pPr>
            <w:r>
              <w:rPr>
                <w:sz w:val="18"/>
              </w:rPr>
              <w:t>EMT</w:t>
            </w:r>
            <w:r>
              <w:rPr>
                <w:spacing w:val="1"/>
                <w:sz w:val="18"/>
              </w:rPr>
              <w:t> </w:t>
            </w:r>
            <w:r>
              <w:rPr>
                <w:spacing w:val="-2"/>
                <w:sz w:val="18"/>
              </w:rPr>
              <w:t>Valencia</w:t>
            </w:r>
          </w:p>
        </w:tc>
        <w:tc>
          <w:tcPr>
            <w:tcW w:w="1520" w:type="dxa"/>
            <w:shd w:val="clear" w:color="auto" w:fill="D0DBEF"/>
          </w:tcPr>
          <w:p>
            <w:pPr>
              <w:pStyle w:val="TableParagraph"/>
              <w:spacing w:before="156"/>
              <w:ind w:left="101"/>
              <w:rPr>
                <w:rFonts w:ascii="Wingdings" w:hAnsi="Wingdings"/>
                <w:sz w:val="28"/>
              </w:rPr>
            </w:pPr>
            <w:r>
              <w:rPr>
                <w:rFonts w:ascii="Wingdings" w:hAnsi="Wingdings"/>
                <w:color w:val="FF0000"/>
                <w:spacing w:val="-10"/>
                <w:sz w:val="28"/>
              </w:rPr>
              <w:t></w:t>
            </w:r>
          </w:p>
        </w:tc>
        <w:tc>
          <w:tcPr>
            <w:tcW w:w="1152" w:type="dxa"/>
            <w:shd w:val="clear" w:color="auto" w:fill="D0DBEF"/>
          </w:tcPr>
          <w:p>
            <w:pPr>
              <w:pStyle w:val="TableParagraph"/>
              <w:spacing w:before="156"/>
              <w:ind w:left="1" w:right="10"/>
              <w:rPr>
                <w:rFonts w:ascii="Wingdings" w:hAnsi="Wingdings"/>
                <w:sz w:val="28"/>
              </w:rPr>
            </w:pPr>
            <w:r>
              <w:rPr>
                <w:rFonts w:ascii="Wingdings" w:hAnsi="Wingdings"/>
                <w:color w:val="FF0000"/>
                <w:spacing w:val="-10"/>
                <w:sz w:val="28"/>
              </w:rPr>
              <w:t></w:t>
            </w:r>
          </w:p>
        </w:tc>
        <w:tc>
          <w:tcPr>
            <w:tcW w:w="1266" w:type="dxa"/>
            <w:shd w:val="clear" w:color="auto" w:fill="D0DBEF"/>
          </w:tcPr>
          <w:p>
            <w:pPr>
              <w:pStyle w:val="TableParagraph"/>
              <w:spacing w:before="156"/>
              <w:ind w:left="2" w:right="20"/>
              <w:rPr>
                <w:rFonts w:ascii="Wingdings" w:hAnsi="Wingdings"/>
                <w:sz w:val="28"/>
              </w:rPr>
            </w:pPr>
            <w:r>
              <w:rPr>
                <w:rFonts w:ascii="Wingdings" w:hAnsi="Wingdings"/>
                <w:color w:val="FF0000"/>
                <w:spacing w:val="-10"/>
                <w:sz w:val="28"/>
              </w:rPr>
              <w:t></w:t>
            </w:r>
          </w:p>
        </w:tc>
        <w:tc>
          <w:tcPr>
            <w:tcW w:w="1126" w:type="dxa"/>
            <w:shd w:val="clear" w:color="auto" w:fill="D0DBEF"/>
          </w:tcPr>
          <w:p>
            <w:pPr>
              <w:pStyle w:val="TableParagraph"/>
              <w:spacing w:before="156"/>
              <w:rPr>
                <w:rFonts w:ascii="Wingdings" w:hAnsi="Wingdings"/>
                <w:sz w:val="28"/>
              </w:rPr>
            </w:pPr>
            <w:r>
              <w:rPr>
                <w:rFonts w:ascii="Wingdings" w:hAnsi="Wingdings"/>
                <w:color w:val="00AF50"/>
                <w:spacing w:val="-10"/>
                <w:sz w:val="28"/>
              </w:rPr>
              <w:t></w:t>
            </w:r>
          </w:p>
        </w:tc>
        <w:tc>
          <w:tcPr>
            <w:tcW w:w="1139" w:type="dxa"/>
            <w:tcBorders>
              <w:right w:val="single" w:sz="4" w:space="0" w:color="000000"/>
            </w:tcBorders>
            <w:shd w:val="clear" w:color="auto" w:fill="D0DBEF"/>
          </w:tcPr>
          <w:p>
            <w:pPr>
              <w:pStyle w:val="TableParagraph"/>
              <w:spacing w:before="156"/>
              <w:ind w:left="4"/>
              <w:rPr>
                <w:rFonts w:ascii="Wingdings" w:hAnsi="Wingdings"/>
                <w:sz w:val="28"/>
              </w:rPr>
            </w:pPr>
            <w:r>
              <w:rPr>
                <w:rFonts w:ascii="Wingdings" w:hAnsi="Wingdings"/>
                <w:color w:val="FF0000"/>
                <w:spacing w:val="-10"/>
                <w:sz w:val="28"/>
              </w:rPr>
              <w:t></w:t>
            </w:r>
          </w:p>
        </w:tc>
      </w:tr>
      <w:tr>
        <w:trPr>
          <w:trHeight w:val="622" w:hRule="atLeast"/>
        </w:trPr>
        <w:tc>
          <w:tcPr>
            <w:tcW w:w="648" w:type="dxa"/>
            <w:tcBorders>
              <w:left w:val="single" w:sz="4" w:space="0" w:color="000000"/>
            </w:tcBorders>
          </w:tcPr>
          <w:p>
            <w:pPr>
              <w:pStyle w:val="TableParagraph"/>
              <w:spacing w:before="205"/>
              <w:ind w:left="67"/>
              <w:rPr>
                <w:b/>
                <w:sz w:val="18"/>
              </w:rPr>
            </w:pPr>
            <w:r>
              <w:rPr>
                <w:b/>
                <w:spacing w:val="-5"/>
                <w:sz w:val="18"/>
              </w:rPr>
              <w:t>28</w:t>
            </w:r>
          </w:p>
        </w:tc>
        <w:tc>
          <w:tcPr>
            <w:tcW w:w="4542" w:type="dxa"/>
          </w:tcPr>
          <w:p>
            <w:pPr>
              <w:pStyle w:val="TableParagraph"/>
              <w:ind w:left="175" w:right="244"/>
              <w:jc w:val="left"/>
              <w:rPr>
                <w:sz w:val="18"/>
              </w:rPr>
            </w:pPr>
            <w:r>
              <w:rPr>
                <w:sz w:val="18"/>
              </w:rPr>
              <w:t>Gestión de la información, asesoramiento y atención</w:t>
            </w:r>
            <w:r>
              <w:rPr>
                <w:spacing w:val="-7"/>
                <w:sz w:val="18"/>
              </w:rPr>
              <w:t> </w:t>
            </w:r>
            <w:r>
              <w:rPr>
                <w:sz w:val="18"/>
              </w:rPr>
              <w:t>al</w:t>
            </w:r>
            <w:r>
              <w:rPr>
                <w:spacing w:val="-7"/>
                <w:sz w:val="18"/>
              </w:rPr>
              <w:t> </w:t>
            </w:r>
            <w:r>
              <w:rPr>
                <w:sz w:val="18"/>
              </w:rPr>
              <w:t>cliente</w:t>
            </w:r>
            <w:r>
              <w:rPr>
                <w:spacing w:val="-5"/>
                <w:sz w:val="18"/>
              </w:rPr>
              <w:t> </w:t>
            </w:r>
            <w:r>
              <w:rPr>
                <w:sz w:val="18"/>
              </w:rPr>
              <w:t>de</w:t>
            </w:r>
            <w:r>
              <w:rPr>
                <w:spacing w:val="-7"/>
                <w:sz w:val="18"/>
              </w:rPr>
              <w:t> </w:t>
            </w:r>
            <w:r>
              <w:rPr>
                <w:sz w:val="18"/>
              </w:rPr>
              <w:t>manera</w:t>
            </w:r>
            <w:r>
              <w:rPr>
                <w:spacing w:val="-5"/>
                <w:sz w:val="18"/>
              </w:rPr>
              <w:t> </w:t>
            </w:r>
            <w:r>
              <w:rPr>
                <w:sz w:val="18"/>
              </w:rPr>
              <w:t>telefónica,</w:t>
            </w:r>
            <w:r>
              <w:rPr>
                <w:spacing w:val="-1"/>
                <w:sz w:val="18"/>
              </w:rPr>
              <w:t> </w:t>
            </w:r>
            <w:r>
              <w:rPr>
                <w:i/>
                <w:sz w:val="18"/>
              </w:rPr>
              <w:t>on-line</w:t>
            </w:r>
            <w:r>
              <w:rPr>
                <w:i/>
                <w:spacing w:val="-6"/>
                <w:sz w:val="18"/>
              </w:rPr>
              <w:t> </w:t>
            </w:r>
            <w:r>
              <w:rPr>
                <w:sz w:val="18"/>
              </w:rPr>
              <w:t>y</w:t>
            </w:r>
          </w:p>
          <w:p>
            <w:pPr>
              <w:pStyle w:val="TableParagraph"/>
              <w:spacing w:line="187" w:lineRule="exact" w:before="1"/>
              <w:ind w:left="175"/>
              <w:jc w:val="left"/>
              <w:rPr>
                <w:sz w:val="18"/>
              </w:rPr>
            </w:pPr>
            <w:r>
              <w:rPr>
                <w:spacing w:val="-2"/>
                <w:sz w:val="18"/>
              </w:rPr>
              <w:t>presencial</w:t>
            </w:r>
          </w:p>
        </w:tc>
        <w:tc>
          <w:tcPr>
            <w:tcW w:w="2084" w:type="dxa"/>
          </w:tcPr>
          <w:p>
            <w:pPr>
              <w:pStyle w:val="TableParagraph"/>
              <w:spacing w:before="205"/>
              <w:ind w:left="21"/>
              <w:rPr>
                <w:sz w:val="18"/>
              </w:rPr>
            </w:pPr>
            <w:r>
              <w:rPr>
                <w:sz w:val="18"/>
              </w:rPr>
              <w:t>EMT</w:t>
            </w:r>
            <w:r>
              <w:rPr>
                <w:spacing w:val="1"/>
                <w:sz w:val="18"/>
              </w:rPr>
              <w:t> </w:t>
            </w:r>
            <w:r>
              <w:rPr>
                <w:spacing w:val="-2"/>
                <w:sz w:val="18"/>
              </w:rPr>
              <w:t>Valencia</w:t>
            </w:r>
          </w:p>
        </w:tc>
        <w:tc>
          <w:tcPr>
            <w:tcW w:w="1520" w:type="dxa"/>
          </w:tcPr>
          <w:p>
            <w:pPr>
              <w:pStyle w:val="TableParagraph"/>
              <w:spacing w:before="156"/>
              <w:ind w:left="101"/>
              <w:rPr>
                <w:rFonts w:ascii="Wingdings" w:hAnsi="Wingdings"/>
                <w:sz w:val="28"/>
              </w:rPr>
            </w:pPr>
            <w:r>
              <w:rPr>
                <w:rFonts w:ascii="Wingdings" w:hAnsi="Wingdings"/>
                <w:color w:val="00AF50"/>
                <w:spacing w:val="-10"/>
                <w:sz w:val="28"/>
              </w:rPr>
              <w:t></w:t>
            </w:r>
          </w:p>
        </w:tc>
        <w:tc>
          <w:tcPr>
            <w:tcW w:w="1152" w:type="dxa"/>
          </w:tcPr>
          <w:p>
            <w:pPr>
              <w:pStyle w:val="TableParagraph"/>
              <w:spacing w:before="156"/>
              <w:ind w:right="10"/>
              <w:rPr>
                <w:rFonts w:ascii="Wingdings" w:hAnsi="Wingdings"/>
                <w:sz w:val="28"/>
              </w:rPr>
            </w:pPr>
            <w:r>
              <w:rPr>
                <w:rFonts w:ascii="Wingdings" w:hAnsi="Wingdings"/>
                <w:color w:val="00AF50"/>
                <w:spacing w:val="-10"/>
                <w:sz w:val="28"/>
              </w:rPr>
              <w:t></w:t>
            </w:r>
          </w:p>
        </w:tc>
        <w:tc>
          <w:tcPr>
            <w:tcW w:w="1266" w:type="dxa"/>
          </w:tcPr>
          <w:p>
            <w:pPr>
              <w:pStyle w:val="TableParagraph"/>
              <w:spacing w:before="156"/>
              <w:ind w:left="2" w:right="20"/>
              <w:rPr>
                <w:rFonts w:ascii="Wingdings" w:hAnsi="Wingdings"/>
                <w:sz w:val="28"/>
              </w:rPr>
            </w:pPr>
            <w:r>
              <w:rPr>
                <w:rFonts w:ascii="Wingdings" w:hAnsi="Wingdings"/>
                <w:color w:val="FF0000"/>
                <w:spacing w:val="-10"/>
                <w:sz w:val="28"/>
              </w:rPr>
              <w:t></w:t>
            </w:r>
          </w:p>
        </w:tc>
        <w:tc>
          <w:tcPr>
            <w:tcW w:w="1126" w:type="dxa"/>
          </w:tcPr>
          <w:p>
            <w:pPr>
              <w:pStyle w:val="TableParagraph"/>
              <w:spacing w:before="156"/>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before="156"/>
              <w:ind w:left="4" w:right="1"/>
              <w:rPr>
                <w:rFonts w:ascii="Wingdings" w:hAnsi="Wingdings"/>
                <w:sz w:val="28"/>
              </w:rPr>
            </w:pPr>
            <w:r>
              <w:rPr>
                <w:rFonts w:ascii="Wingdings" w:hAnsi="Wingdings"/>
                <w:color w:val="00AF50"/>
                <w:spacing w:val="-10"/>
                <w:sz w:val="28"/>
              </w:rPr>
              <w:t></w:t>
            </w:r>
          </w:p>
        </w:tc>
      </w:tr>
      <w:tr>
        <w:trPr>
          <w:trHeight w:val="412" w:hRule="atLeast"/>
        </w:trPr>
        <w:tc>
          <w:tcPr>
            <w:tcW w:w="648" w:type="dxa"/>
            <w:tcBorders>
              <w:left w:val="single" w:sz="4" w:space="0" w:color="000000"/>
            </w:tcBorders>
            <w:shd w:val="clear" w:color="auto" w:fill="D0DBEF"/>
          </w:tcPr>
          <w:p>
            <w:pPr>
              <w:pStyle w:val="TableParagraph"/>
              <w:spacing w:before="102"/>
              <w:ind w:left="67"/>
              <w:rPr>
                <w:b/>
                <w:sz w:val="18"/>
              </w:rPr>
            </w:pPr>
            <w:r>
              <w:rPr>
                <w:b/>
                <w:spacing w:val="-5"/>
                <w:sz w:val="18"/>
              </w:rPr>
              <w:t>29</w:t>
            </w:r>
          </w:p>
        </w:tc>
        <w:tc>
          <w:tcPr>
            <w:tcW w:w="4542" w:type="dxa"/>
            <w:shd w:val="clear" w:color="auto" w:fill="D0DBEF"/>
          </w:tcPr>
          <w:p>
            <w:pPr>
              <w:pStyle w:val="TableParagraph"/>
              <w:spacing w:line="206" w:lineRule="exact"/>
              <w:ind w:left="175" w:right="74"/>
              <w:jc w:val="left"/>
              <w:rPr>
                <w:sz w:val="18"/>
              </w:rPr>
            </w:pPr>
            <w:r>
              <w:rPr>
                <w:sz w:val="18"/>
              </w:rPr>
              <w:t>Vigilancia</w:t>
            </w:r>
            <w:r>
              <w:rPr>
                <w:spacing w:val="-7"/>
                <w:sz w:val="18"/>
              </w:rPr>
              <w:t> </w:t>
            </w:r>
            <w:r>
              <w:rPr>
                <w:sz w:val="18"/>
              </w:rPr>
              <w:t>y</w:t>
            </w:r>
            <w:r>
              <w:rPr>
                <w:spacing w:val="-4"/>
                <w:sz w:val="18"/>
              </w:rPr>
              <w:t> </w:t>
            </w:r>
            <w:r>
              <w:rPr>
                <w:sz w:val="18"/>
              </w:rPr>
              <w:t>seguridad</w:t>
            </w:r>
            <w:r>
              <w:rPr>
                <w:spacing w:val="-7"/>
                <w:sz w:val="18"/>
              </w:rPr>
              <w:t> </w:t>
            </w:r>
            <w:r>
              <w:rPr>
                <w:sz w:val="18"/>
              </w:rPr>
              <w:t>en</w:t>
            </w:r>
            <w:r>
              <w:rPr>
                <w:spacing w:val="-7"/>
                <w:sz w:val="18"/>
              </w:rPr>
              <w:t> </w:t>
            </w:r>
            <w:r>
              <w:rPr>
                <w:sz w:val="18"/>
              </w:rPr>
              <w:t>los</w:t>
            </w:r>
            <w:r>
              <w:rPr>
                <w:spacing w:val="-7"/>
                <w:sz w:val="18"/>
              </w:rPr>
              <w:t> </w:t>
            </w:r>
            <w:r>
              <w:rPr>
                <w:sz w:val="18"/>
              </w:rPr>
              <w:t>centros</w:t>
            </w:r>
            <w:r>
              <w:rPr>
                <w:spacing w:val="-4"/>
                <w:sz w:val="18"/>
              </w:rPr>
              <w:t> </w:t>
            </w:r>
            <w:r>
              <w:rPr>
                <w:sz w:val="18"/>
              </w:rPr>
              <w:t>de</w:t>
            </w:r>
            <w:r>
              <w:rPr>
                <w:spacing w:val="-7"/>
                <w:sz w:val="18"/>
              </w:rPr>
              <w:t> </w:t>
            </w:r>
            <w:r>
              <w:rPr>
                <w:sz w:val="18"/>
              </w:rPr>
              <w:t>trabajo, locales e instalaciones</w:t>
            </w:r>
          </w:p>
        </w:tc>
        <w:tc>
          <w:tcPr>
            <w:tcW w:w="2084" w:type="dxa"/>
            <w:shd w:val="clear" w:color="auto" w:fill="D0DBEF"/>
          </w:tcPr>
          <w:p>
            <w:pPr>
              <w:pStyle w:val="TableParagraph"/>
              <w:spacing w:before="102"/>
              <w:ind w:left="21"/>
              <w:rPr>
                <w:sz w:val="18"/>
              </w:rPr>
            </w:pPr>
            <w:r>
              <w:rPr>
                <w:sz w:val="18"/>
              </w:rPr>
              <w:t>EMT</w:t>
            </w:r>
            <w:r>
              <w:rPr>
                <w:spacing w:val="1"/>
                <w:sz w:val="18"/>
              </w:rPr>
              <w:t> </w:t>
            </w:r>
            <w:r>
              <w:rPr>
                <w:spacing w:val="-2"/>
                <w:sz w:val="18"/>
              </w:rPr>
              <w:t>Valencia</w:t>
            </w:r>
          </w:p>
        </w:tc>
        <w:tc>
          <w:tcPr>
            <w:tcW w:w="1520" w:type="dxa"/>
            <w:shd w:val="clear" w:color="auto" w:fill="D0DBEF"/>
          </w:tcPr>
          <w:p>
            <w:pPr>
              <w:pStyle w:val="TableParagraph"/>
              <w:spacing w:before="50"/>
              <w:ind w:left="101"/>
              <w:rPr>
                <w:rFonts w:ascii="Wingdings" w:hAnsi="Wingdings"/>
                <w:sz w:val="28"/>
              </w:rPr>
            </w:pPr>
            <w:r>
              <w:rPr>
                <w:rFonts w:ascii="Wingdings" w:hAnsi="Wingdings"/>
                <w:color w:val="00AF50"/>
                <w:spacing w:val="-10"/>
                <w:sz w:val="28"/>
              </w:rPr>
              <w:t></w:t>
            </w:r>
          </w:p>
        </w:tc>
        <w:tc>
          <w:tcPr>
            <w:tcW w:w="1152" w:type="dxa"/>
            <w:shd w:val="clear" w:color="auto" w:fill="D0DBEF"/>
          </w:tcPr>
          <w:p>
            <w:pPr>
              <w:pStyle w:val="TableParagraph"/>
              <w:spacing w:before="50"/>
              <w:ind w:right="10"/>
              <w:rPr>
                <w:rFonts w:ascii="Wingdings" w:hAnsi="Wingdings"/>
                <w:sz w:val="28"/>
              </w:rPr>
            </w:pPr>
            <w:r>
              <w:rPr>
                <w:rFonts w:ascii="Wingdings" w:hAnsi="Wingdings"/>
                <w:color w:val="00AF50"/>
                <w:spacing w:val="-10"/>
                <w:sz w:val="28"/>
              </w:rPr>
              <w:t></w:t>
            </w:r>
          </w:p>
        </w:tc>
        <w:tc>
          <w:tcPr>
            <w:tcW w:w="1266" w:type="dxa"/>
            <w:shd w:val="clear" w:color="auto" w:fill="D0DBEF"/>
          </w:tcPr>
          <w:p>
            <w:pPr>
              <w:pStyle w:val="TableParagraph"/>
              <w:spacing w:before="50"/>
              <w:ind w:left="2" w:right="20"/>
              <w:rPr>
                <w:rFonts w:ascii="Wingdings" w:hAnsi="Wingdings"/>
                <w:sz w:val="28"/>
              </w:rPr>
            </w:pPr>
            <w:r>
              <w:rPr>
                <w:rFonts w:ascii="Wingdings" w:hAnsi="Wingdings"/>
                <w:color w:val="FF0000"/>
                <w:spacing w:val="-10"/>
                <w:sz w:val="28"/>
              </w:rPr>
              <w:t></w:t>
            </w:r>
          </w:p>
        </w:tc>
        <w:tc>
          <w:tcPr>
            <w:tcW w:w="1126" w:type="dxa"/>
            <w:shd w:val="clear" w:color="auto" w:fill="D0DBEF"/>
          </w:tcPr>
          <w:p>
            <w:pPr>
              <w:pStyle w:val="TableParagraph"/>
              <w:spacing w:before="50"/>
              <w:rPr>
                <w:rFonts w:ascii="Wingdings" w:hAnsi="Wingdings"/>
                <w:sz w:val="28"/>
              </w:rPr>
            </w:pPr>
            <w:r>
              <w:rPr>
                <w:rFonts w:ascii="Wingdings" w:hAnsi="Wingdings"/>
                <w:color w:val="00AF50"/>
                <w:spacing w:val="-10"/>
                <w:sz w:val="28"/>
              </w:rPr>
              <w:t></w:t>
            </w:r>
          </w:p>
        </w:tc>
        <w:tc>
          <w:tcPr>
            <w:tcW w:w="1139" w:type="dxa"/>
            <w:tcBorders>
              <w:right w:val="single" w:sz="4" w:space="0" w:color="000000"/>
            </w:tcBorders>
            <w:shd w:val="clear" w:color="auto" w:fill="D0DBEF"/>
          </w:tcPr>
          <w:p>
            <w:pPr>
              <w:pStyle w:val="TableParagraph"/>
              <w:spacing w:before="50"/>
              <w:ind w:left="4" w:right="1"/>
              <w:rPr>
                <w:rFonts w:ascii="Wingdings" w:hAnsi="Wingdings"/>
                <w:sz w:val="28"/>
              </w:rPr>
            </w:pPr>
            <w:r>
              <w:rPr>
                <w:rFonts w:ascii="Wingdings" w:hAnsi="Wingdings"/>
                <w:color w:val="00AF50"/>
                <w:spacing w:val="-10"/>
                <w:sz w:val="28"/>
              </w:rPr>
              <w:t></w:t>
            </w:r>
          </w:p>
        </w:tc>
      </w:tr>
      <w:tr>
        <w:trPr>
          <w:trHeight w:val="311" w:hRule="atLeast"/>
        </w:trPr>
        <w:tc>
          <w:tcPr>
            <w:tcW w:w="648" w:type="dxa"/>
            <w:tcBorders>
              <w:left w:val="single" w:sz="4" w:space="0" w:color="000000"/>
            </w:tcBorders>
          </w:tcPr>
          <w:p>
            <w:pPr>
              <w:pStyle w:val="TableParagraph"/>
              <w:spacing w:before="52"/>
              <w:ind w:left="67"/>
              <w:rPr>
                <w:b/>
                <w:sz w:val="18"/>
              </w:rPr>
            </w:pPr>
            <w:r>
              <w:rPr>
                <w:b/>
                <w:spacing w:val="-5"/>
                <w:sz w:val="18"/>
              </w:rPr>
              <w:t>30</w:t>
            </w:r>
          </w:p>
        </w:tc>
        <w:tc>
          <w:tcPr>
            <w:tcW w:w="4542" w:type="dxa"/>
          </w:tcPr>
          <w:p>
            <w:pPr>
              <w:pStyle w:val="TableParagraph"/>
              <w:spacing w:before="52"/>
              <w:ind w:left="175"/>
              <w:jc w:val="left"/>
              <w:rPr>
                <w:sz w:val="18"/>
              </w:rPr>
            </w:pPr>
            <w:r>
              <w:rPr>
                <w:sz w:val="18"/>
              </w:rPr>
              <w:t>Servicios</w:t>
            </w:r>
            <w:r>
              <w:rPr>
                <w:spacing w:val="-2"/>
                <w:sz w:val="18"/>
              </w:rPr>
              <w:t> </w:t>
            </w:r>
            <w:r>
              <w:rPr>
                <w:sz w:val="18"/>
              </w:rPr>
              <w:t>de</w:t>
            </w:r>
            <w:r>
              <w:rPr>
                <w:spacing w:val="-4"/>
                <w:sz w:val="18"/>
              </w:rPr>
              <w:t> </w:t>
            </w:r>
            <w:r>
              <w:rPr>
                <w:sz w:val="18"/>
              </w:rPr>
              <w:t>una</w:t>
            </w:r>
            <w:r>
              <w:rPr>
                <w:spacing w:val="-3"/>
                <w:sz w:val="18"/>
              </w:rPr>
              <w:t> </w:t>
            </w:r>
            <w:r>
              <w:rPr>
                <w:sz w:val="18"/>
              </w:rPr>
              <w:t>empresa</w:t>
            </w:r>
            <w:r>
              <w:rPr>
                <w:spacing w:val="-3"/>
                <w:sz w:val="18"/>
              </w:rPr>
              <w:t> </w:t>
            </w:r>
            <w:r>
              <w:rPr>
                <w:sz w:val="18"/>
              </w:rPr>
              <w:t>de</w:t>
            </w:r>
            <w:r>
              <w:rPr>
                <w:spacing w:val="-2"/>
                <w:sz w:val="18"/>
              </w:rPr>
              <w:t> </w:t>
            </w:r>
            <w:r>
              <w:rPr>
                <w:sz w:val="18"/>
              </w:rPr>
              <w:t>trabajo</w:t>
            </w:r>
            <w:r>
              <w:rPr>
                <w:spacing w:val="-3"/>
                <w:sz w:val="18"/>
              </w:rPr>
              <w:t> </w:t>
            </w:r>
            <w:r>
              <w:rPr>
                <w:spacing w:val="-2"/>
                <w:sz w:val="18"/>
              </w:rPr>
              <w:t>temporal</w:t>
            </w:r>
          </w:p>
        </w:tc>
        <w:tc>
          <w:tcPr>
            <w:tcW w:w="2084" w:type="dxa"/>
          </w:tcPr>
          <w:p>
            <w:pPr>
              <w:pStyle w:val="TableParagraph"/>
              <w:spacing w:before="52"/>
              <w:ind w:left="21"/>
              <w:rPr>
                <w:sz w:val="18"/>
              </w:rPr>
            </w:pPr>
            <w:r>
              <w:rPr>
                <w:sz w:val="18"/>
              </w:rPr>
              <w:t>EMT</w:t>
            </w:r>
            <w:r>
              <w:rPr>
                <w:spacing w:val="1"/>
                <w:sz w:val="18"/>
              </w:rPr>
              <w:t> </w:t>
            </w:r>
            <w:r>
              <w:rPr>
                <w:spacing w:val="-2"/>
                <w:sz w:val="18"/>
              </w:rPr>
              <w:t>Valencia</w:t>
            </w:r>
          </w:p>
        </w:tc>
        <w:tc>
          <w:tcPr>
            <w:tcW w:w="1520" w:type="dxa"/>
          </w:tcPr>
          <w:p>
            <w:pPr>
              <w:pStyle w:val="TableParagraph"/>
              <w:spacing w:line="292" w:lineRule="exact"/>
              <w:ind w:left="101"/>
              <w:rPr>
                <w:rFonts w:ascii="Wingdings" w:hAnsi="Wingdings"/>
                <w:sz w:val="28"/>
              </w:rPr>
            </w:pPr>
            <w:r>
              <w:rPr>
                <w:rFonts w:ascii="Wingdings" w:hAnsi="Wingdings"/>
                <w:color w:val="00AF50"/>
                <w:spacing w:val="-10"/>
                <w:sz w:val="28"/>
              </w:rPr>
              <w:t></w:t>
            </w:r>
          </w:p>
        </w:tc>
        <w:tc>
          <w:tcPr>
            <w:tcW w:w="1152" w:type="dxa"/>
          </w:tcPr>
          <w:p>
            <w:pPr>
              <w:pStyle w:val="TableParagraph"/>
              <w:spacing w:line="292" w:lineRule="exact"/>
              <w:ind w:left="1" w:right="10"/>
              <w:rPr>
                <w:rFonts w:ascii="Wingdings" w:hAnsi="Wingdings"/>
                <w:sz w:val="28"/>
              </w:rPr>
            </w:pPr>
            <w:r>
              <w:rPr>
                <w:rFonts w:ascii="Wingdings" w:hAnsi="Wingdings"/>
                <w:color w:val="FF0000"/>
                <w:spacing w:val="-10"/>
                <w:sz w:val="28"/>
              </w:rPr>
              <w:t></w:t>
            </w:r>
          </w:p>
        </w:tc>
        <w:tc>
          <w:tcPr>
            <w:tcW w:w="1266" w:type="dxa"/>
          </w:tcPr>
          <w:p>
            <w:pPr>
              <w:pStyle w:val="TableParagraph"/>
              <w:spacing w:line="292" w:lineRule="exact"/>
              <w:ind w:left="2" w:right="20"/>
              <w:rPr>
                <w:rFonts w:ascii="Wingdings" w:hAnsi="Wingdings"/>
                <w:sz w:val="28"/>
              </w:rPr>
            </w:pPr>
            <w:r>
              <w:rPr>
                <w:rFonts w:ascii="Wingdings" w:hAnsi="Wingdings"/>
                <w:color w:val="FF0000"/>
                <w:spacing w:val="-10"/>
                <w:sz w:val="28"/>
              </w:rPr>
              <w:t></w:t>
            </w:r>
          </w:p>
        </w:tc>
        <w:tc>
          <w:tcPr>
            <w:tcW w:w="1126" w:type="dxa"/>
          </w:tcPr>
          <w:p>
            <w:pPr>
              <w:pStyle w:val="TableParagraph"/>
              <w:spacing w:line="292" w:lineRule="exact"/>
              <w:rPr>
                <w:rFonts w:ascii="Wingdings" w:hAnsi="Wingdings"/>
                <w:sz w:val="28"/>
              </w:rPr>
            </w:pPr>
            <w:r>
              <w:rPr>
                <w:rFonts w:ascii="Wingdings" w:hAnsi="Wingdings"/>
                <w:color w:val="00AF50"/>
                <w:spacing w:val="-10"/>
                <w:sz w:val="28"/>
              </w:rPr>
              <w:t></w:t>
            </w:r>
          </w:p>
        </w:tc>
        <w:tc>
          <w:tcPr>
            <w:tcW w:w="1139" w:type="dxa"/>
            <w:tcBorders>
              <w:right w:val="single" w:sz="4" w:space="0" w:color="000000"/>
            </w:tcBorders>
          </w:tcPr>
          <w:p>
            <w:pPr>
              <w:pStyle w:val="TableParagraph"/>
              <w:spacing w:line="292" w:lineRule="exact"/>
              <w:ind w:left="4" w:right="1"/>
              <w:rPr>
                <w:rFonts w:ascii="Wingdings" w:hAnsi="Wingdings"/>
                <w:sz w:val="28"/>
              </w:rPr>
            </w:pPr>
            <w:r>
              <w:rPr>
                <w:rFonts w:ascii="Wingdings" w:hAnsi="Wingdings"/>
                <w:color w:val="00AF50"/>
                <w:spacing w:val="-10"/>
                <w:sz w:val="28"/>
              </w:rPr>
              <w:t></w:t>
            </w:r>
          </w:p>
        </w:tc>
      </w:tr>
      <w:tr>
        <w:trPr>
          <w:trHeight w:val="414" w:hRule="atLeast"/>
        </w:trPr>
        <w:tc>
          <w:tcPr>
            <w:tcW w:w="648" w:type="dxa"/>
            <w:tcBorders>
              <w:left w:val="single" w:sz="4" w:space="0" w:color="000000"/>
              <w:bottom w:val="single" w:sz="8" w:space="0" w:color="4471C4"/>
            </w:tcBorders>
            <w:shd w:val="clear" w:color="auto" w:fill="D0DBEF"/>
          </w:tcPr>
          <w:p>
            <w:pPr>
              <w:pStyle w:val="TableParagraph"/>
              <w:spacing w:before="102"/>
              <w:ind w:left="67"/>
              <w:rPr>
                <w:b/>
                <w:sz w:val="18"/>
              </w:rPr>
            </w:pPr>
            <w:r>
              <w:rPr>
                <w:b/>
                <w:spacing w:val="-5"/>
                <w:sz w:val="18"/>
              </w:rPr>
              <w:t>31</w:t>
            </w:r>
          </w:p>
        </w:tc>
        <w:tc>
          <w:tcPr>
            <w:tcW w:w="4542" w:type="dxa"/>
            <w:tcBorders>
              <w:bottom w:val="single" w:sz="8" w:space="0" w:color="4471C4"/>
            </w:tcBorders>
            <w:shd w:val="clear" w:color="auto" w:fill="D0DBEF"/>
          </w:tcPr>
          <w:p>
            <w:pPr>
              <w:pStyle w:val="TableParagraph"/>
              <w:spacing w:line="206" w:lineRule="exact"/>
              <w:ind w:left="175"/>
              <w:jc w:val="left"/>
              <w:rPr>
                <w:sz w:val="18"/>
              </w:rPr>
            </w:pPr>
            <w:r>
              <w:rPr>
                <w:sz w:val="18"/>
              </w:rPr>
              <w:t>Mantenimiento</w:t>
            </w:r>
            <w:r>
              <w:rPr>
                <w:spacing w:val="-8"/>
                <w:sz w:val="18"/>
              </w:rPr>
              <w:t> </w:t>
            </w:r>
            <w:r>
              <w:rPr>
                <w:sz w:val="18"/>
              </w:rPr>
              <w:t>de</w:t>
            </w:r>
            <w:r>
              <w:rPr>
                <w:spacing w:val="-8"/>
                <w:sz w:val="18"/>
              </w:rPr>
              <w:t> </w:t>
            </w:r>
            <w:r>
              <w:rPr>
                <w:sz w:val="18"/>
              </w:rPr>
              <w:t>instalaciones</w:t>
            </w:r>
            <w:r>
              <w:rPr>
                <w:spacing w:val="-8"/>
                <w:sz w:val="18"/>
              </w:rPr>
              <w:t> </w:t>
            </w:r>
            <w:r>
              <w:rPr>
                <w:sz w:val="18"/>
              </w:rPr>
              <w:t>en</w:t>
            </w:r>
            <w:r>
              <w:rPr>
                <w:spacing w:val="-10"/>
                <w:sz w:val="18"/>
              </w:rPr>
              <w:t> </w:t>
            </w:r>
            <w:r>
              <w:rPr>
                <w:sz w:val="18"/>
              </w:rPr>
              <w:t>el</w:t>
            </w:r>
            <w:r>
              <w:rPr>
                <w:spacing w:val="-8"/>
                <w:sz w:val="18"/>
              </w:rPr>
              <w:t> </w:t>
            </w:r>
            <w:r>
              <w:rPr>
                <w:sz w:val="18"/>
              </w:rPr>
              <w:t>aparcamiento Centro Histórico - Mercado Central</w:t>
            </w:r>
          </w:p>
        </w:tc>
        <w:tc>
          <w:tcPr>
            <w:tcW w:w="2084" w:type="dxa"/>
            <w:tcBorders>
              <w:bottom w:val="single" w:sz="8" w:space="0" w:color="4471C4"/>
            </w:tcBorders>
            <w:shd w:val="clear" w:color="auto" w:fill="D0DBEF"/>
          </w:tcPr>
          <w:p>
            <w:pPr>
              <w:pStyle w:val="TableParagraph"/>
              <w:spacing w:before="102"/>
              <w:ind w:left="21"/>
              <w:rPr>
                <w:sz w:val="18"/>
              </w:rPr>
            </w:pPr>
            <w:r>
              <w:rPr>
                <w:sz w:val="18"/>
              </w:rPr>
              <w:t>EMT</w:t>
            </w:r>
            <w:r>
              <w:rPr>
                <w:spacing w:val="1"/>
                <w:sz w:val="18"/>
              </w:rPr>
              <w:t> </w:t>
            </w:r>
            <w:r>
              <w:rPr>
                <w:spacing w:val="-2"/>
                <w:sz w:val="18"/>
              </w:rPr>
              <w:t>Valencia</w:t>
            </w:r>
          </w:p>
        </w:tc>
        <w:tc>
          <w:tcPr>
            <w:tcW w:w="1520" w:type="dxa"/>
            <w:tcBorders>
              <w:bottom w:val="single" w:sz="8" w:space="0" w:color="4471C4"/>
            </w:tcBorders>
            <w:shd w:val="clear" w:color="auto" w:fill="D0DBEF"/>
          </w:tcPr>
          <w:p>
            <w:pPr>
              <w:pStyle w:val="TableParagraph"/>
              <w:spacing w:before="50"/>
              <w:ind w:left="101"/>
              <w:rPr>
                <w:rFonts w:ascii="Wingdings" w:hAnsi="Wingdings"/>
                <w:sz w:val="28"/>
              </w:rPr>
            </w:pPr>
            <w:r>
              <w:rPr>
                <w:rFonts w:ascii="Wingdings" w:hAnsi="Wingdings"/>
                <w:color w:val="00AF50"/>
                <w:spacing w:val="-10"/>
                <w:sz w:val="28"/>
              </w:rPr>
              <w:t></w:t>
            </w:r>
          </w:p>
        </w:tc>
        <w:tc>
          <w:tcPr>
            <w:tcW w:w="1152" w:type="dxa"/>
            <w:tcBorders>
              <w:bottom w:val="single" w:sz="8" w:space="0" w:color="4471C4"/>
            </w:tcBorders>
            <w:shd w:val="clear" w:color="auto" w:fill="D0DBEF"/>
          </w:tcPr>
          <w:p>
            <w:pPr>
              <w:pStyle w:val="TableParagraph"/>
              <w:spacing w:before="50"/>
              <w:ind w:right="10"/>
              <w:rPr>
                <w:rFonts w:ascii="Wingdings" w:hAnsi="Wingdings"/>
                <w:sz w:val="28"/>
              </w:rPr>
            </w:pPr>
            <w:r>
              <w:rPr>
                <w:rFonts w:ascii="Wingdings" w:hAnsi="Wingdings"/>
                <w:color w:val="00AF50"/>
                <w:spacing w:val="-10"/>
                <w:sz w:val="28"/>
              </w:rPr>
              <w:t></w:t>
            </w:r>
          </w:p>
        </w:tc>
        <w:tc>
          <w:tcPr>
            <w:tcW w:w="1266" w:type="dxa"/>
            <w:tcBorders>
              <w:bottom w:val="single" w:sz="8" w:space="0" w:color="4471C4"/>
            </w:tcBorders>
            <w:shd w:val="clear" w:color="auto" w:fill="D0DBEF"/>
          </w:tcPr>
          <w:p>
            <w:pPr>
              <w:pStyle w:val="TableParagraph"/>
              <w:spacing w:before="50"/>
              <w:ind w:left="2" w:right="20"/>
              <w:rPr>
                <w:rFonts w:ascii="Wingdings" w:hAnsi="Wingdings"/>
                <w:sz w:val="28"/>
              </w:rPr>
            </w:pPr>
            <w:r>
              <w:rPr>
                <w:rFonts w:ascii="Wingdings" w:hAnsi="Wingdings"/>
                <w:color w:val="FF0000"/>
                <w:spacing w:val="-10"/>
                <w:sz w:val="28"/>
              </w:rPr>
              <w:t></w:t>
            </w:r>
          </w:p>
        </w:tc>
        <w:tc>
          <w:tcPr>
            <w:tcW w:w="1126" w:type="dxa"/>
            <w:tcBorders>
              <w:bottom w:val="single" w:sz="8" w:space="0" w:color="4471C4"/>
            </w:tcBorders>
            <w:shd w:val="clear" w:color="auto" w:fill="D0DBEF"/>
          </w:tcPr>
          <w:p>
            <w:pPr>
              <w:pStyle w:val="TableParagraph"/>
              <w:spacing w:before="50"/>
              <w:rPr>
                <w:rFonts w:ascii="Wingdings" w:hAnsi="Wingdings"/>
                <w:sz w:val="28"/>
              </w:rPr>
            </w:pPr>
            <w:r>
              <w:rPr>
                <w:rFonts w:ascii="Wingdings" w:hAnsi="Wingdings"/>
                <w:color w:val="00AF50"/>
                <w:spacing w:val="-10"/>
                <w:sz w:val="28"/>
              </w:rPr>
              <w:t></w:t>
            </w:r>
          </w:p>
        </w:tc>
        <w:tc>
          <w:tcPr>
            <w:tcW w:w="1139" w:type="dxa"/>
            <w:tcBorders>
              <w:bottom w:val="single" w:sz="8" w:space="0" w:color="4471C4"/>
              <w:right w:val="single" w:sz="4" w:space="0" w:color="000000"/>
            </w:tcBorders>
            <w:shd w:val="clear" w:color="auto" w:fill="D0DBEF"/>
          </w:tcPr>
          <w:p>
            <w:pPr>
              <w:pStyle w:val="TableParagraph"/>
              <w:spacing w:before="50"/>
              <w:ind w:left="4" w:right="1"/>
              <w:rPr>
                <w:rFonts w:ascii="Wingdings" w:hAnsi="Wingdings"/>
                <w:sz w:val="28"/>
              </w:rPr>
            </w:pPr>
            <w:r>
              <w:rPr>
                <w:rFonts w:ascii="Wingdings" w:hAnsi="Wingdings"/>
                <w:color w:val="00AF50"/>
                <w:spacing w:val="-10"/>
                <w:sz w:val="28"/>
              </w:rPr>
              <w:t></w:t>
            </w:r>
          </w:p>
        </w:tc>
      </w:tr>
    </w:tbl>
    <w:p>
      <w:pPr>
        <w:pStyle w:val="TableParagraph"/>
        <w:spacing w:after="0"/>
        <w:rPr>
          <w:rFonts w:ascii="Wingdings" w:hAnsi="Wingdings"/>
          <w:sz w:val="28"/>
        </w:rPr>
        <w:sectPr>
          <w:headerReference w:type="default" r:id="rId69"/>
          <w:headerReference w:type="even" r:id="rId70"/>
          <w:footerReference w:type="default" r:id="rId71"/>
          <w:footerReference w:type="even" r:id="rId72"/>
          <w:pgSz w:w="16840" w:h="11910" w:orient="landscape"/>
          <w:pgMar w:header="756" w:footer="640" w:top="1580" w:bottom="820" w:left="1559" w:right="1559"/>
          <w:pgNumType w:start="51"/>
        </w:sectPr>
      </w:pPr>
    </w:p>
    <w:p>
      <w:pPr>
        <w:pStyle w:val="BodyText"/>
        <w:rPr>
          <w:b/>
          <w:sz w:val="20"/>
        </w:rPr>
      </w:pPr>
    </w:p>
    <w:p>
      <w:pPr>
        <w:pStyle w:val="BodyText"/>
        <w:rPr>
          <w:b/>
          <w:sz w:val="20"/>
        </w:rPr>
      </w:pPr>
    </w:p>
    <w:p>
      <w:pPr>
        <w:pStyle w:val="BodyText"/>
        <w:rPr>
          <w:b/>
          <w:sz w:val="20"/>
        </w:rPr>
      </w:pPr>
    </w:p>
    <w:p>
      <w:pPr>
        <w:pStyle w:val="BodyText"/>
        <w:spacing w:before="36"/>
        <w:rPr>
          <w:b/>
          <w:sz w:val="20"/>
        </w:rPr>
      </w:pPr>
    </w:p>
    <w:tbl>
      <w:tblPr>
        <w:tblW w:w="0" w:type="auto"/>
        <w:jc w:val="left"/>
        <w:tblInd w:w="1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48"/>
        <w:gridCol w:w="4549"/>
        <w:gridCol w:w="2076"/>
        <w:gridCol w:w="1519"/>
        <w:gridCol w:w="1151"/>
        <w:gridCol w:w="1265"/>
        <w:gridCol w:w="1125"/>
        <w:gridCol w:w="1138"/>
      </w:tblGrid>
      <w:tr>
        <w:trPr>
          <w:trHeight w:val="1449" w:hRule="atLeast"/>
        </w:trPr>
        <w:tc>
          <w:tcPr>
            <w:tcW w:w="648" w:type="dxa"/>
            <w:tcBorders>
              <w:top w:val="single" w:sz="4" w:space="0" w:color="000000"/>
              <w:left w:val="single" w:sz="4" w:space="0" w:color="000000"/>
              <w:bottom w:val="single" w:sz="8" w:space="0" w:color="4471C4"/>
            </w:tcBorders>
            <w:shd w:val="clear" w:color="auto" w:fill="002D5D"/>
          </w:tcPr>
          <w:p>
            <w:pPr>
              <w:pStyle w:val="TableParagraph"/>
              <w:jc w:val="left"/>
              <w:rPr>
                <w:b/>
                <w:sz w:val="18"/>
              </w:rPr>
            </w:pPr>
          </w:p>
          <w:p>
            <w:pPr>
              <w:pStyle w:val="TableParagraph"/>
              <w:spacing w:before="206"/>
              <w:jc w:val="left"/>
              <w:rPr>
                <w:b/>
                <w:sz w:val="18"/>
              </w:rPr>
            </w:pPr>
          </w:p>
          <w:p>
            <w:pPr>
              <w:pStyle w:val="TableParagraph"/>
              <w:ind w:left="67" w:right="3"/>
              <w:rPr>
                <w:b/>
                <w:sz w:val="18"/>
              </w:rPr>
            </w:pPr>
            <w:r>
              <w:rPr>
                <w:b/>
                <w:color w:val="FFFFFF"/>
                <w:spacing w:val="-5"/>
                <w:sz w:val="18"/>
              </w:rPr>
              <w:t>N.º</w:t>
            </w:r>
          </w:p>
        </w:tc>
        <w:tc>
          <w:tcPr>
            <w:tcW w:w="4549" w:type="dxa"/>
            <w:tcBorders>
              <w:top w:val="single" w:sz="4" w:space="0" w:color="000000"/>
              <w:bottom w:val="single" w:sz="8" w:space="0" w:color="4471C4"/>
            </w:tcBorders>
            <w:shd w:val="clear" w:color="auto" w:fill="002D5D"/>
          </w:tcPr>
          <w:p>
            <w:pPr>
              <w:pStyle w:val="TableParagraph"/>
              <w:jc w:val="left"/>
              <w:rPr>
                <w:b/>
                <w:sz w:val="18"/>
              </w:rPr>
            </w:pPr>
          </w:p>
          <w:p>
            <w:pPr>
              <w:pStyle w:val="TableParagraph"/>
              <w:spacing w:before="206"/>
              <w:jc w:val="left"/>
              <w:rPr>
                <w:b/>
                <w:sz w:val="18"/>
              </w:rPr>
            </w:pPr>
          </w:p>
          <w:p>
            <w:pPr>
              <w:pStyle w:val="TableParagraph"/>
              <w:ind w:right="20"/>
              <w:rPr>
                <w:b/>
                <w:sz w:val="18"/>
              </w:rPr>
            </w:pPr>
            <w:r>
              <w:rPr>
                <w:b/>
                <w:color w:val="FFFFFF"/>
                <w:spacing w:val="-2"/>
                <w:sz w:val="18"/>
              </w:rPr>
              <w:t>Objeto</w:t>
            </w:r>
          </w:p>
        </w:tc>
        <w:tc>
          <w:tcPr>
            <w:tcW w:w="2076" w:type="dxa"/>
            <w:tcBorders>
              <w:top w:val="single" w:sz="4" w:space="0" w:color="000000"/>
              <w:bottom w:val="single" w:sz="8" w:space="0" w:color="4471C4"/>
            </w:tcBorders>
            <w:shd w:val="clear" w:color="auto" w:fill="002D5D"/>
          </w:tcPr>
          <w:p>
            <w:pPr>
              <w:pStyle w:val="TableParagraph"/>
              <w:jc w:val="left"/>
              <w:rPr>
                <w:b/>
                <w:sz w:val="18"/>
              </w:rPr>
            </w:pPr>
          </w:p>
          <w:p>
            <w:pPr>
              <w:pStyle w:val="TableParagraph"/>
              <w:spacing w:before="206"/>
              <w:jc w:val="left"/>
              <w:rPr>
                <w:b/>
                <w:sz w:val="18"/>
              </w:rPr>
            </w:pPr>
          </w:p>
          <w:p>
            <w:pPr>
              <w:pStyle w:val="TableParagraph"/>
              <w:ind w:left="13" w:right="1"/>
              <w:rPr>
                <w:b/>
                <w:sz w:val="18"/>
              </w:rPr>
            </w:pPr>
            <w:r>
              <w:rPr>
                <w:b/>
                <w:color w:val="FFFFFF"/>
                <w:sz w:val="18"/>
              </w:rPr>
              <w:t>Sociedad</w:t>
            </w:r>
            <w:r>
              <w:rPr>
                <w:b/>
                <w:color w:val="FFFFFF"/>
                <w:spacing w:val="-8"/>
                <w:sz w:val="18"/>
              </w:rPr>
              <w:t> </w:t>
            </w:r>
            <w:r>
              <w:rPr>
                <w:b/>
                <w:color w:val="FFFFFF"/>
                <w:spacing w:val="-2"/>
                <w:sz w:val="18"/>
              </w:rPr>
              <w:t>Mercantil</w:t>
            </w:r>
          </w:p>
        </w:tc>
        <w:tc>
          <w:tcPr>
            <w:tcW w:w="1519" w:type="dxa"/>
            <w:tcBorders>
              <w:top w:val="single" w:sz="4" w:space="0" w:color="000000"/>
              <w:bottom w:val="single" w:sz="8" w:space="0" w:color="4471C4"/>
            </w:tcBorders>
            <w:shd w:val="clear" w:color="auto" w:fill="002D5D"/>
          </w:tcPr>
          <w:p>
            <w:pPr>
              <w:pStyle w:val="TableParagraph"/>
              <w:jc w:val="left"/>
              <w:rPr>
                <w:b/>
                <w:sz w:val="18"/>
              </w:rPr>
            </w:pPr>
          </w:p>
          <w:p>
            <w:pPr>
              <w:pStyle w:val="TableParagraph"/>
              <w:ind w:left="218" w:right="115" w:hanging="1"/>
              <w:rPr>
                <w:b/>
                <w:sz w:val="18"/>
              </w:rPr>
            </w:pPr>
            <w:r>
              <w:rPr>
                <w:b/>
                <w:color w:val="FFFFFF"/>
                <w:spacing w:val="-2"/>
                <w:sz w:val="18"/>
              </w:rPr>
              <w:t>Justifica precio </w:t>
            </w:r>
            <w:r>
              <w:rPr>
                <w:b/>
                <w:color w:val="FFFFFF"/>
                <w:sz w:val="18"/>
              </w:rPr>
              <w:t>mercado</w:t>
            </w:r>
            <w:r>
              <w:rPr>
                <w:b/>
                <w:color w:val="FFFFFF"/>
                <w:spacing w:val="-13"/>
                <w:sz w:val="18"/>
              </w:rPr>
              <w:t> </w:t>
            </w:r>
            <w:r>
              <w:rPr>
                <w:b/>
                <w:color w:val="FFFFFF"/>
                <w:sz w:val="18"/>
              </w:rPr>
              <w:t>para </w:t>
            </w:r>
            <w:r>
              <w:rPr>
                <w:b/>
                <w:color w:val="FFFFFF"/>
                <w:spacing w:val="-2"/>
                <w:sz w:val="18"/>
              </w:rPr>
              <w:t>determinar presupuesto</w:t>
            </w:r>
          </w:p>
        </w:tc>
        <w:tc>
          <w:tcPr>
            <w:tcW w:w="1151" w:type="dxa"/>
            <w:tcBorders>
              <w:top w:val="single" w:sz="4" w:space="0" w:color="000000"/>
              <w:bottom w:val="single" w:sz="8" w:space="0" w:color="4471C4"/>
            </w:tcBorders>
            <w:shd w:val="clear" w:color="auto" w:fill="002D5D"/>
          </w:tcPr>
          <w:p>
            <w:pPr>
              <w:pStyle w:val="TableParagraph"/>
              <w:jc w:val="left"/>
              <w:rPr>
                <w:b/>
                <w:sz w:val="18"/>
              </w:rPr>
            </w:pPr>
          </w:p>
          <w:p>
            <w:pPr>
              <w:pStyle w:val="TableParagraph"/>
              <w:ind w:left="125" w:right="131" w:hanging="1"/>
              <w:rPr>
                <w:b/>
                <w:sz w:val="18"/>
              </w:rPr>
            </w:pPr>
            <w:r>
              <w:rPr>
                <w:b/>
                <w:color w:val="FFFFFF"/>
                <w:spacing w:val="-6"/>
                <w:sz w:val="18"/>
              </w:rPr>
              <w:t>Se </w:t>
            </w:r>
            <w:r>
              <w:rPr>
                <w:b/>
                <w:color w:val="FFFFFF"/>
                <w:spacing w:val="-2"/>
                <w:sz w:val="18"/>
              </w:rPr>
              <w:t>desglosan costes </w:t>
            </w:r>
            <w:r>
              <w:rPr>
                <w:b/>
                <w:color w:val="FFFFFF"/>
                <w:sz w:val="18"/>
              </w:rPr>
              <w:t>directos e </w:t>
            </w:r>
            <w:r>
              <w:rPr>
                <w:b/>
                <w:color w:val="FFFFFF"/>
                <w:spacing w:val="-2"/>
                <w:sz w:val="18"/>
              </w:rPr>
              <w:t>indirectos</w:t>
            </w:r>
          </w:p>
        </w:tc>
        <w:tc>
          <w:tcPr>
            <w:tcW w:w="1265" w:type="dxa"/>
            <w:tcBorders>
              <w:top w:val="single" w:sz="4" w:space="0" w:color="000000"/>
              <w:bottom w:val="single" w:sz="8" w:space="0" w:color="4471C4"/>
            </w:tcBorders>
            <w:shd w:val="clear" w:color="auto" w:fill="002D5D"/>
          </w:tcPr>
          <w:p>
            <w:pPr>
              <w:pStyle w:val="TableParagraph"/>
              <w:spacing w:before="1"/>
              <w:ind w:left="150" w:right="161" w:hanging="2"/>
              <w:rPr>
                <w:b/>
                <w:sz w:val="18"/>
              </w:rPr>
            </w:pPr>
            <w:r>
              <w:rPr>
                <w:b/>
                <w:color w:val="FFFFFF"/>
                <w:spacing w:val="-6"/>
                <w:sz w:val="18"/>
              </w:rPr>
              <w:t>Se </w:t>
            </w:r>
            <w:r>
              <w:rPr>
                <w:b/>
                <w:color w:val="FFFFFF"/>
                <w:spacing w:val="-2"/>
                <w:sz w:val="18"/>
              </w:rPr>
              <w:t>desglosan costes salariales </w:t>
            </w:r>
            <w:r>
              <w:rPr>
                <w:b/>
                <w:color w:val="FFFFFF"/>
                <w:sz w:val="18"/>
              </w:rPr>
              <w:t>por</w:t>
            </w:r>
            <w:r>
              <w:rPr>
                <w:b/>
                <w:color w:val="FFFFFF"/>
                <w:spacing w:val="-13"/>
                <w:sz w:val="18"/>
              </w:rPr>
              <w:t> </w:t>
            </w:r>
            <w:r>
              <w:rPr>
                <w:b/>
                <w:color w:val="FFFFFF"/>
                <w:sz w:val="18"/>
              </w:rPr>
              <w:t>género y</w:t>
            </w:r>
            <w:r>
              <w:rPr>
                <w:b/>
                <w:color w:val="FFFFFF"/>
                <w:spacing w:val="-2"/>
                <w:sz w:val="18"/>
              </w:rPr>
              <w:t> </w:t>
            </w:r>
            <w:r>
              <w:rPr>
                <w:b/>
                <w:color w:val="FFFFFF"/>
                <w:spacing w:val="-2"/>
                <w:sz w:val="18"/>
              </w:rPr>
              <w:t>categoría</w:t>
            </w:r>
          </w:p>
          <w:p>
            <w:pPr>
              <w:pStyle w:val="TableParagraph"/>
              <w:spacing w:line="186" w:lineRule="exact"/>
              <w:ind w:left="3" w:right="13"/>
              <w:rPr>
                <w:b/>
                <w:sz w:val="18"/>
              </w:rPr>
            </w:pPr>
            <w:r>
              <w:rPr>
                <w:b/>
                <w:color w:val="FFFFFF"/>
                <w:spacing w:val="-2"/>
                <w:sz w:val="18"/>
              </w:rPr>
              <w:t>profesional</w:t>
            </w:r>
          </w:p>
        </w:tc>
        <w:tc>
          <w:tcPr>
            <w:tcW w:w="1125" w:type="dxa"/>
            <w:tcBorders>
              <w:top w:val="single" w:sz="4" w:space="0" w:color="000000"/>
              <w:bottom w:val="single" w:sz="8" w:space="0" w:color="4471C4"/>
            </w:tcBorders>
            <w:shd w:val="clear" w:color="auto" w:fill="002D5D"/>
          </w:tcPr>
          <w:p>
            <w:pPr>
              <w:pStyle w:val="TableParagraph"/>
              <w:jc w:val="left"/>
              <w:rPr>
                <w:b/>
                <w:sz w:val="18"/>
              </w:rPr>
            </w:pPr>
          </w:p>
          <w:p>
            <w:pPr>
              <w:pStyle w:val="TableParagraph"/>
              <w:jc w:val="left"/>
              <w:rPr>
                <w:b/>
                <w:sz w:val="18"/>
              </w:rPr>
            </w:pPr>
          </w:p>
          <w:p>
            <w:pPr>
              <w:pStyle w:val="TableParagraph"/>
              <w:ind w:left="159" w:right="150" w:hanging="1"/>
              <w:rPr>
                <w:b/>
                <w:sz w:val="18"/>
              </w:rPr>
            </w:pPr>
            <w:r>
              <w:rPr>
                <w:b/>
                <w:color w:val="FFFFFF"/>
                <w:spacing w:val="-2"/>
                <w:sz w:val="18"/>
              </w:rPr>
              <w:t>Cálculo valor Estimado</w:t>
            </w:r>
          </w:p>
        </w:tc>
        <w:tc>
          <w:tcPr>
            <w:tcW w:w="1138" w:type="dxa"/>
            <w:tcBorders>
              <w:top w:val="single" w:sz="4" w:space="0" w:color="000000"/>
              <w:bottom w:val="single" w:sz="8" w:space="0" w:color="4471C4"/>
              <w:right w:val="single" w:sz="4" w:space="0" w:color="000000"/>
            </w:tcBorders>
            <w:shd w:val="clear" w:color="auto" w:fill="002D5D"/>
          </w:tcPr>
          <w:p>
            <w:pPr>
              <w:pStyle w:val="TableParagraph"/>
              <w:spacing w:before="103"/>
              <w:jc w:val="left"/>
              <w:rPr>
                <w:b/>
                <w:sz w:val="18"/>
              </w:rPr>
            </w:pPr>
          </w:p>
          <w:p>
            <w:pPr>
              <w:pStyle w:val="TableParagraph"/>
              <w:spacing w:before="1"/>
              <w:ind w:left="158" w:right="141" w:hanging="2"/>
              <w:rPr>
                <w:b/>
                <w:sz w:val="18"/>
              </w:rPr>
            </w:pPr>
            <w:r>
              <w:rPr>
                <w:b/>
                <w:color w:val="FFFFFF"/>
                <w:spacing w:val="-2"/>
                <w:sz w:val="18"/>
              </w:rPr>
              <w:t>Cálculo valor estimado </w:t>
            </w:r>
            <w:r>
              <w:rPr>
                <w:b/>
                <w:color w:val="FFFFFF"/>
                <w:sz w:val="18"/>
              </w:rPr>
              <w:t>según </w:t>
            </w:r>
            <w:r>
              <w:rPr>
                <w:b/>
                <w:color w:val="FFFFFF"/>
                <w:spacing w:val="-5"/>
                <w:sz w:val="18"/>
              </w:rPr>
              <w:t>ley</w:t>
            </w:r>
          </w:p>
        </w:tc>
      </w:tr>
      <w:tr>
        <w:trPr>
          <w:trHeight w:val="601" w:hRule="atLeast"/>
        </w:trPr>
        <w:tc>
          <w:tcPr>
            <w:tcW w:w="648" w:type="dxa"/>
            <w:tcBorders>
              <w:top w:val="single" w:sz="8" w:space="0" w:color="4471C4"/>
              <w:left w:val="single" w:sz="4" w:space="0" w:color="000000"/>
            </w:tcBorders>
          </w:tcPr>
          <w:p>
            <w:pPr>
              <w:pStyle w:val="TableParagraph"/>
              <w:spacing w:before="186"/>
              <w:ind w:left="67"/>
              <w:rPr>
                <w:b/>
                <w:sz w:val="18"/>
              </w:rPr>
            </w:pPr>
            <w:r>
              <w:rPr>
                <w:b/>
                <w:spacing w:val="-5"/>
                <w:sz w:val="18"/>
              </w:rPr>
              <w:t>32</w:t>
            </w:r>
          </w:p>
        </w:tc>
        <w:tc>
          <w:tcPr>
            <w:tcW w:w="4549" w:type="dxa"/>
            <w:tcBorders>
              <w:top w:val="single" w:sz="8" w:space="0" w:color="4471C4"/>
            </w:tcBorders>
          </w:tcPr>
          <w:p>
            <w:pPr>
              <w:pStyle w:val="TableParagraph"/>
              <w:spacing w:line="186" w:lineRule="exact"/>
              <w:ind w:left="175"/>
              <w:jc w:val="left"/>
              <w:rPr>
                <w:sz w:val="18"/>
              </w:rPr>
            </w:pPr>
            <w:r>
              <w:rPr>
                <w:sz w:val="18"/>
              </w:rPr>
              <w:t>Servicio</w:t>
            </w:r>
            <w:r>
              <w:rPr>
                <w:spacing w:val="-5"/>
                <w:sz w:val="18"/>
              </w:rPr>
              <w:t> </w:t>
            </w:r>
            <w:r>
              <w:rPr>
                <w:sz w:val="18"/>
              </w:rPr>
              <w:t>de</w:t>
            </w:r>
            <w:r>
              <w:rPr>
                <w:spacing w:val="-2"/>
                <w:sz w:val="18"/>
              </w:rPr>
              <w:t> </w:t>
            </w:r>
            <w:r>
              <w:rPr>
                <w:sz w:val="18"/>
              </w:rPr>
              <w:t>limpieza,</w:t>
            </w:r>
            <w:r>
              <w:rPr>
                <w:spacing w:val="-2"/>
                <w:sz w:val="18"/>
              </w:rPr>
              <w:t> </w:t>
            </w:r>
            <w:r>
              <w:rPr>
                <w:sz w:val="18"/>
              </w:rPr>
              <w:t>repostado</w:t>
            </w:r>
            <w:r>
              <w:rPr>
                <w:spacing w:val="-2"/>
                <w:sz w:val="18"/>
              </w:rPr>
              <w:t> </w:t>
            </w:r>
            <w:r>
              <w:rPr>
                <w:sz w:val="18"/>
              </w:rPr>
              <w:t>de</w:t>
            </w:r>
            <w:r>
              <w:rPr>
                <w:spacing w:val="-4"/>
                <w:sz w:val="18"/>
              </w:rPr>
              <w:t> </w:t>
            </w:r>
            <w:r>
              <w:rPr>
                <w:sz w:val="18"/>
              </w:rPr>
              <w:t>vehículos</w:t>
            </w:r>
            <w:r>
              <w:rPr>
                <w:spacing w:val="-3"/>
                <w:sz w:val="18"/>
              </w:rPr>
              <w:t> </w:t>
            </w:r>
            <w:r>
              <w:rPr>
                <w:sz w:val="18"/>
              </w:rPr>
              <w:t>y</w:t>
            </w:r>
            <w:r>
              <w:rPr>
                <w:spacing w:val="-1"/>
                <w:sz w:val="18"/>
              </w:rPr>
              <w:t> </w:t>
            </w:r>
            <w:r>
              <w:rPr>
                <w:spacing w:val="-4"/>
                <w:sz w:val="18"/>
              </w:rPr>
              <w:t>otros</w:t>
            </w:r>
          </w:p>
          <w:p>
            <w:pPr>
              <w:pStyle w:val="TableParagraph"/>
              <w:spacing w:line="208" w:lineRule="exact"/>
              <w:ind w:left="175" w:right="304"/>
              <w:jc w:val="left"/>
              <w:rPr>
                <w:sz w:val="18"/>
              </w:rPr>
            </w:pPr>
            <w:r>
              <w:rPr>
                <w:sz w:val="18"/>
              </w:rPr>
              <w:t>servicios</w:t>
            </w:r>
            <w:r>
              <w:rPr>
                <w:spacing w:val="-9"/>
                <w:sz w:val="18"/>
              </w:rPr>
              <w:t> </w:t>
            </w:r>
            <w:r>
              <w:rPr>
                <w:sz w:val="18"/>
              </w:rPr>
              <w:t>auxiliares</w:t>
            </w:r>
            <w:r>
              <w:rPr>
                <w:spacing w:val="-7"/>
                <w:sz w:val="18"/>
              </w:rPr>
              <w:t> </w:t>
            </w:r>
            <w:r>
              <w:rPr>
                <w:sz w:val="18"/>
              </w:rPr>
              <w:t>a</w:t>
            </w:r>
            <w:r>
              <w:rPr>
                <w:spacing w:val="-8"/>
                <w:sz w:val="18"/>
              </w:rPr>
              <w:t> </w:t>
            </w:r>
            <w:r>
              <w:rPr>
                <w:sz w:val="18"/>
              </w:rPr>
              <w:t>desarrollar</w:t>
            </w:r>
            <w:r>
              <w:rPr>
                <w:spacing w:val="-8"/>
                <w:sz w:val="18"/>
              </w:rPr>
              <w:t> </w:t>
            </w:r>
            <w:r>
              <w:rPr>
                <w:sz w:val="18"/>
              </w:rPr>
              <w:t>en</w:t>
            </w:r>
            <w:r>
              <w:rPr>
                <w:spacing w:val="-10"/>
                <w:sz w:val="18"/>
              </w:rPr>
              <w:t> </w:t>
            </w:r>
            <w:r>
              <w:rPr>
                <w:sz w:val="18"/>
              </w:rPr>
              <w:t>las instalaciones logísticas</w:t>
            </w:r>
          </w:p>
        </w:tc>
        <w:tc>
          <w:tcPr>
            <w:tcW w:w="2076" w:type="dxa"/>
            <w:tcBorders>
              <w:top w:val="single" w:sz="8" w:space="0" w:color="4471C4"/>
            </w:tcBorders>
          </w:tcPr>
          <w:p>
            <w:pPr>
              <w:pStyle w:val="TableParagraph"/>
              <w:spacing w:before="186"/>
              <w:ind w:left="13" w:right="1"/>
              <w:rPr>
                <w:sz w:val="18"/>
              </w:rPr>
            </w:pPr>
            <w:r>
              <w:rPr>
                <w:sz w:val="18"/>
              </w:rPr>
              <w:t>EMT</w:t>
            </w:r>
            <w:r>
              <w:rPr>
                <w:spacing w:val="1"/>
                <w:sz w:val="18"/>
              </w:rPr>
              <w:t> </w:t>
            </w:r>
            <w:r>
              <w:rPr>
                <w:spacing w:val="-2"/>
                <w:sz w:val="18"/>
              </w:rPr>
              <w:t>Palma</w:t>
            </w:r>
          </w:p>
        </w:tc>
        <w:tc>
          <w:tcPr>
            <w:tcW w:w="1519" w:type="dxa"/>
            <w:tcBorders>
              <w:top w:val="single" w:sz="8" w:space="0" w:color="4471C4"/>
            </w:tcBorders>
          </w:tcPr>
          <w:p>
            <w:pPr>
              <w:pStyle w:val="TableParagraph"/>
              <w:spacing w:before="136"/>
              <w:ind w:left="104"/>
              <w:rPr>
                <w:rFonts w:ascii="Wingdings" w:hAnsi="Wingdings"/>
                <w:sz w:val="28"/>
              </w:rPr>
            </w:pPr>
            <w:r>
              <w:rPr>
                <w:rFonts w:ascii="Wingdings" w:hAnsi="Wingdings"/>
                <w:color w:val="FF0000"/>
                <w:spacing w:val="-10"/>
                <w:sz w:val="28"/>
              </w:rPr>
              <w:t></w:t>
            </w:r>
          </w:p>
        </w:tc>
        <w:tc>
          <w:tcPr>
            <w:tcW w:w="1151" w:type="dxa"/>
            <w:tcBorders>
              <w:top w:val="single" w:sz="8" w:space="0" w:color="4471C4"/>
            </w:tcBorders>
          </w:tcPr>
          <w:p>
            <w:pPr>
              <w:pStyle w:val="TableParagraph"/>
              <w:spacing w:before="136"/>
              <w:ind w:right="5"/>
              <w:rPr>
                <w:rFonts w:ascii="Wingdings" w:hAnsi="Wingdings"/>
                <w:sz w:val="28"/>
              </w:rPr>
            </w:pPr>
            <w:r>
              <w:rPr>
                <w:rFonts w:ascii="Wingdings" w:hAnsi="Wingdings"/>
                <w:color w:val="00AF50"/>
                <w:spacing w:val="-10"/>
                <w:sz w:val="28"/>
              </w:rPr>
              <w:t></w:t>
            </w:r>
          </w:p>
        </w:tc>
        <w:tc>
          <w:tcPr>
            <w:tcW w:w="1265" w:type="dxa"/>
            <w:tcBorders>
              <w:top w:val="single" w:sz="8" w:space="0" w:color="4471C4"/>
            </w:tcBorders>
          </w:tcPr>
          <w:p>
            <w:pPr>
              <w:pStyle w:val="TableParagraph"/>
              <w:spacing w:before="136"/>
              <w:ind w:right="13"/>
              <w:rPr>
                <w:rFonts w:ascii="Wingdings" w:hAnsi="Wingdings"/>
                <w:sz w:val="28"/>
              </w:rPr>
            </w:pPr>
            <w:r>
              <w:rPr>
                <w:rFonts w:ascii="Wingdings" w:hAnsi="Wingdings"/>
                <w:color w:val="00AF50"/>
                <w:spacing w:val="-10"/>
                <w:sz w:val="28"/>
              </w:rPr>
              <w:t></w:t>
            </w:r>
          </w:p>
        </w:tc>
        <w:tc>
          <w:tcPr>
            <w:tcW w:w="1125" w:type="dxa"/>
            <w:tcBorders>
              <w:top w:val="single" w:sz="8" w:space="0" w:color="4471C4"/>
            </w:tcBorders>
          </w:tcPr>
          <w:p>
            <w:pPr>
              <w:pStyle w:val="TableParagraph"/>
              <w:spacing w:before="136"/>
              <w:ind w:left="7"/>
              <w:rPr>
                <w:rFonts w:ascii="Wingdings" w:hAnsi="Wingdings"/>
                <w:sz w:val="28"/>
              </w:rPr>
            </w:pPr>
            <w:r>
              <w:rPr>
                <w:rFonts w:ascii="Wingdings" w:hAnsi="Wingdings"/>
                <w:color w:val="FF0000"/>
                <w:spacing w:val="-10"/>
                <w:sz w:val="28"/>
              </w:rPr>
              <w:t></w:t>
            </w:r>
          </w:p>
        </w:tc>
        <w:tc>
          <w:tcPr>
            <w:tcW w:w="1138" w:type="dxa"/>
            <w:tcBorders>
              <w:top w:val="single" w:sz="8" w:space="0" w:color="4471C4"/>
              <w:right w:val="single" w:sz="4" w:space="0" w:color="000000"/>
            </w:tcBorders>
          </w:tcPr>
          <w:p>
            <w:pPr>
              <w:pStyle w:val="TableParagraph"/>
              <w:spacing w:before="136"/>
              <w:ind w:left="14"/>
              <w:rPr>
                <w:rFonts w:ascii="Wingdings" w:hAnsi="Wingdings"/>
                <w:sz w:val="28"/>
              </w:rPr>
            </w:pPr>
            <w:r>
              <w:rPr>
                <w:rFonts w:ascii="Wingdings" w:hAnsi="Wingdings"/>
                <w:color w:val="00AF50"/>
                <w:spacing w:val="-10"/>
                <w:sz w:val="28"/>
              </w:rPr>
              <w:t></w:t>
            </w:r>
          </w:p>
        </w:tc>
      </w:tr>
      <w:tr>
        <w:trPr>
          <w:trHeight w:val="621" w:hRule="atLeast"/>
        </w:trPr>
        <w:tc>
          <w:tcPr>
            <w:tcW w:w="648" w:type="dxa"/>
            <w:tcBorders>
              <w:left w:val="single" w:sz="4" w:space="0" w:color="000000"/>
            </w:tcBorders>
            <w:shd w:val="clear" w:color="auto" w:fill="D0DBEF"/>
          </w:tcPr>
          <w:p>
            <w:pPr>
              <w:pStyle w:val="TableParagraph"/>
              <w:spacing w:before="205"/>
              <w:ind w:left="67"/>
              <w:rPr>
                <w:b/>
                <w:sz w:val="18"/>
              </w:rPr>
            </w:pPr>
            <w:r>
              <w:rPr>
                <w:b/>
                <w:spacing w:val="-5"/>
                <w:sz w:val="18"/>
              </w:rPr>
              <w:t>33</w:t>
            </w:r>
          </w:p>
        </w:tc>
        <w:tc>
          <w:tcPr>
            <w:tcW w:w="4549" w:type="dxa"/>
            <w:shd w:val="clear" w:color="auto" w:fill="D0DBEF"/>
          </w:tcPr>
          <w:p>
            <w:pPr>
              <w:pStyle w:val="TableParagraph"/>
              <w:spacing w:line="206" w:lineRule="exact"/>
              <w:ind w:left="175" w:right="304"/>
              <w:jc w:val="left"/>
              <w:rPr>
                <w:sz w:val="18"/>
              </w:rPr>
            </w:pPr>
            <w:r>
              <w:rPr>
                <w:sz w:val="18"/>
              </w:rPr>
              <w:t>Suscripción de una póliza de seguro de vida colectiva</w:t>
            </w:r>
            <w:r>
              <w:rPr>
                <w:spacing w:val="-7"/>
                <w:sz w:val="18"/>
              </w:rPr>
              <w:t> </w:t>
            </w:r>
            <w:r>
              <w:rPr>
                <w:sz w:val="18"/>
              </w:rPr>
              <w:t>para</w:t>
            </w:r>
            <w:r>
              <w:rPr>
                <w:spacing w:val="-7"/>
                <w:sz w:val="18"/>
              </w:rPr>
              <w:t> </w:t>
            </w:r>
            <w:r>
              <w:rPr>
                <w:sz w:val="18"/>
              </w:rPr>
              <w:t>los</w:t>
            </w:r>
            <w:r>
              <w:rPr>
                <w:spacing w:val="-7"/>
                <w:sz w:val="18"/>
              </w:rPr>
              <w:t> </w:t>
            </w:r>
            <w:r>
              <w:rPr>
                <w:sz w:val="18"/>
              </w:rPr>
              <w:t>trabajadores</w:t>
            </w:r>
            <w:r>
              <w:rPr>
                <w:spacing w:val="-7"/>
                <w:sz w:val="18"/>
              </w:rPr>
              <w:t> </w:t>
            </w:r>
            <w:r>
              <w:rPr>
                <w:sz w:val="18"/>
              </w:rPr>
              <w:t>que</w:t>
            </w:r>
            <w:r>
              <w:rPr>
                <w:spacing w:val="-7"/>
                <w:sz w:val="18"/>
              </w:rPr>
              <w:t> </w:t>
            </w:r>
            <w:r>
              <w:rPr>
                <w:sz w:val="18"/>
              </w:rPr>
              <w:t>integran</w:t>
            </w:r>
            <w:r>
              <w:rPr>
                <w:spacing w:val="-7"/>
                <w:sz w:val="18"/>
              </w:rPr>
              <w:t> </w:t>
            </w:r>
            <w:r>
              <w:rPr>
                <w:sz w:val="18"/>
              </w:rPr>
              <w:t>la </w:t>
            </w:r>
            <w:r>
              <w:rPr>
                <w:spacing w:val="-2"/>
                <w:sz w:val="18"/>
              </w:rPr>
              <w:t>plantilla</w:t>
            </w:r>
          </w:p>
        </w:tc>
        <w:tc>
          <w:tcPr>
            <w:tcW w:w="2076" w:type="dxa"/>
            <w:shd w:val="clear" w:color="auto" w:fill="D0DBEF"/>
          </w:tcPr>
          <w:p>
            <w:pPr>
              <w:pStyle w:val="TableParagraph"/>
              <w:spacing w:before="205"/>
              <w:ind w:left="13"/>
              <w:rPr>
                <w:sz w:val="18"/>
              </w:rPr>
            </w:pPr>
            <w:r>
              <w:rPr>
                <w:sz w:val="18"/>
              </w:rPr>
              <w:t>EMT</w:t>
            </w:r>
            <w:r>
              <w:rPr>
                <w:spacing w:val="1"/>
                <w:sz w:val="18"/>
              </w:rPr>
              <w:t> </w:t>
            </w:r>
            <w:r>
              <w:rPr>
                <w:spacing w:val="-2"/>
                <w:sz w:val="18"/>
              </w:rPr>
              <w:t>Palma</w:t>
            </w:r>
          </w:p>
        </w:tc>
        <w:tc>
          <w:tcPr>
            <w:tcW w:w="1519" w:type="dxa"/>
            <w:shd w:val="clear" w:color="auto" w:fill="D0DBEF"/>
          </w:tcPr>
          <w:p>
            <w:pPr>
              <w:pStyle w:val="TableParagraph"/>
              <w:spacing w:before="156"/>
              <w:ind w:left="104"/>
              <w:rPr>
                <w:rFonts w:ascii="Wingdings" w:hAnsi="Wingdings"/>
                <w:sz w:val="28"/>
              </w:rPr>
            </w:pPr>
            <w:r>
              <w:rPr>
                <w:rFonts w:ascii="Wingdings" w:hAnsi="Wingdings"/>
                <w:color w:val="FF0000"/>
                <w:spacing w:val="-10"/>
                <w:sz w:val="28"/>
              </w:rPr>
              <w:t></w:t>
            </w:r>
          </w:p>
        </w:tc>
        <w:tc>
          <w:tcPr>
            <w:tcW w:w="1151" w:type="dxa"/>
            <w:shd w:val="clear" w:color="auto" w:fill="D0DBEF"/>
          </w:tcPr>
          <w:p>
            <w:pPr>
              <w:pStyle w:val="TableParagraph"/>
              <w:spacing w:before="156"/>
              <w:ind w:right="5"/>
              <w:rPr>
                <w:rFonts w:ascii="Wingdings" w:hAnsi="Wingdings"/>
                <w:sz w:val="28"/>
              </w:rPr>
            </w:pPr>
            <w:r>
              <w:rPr>
                <w:rFonts w:ascii="Wingdings" w:hAnsi="Wingdings"/>
                <w:color w:val="00AF50"/>
                <w:spacing w:val="-10"/>
                <w:sz w:val="28"/>
              </w:rPr>
              <w:t></w:t>
            </w:r>
          </w:p>
        </w:tc>
        <w:tc>
          <w:tcPr>
            <w:tcW w:w="1265" w:type="dxa"/>
            <w:shd w:val="clear" w:color="auto" w:fill="D0DBEF"/>
          </w:tcPr>
          <w:p>
            <w:pPr>
              <w:pStyle w:val="TableParagraph"/>
              <w:spacing w:before="156"/>
              <w:ind w:right="13"/>
              <w:rPr>
                <w:rFonts w:ascii="Wingdings" w:hAnsi="Wingdings"/>
                <w:sz w:val="28"/>
              </w:rPr>
            </w:pPr>
            <w:r>
              <w:rPr>
                <w:rFonts w:ascii="Wingdings" w:hAnsi="Wingdings"/>
                <w:color w:val="00AF50"/>
                <w:spacing w:val="-10"/>
                <w:sz w:val="28"/>
              </w:rPr>
              <w:t></w:t>
            </w:r>
          </w:p>
        </w:tc>
        <w:tc>
          <w:tcPr>
            <w:tcW w:w="1125" w:type="dxa"/>
            <w:shd w:val="clear" w:color="auto" w:fill="D0DBEF"/>
          </w:tcPr>
          <w:p>
            <w:pPr>
              <w:pStyle w:val="TableParagraph"/>
              <w:spacing w:before="156"/>
              <w:ind w:left="7"/>
              <w:rPr>
                <w:rFonts w:ascii="Wingdings" w:hAnsi="Wingdings"/>
                <w:sz w:val="28"/>
              </w:rPr>
            </w:pPr>
            <w:r>
              <w:rPr>
                <w:rFonts w:ascii="Wingdings" w:hAnsi="Wingdings"/>
                <w:color w:val="FF0000"/>
                <w:spacing w:val="-10"/>
                <w:sz w:val="28"/>
              </w:rPr>
              <w:t></w:t>
            </w:r>
          </w:p>
        </w:tc>
        <w:tc>
          <w:tcPr>
            <w:tcW w:w="1138" w:type="dxa"/>
            <w:tcBorders>
              <w:right w:val="single" w:sz="4" w:space="0" w:color="000000"/>
            </w:tcBorders>
            <w:shd w:val="clear" w:color="auto" w:fill="D0DBEF"/>
          </w:tcPr>
          <w:p>
            <w:pPr>
              <w:pStyle w:val="TableParagraph"/>
              <w:spacing w:before="156"/>
              <w:ind w:left="14"/>
              <w:rPr>
                <w:rFonts w:ascii="Wingdings" w:hAnsi="Wingdings"/>
                <w:sz w:val="28"/>
              </w:rPr>
            </w:pPr>
            <w:r>
              <w:rPr>
                <w:rFonts w:ascii="Wingdings" w:hAnsi="Wingdings"/>
                <w:color w:val="00AF50"/>
                <w:spacing w:val="-10"/>
                <w:sz w:val="28"/>
              </w:rPr>
              <w:t></w:t>
            </w:r>
          </w:p>
        </w:tc>
      </w:tr>
      <w:tr>
        <w:trPr>
          <w:trHeight w:val="412" w:hRule="atLeast"/>
        </w:trPr>
        <w:tc>
          <w:tcPr>
            <w:tcW w:w="648" w:type="dxa"/>
            <w:tcBorders>
              <w:left w:val="single" w:sz="4" w:space="0" w:color="000000"/>
            </w:tcBorders>
          </w:tcPr>
          <w:p>
            <w:pPr>
              <w:pStyle w:val="TableParagraph"/>
              <w:spacing w:before="102"/>
              <w:ind w:left="67"/>
              <w:rPr>
                <w:b/>
                <w:sz w:val="18"/>
              </w:rPr>
            </w:pPr>
            <w:r>
              <w:rPr>
                <w:b/>
                <w:spacing w:val="-5"/>
                <w:sz w:val="18"/>
              </w:rPr>
              <w:t>34</w:t>
            </w:r>
          </w:p>
        </w:tc>
        <w:tc>
          <w:tcPr>
            <w:tcW w:w="4549" w:type="dxa"/>
          </w:tcPr>
          <w:p>
            <w:pPr>
              <w:pStyle w:val="TableParagraph"/>
              <w:spacing w:line="206" w:lineRule="exact"/>
              <w:ind w:left="175"/>
              <w:jc w:val="left"/>
              <w:rPr>
                <w:sz w:val="18"/>
              </w:rPr>
            </w:pPr>
            <w:r>
              <w:rPr>
                <w:sz w:val="18"/>
              </w:rPr>
              <w:t>Suministro</w:t>
            </w:r>
            <w:r>
              <w:rPr>
                <w:spacing w:val="-7"/>
                <w:sz w:val="18"/>
              </w:rPr>
              <w:t> </w:t>
            </w:r>
            <w:r>
              <w:rPr>
                <w:sz w:val="18"/>
              </w:rPr>
              <w:t>de</w:t>
            </w:r>
            <w:r>
              <w:rPr>
                <w:spacing w:val="-9"/>
                <w:sz w:val="18"/>
              </w:rPr>
              <w:t> </w:t>
            </w:r>
            <w:r>
              <w:rPr>
                <w:sz w:val="18"/>
              </w:rPr>
              <w:t>Equipos</w:t>
            </w:r>
            <w:r>
              <w:rPr>
                <w:spacing w:val="-6"/>
                <w:sz w:val="18"/>
              </w:rPr>
              <w:t> </w:t>
            </w:r>
            <w:r>
              <w:rPr>
                <w:sz w:val="18"/>
              </w:rPr>
              <w:t>Embarcados</w:t>
            </w:r>
            <w:r>
              <w:rPr>
                <w:spacing w:val="-6"/>
                <w:sz w:val="18"/>
              </w:rPr>
              <w:t> </w:t>
            </w:r>
            <w:r>
              <w:rPr>
                <w:sz w:val="18"/>
              </w:rPr>
              <w:t>SAE</w:t>
            </w:r>
            <w:r>
              <w:rPr>
                <w:spacing w:val="-7"/>
                <w:sz w:val="18"/>
              </w:rPr>
              <w:t> </w:t>
            </w:r>
            <w:r>
              <w:rPr>
                <w:sz w:val="18"/>
              </w:rPr>
              <w:t>en</w:t>
            </w:r>
            <w:r>
              <w:rPr>
                <w:spacing w:val="-7"/>
                <w:sz w:val="18"/>
              </w:rPr>
              <w:t> </w:t>
            </w:r>
            <w:r>
              <w:rPr>
                <w:sz w:val="18"/>
              </w:rPr>
              <w:t>los </w:t>
            </w:r>
            <w:r>
              <w:rPr>
                <w:spacing w:val="-2"/>
                <w:sz w:val="18"/>
              </w:rPr>
              <w:t>autobuses</w:t>
            </w:r>
          </w:p>
        </w:tc>
        <w:tc>
          <w:tcPr>
            <w:tcW w:w="2076" w:type="dxa"/>
          </w:tcPr>
          <w:p>
            <w:pPr>
              <w:pStyle w:val="TableParagraph"/>
              <w:spacing w:before="102"/>
              <w:ind w:left="13" w:right="1"/>
              <w:rPr>
                <w:sz w:val="18"/>
              </w:rPr>
            </w:pPr>
            <w:r>
              <w:rPr>
                <w:sz w:val="18"/>
              </w:rPr>
              <w:t>EMT</w:t>
            </w:r>
            <w:r>
              <w:rPr>
                <w:spacing w:val="1"/>
                <w:sz w:val="18"/>
              </w:rPr>
              <w:t> </w:t>
            </w:r>
            <w:r>
              <w:rPr>
                <w:spacing w:val="-2"/>
                <w:sz w:val="18"/>
              </w:rPr>
              <w:t>Palma</w:t>
            </w:r>
          </w:p>
        </w:tc>
        <w:tc>
          <w:tcPr>
            <w:tcW w:w="1519" w:type="dxa"/>
          </w:tcPr>
          <w:p>
            <w:pPr>
              <w:pStyle w:val="TableParagraph"/>
              <w:spacing w:before="50"/>
              <w:ind w:left="104"/>
              <w:rPr>
                <w:rFonts w:ascii="Wingdings" w:hAnsi="Wingdings"/>
                <w:sz w:val="28"/>
              </w:rPr>
            </w:pPr>
            <w:r>
              <w:rPr>
                <w:rFonts w:ascii="Wingdings" w:hAnsi="Wingdings"/>
                <w:color w:val="FF0000"/>
                <w:spacing w:val="-10"/>
                <w:sz w:val="28"/>
              </w:rPr>
              <w:t></w:t>
            </w:r>
          </w:p>
        </w:tc>
        <w:tc>
          <w:tcPr>
            <w:tcW w:w="1151" w:type="dxa"/>
          </w:tcPr>
          <w:p>
            <w:pPr>
              <w:pStyle w:val="TableParagraph"/>
              <w:spacing w:before="50"/>
              <w:ind w:right="5"/>
              <w:rPr>
                <w:rFonts w:ascii="Wingdings" w:hAnsi="Wingdings"/>
                <w:sz w:val="28"/>
              </w:rPr>
            </w:pPr>
            <w:r>
              <w:rPr>
                <w:rFonts w:ascii="Wingdings" w:hAnsi="Wingdings"/>
                <w:color w:val="00AF50"/>
                <w:spacing w:val="-10"/>
                <w:sz w:val="28"/>
              </w:rPr>
              <w:t></w:t>
            </w:r>
          </w:p>
        </w:tc>
        <w:tc>
          <w:tcPr>
            <w:tcW w:w="1265" w:type="dxa"/>
          </w:tcPr>
          <w:p>
            <w:pPr>
              <w:pStyle w:val="TableParagraph"/>
              <w:spacing w:before="50"/>
              <w:ind w:right="13"/>
              <w:rPr>
                <w:rFonts w:ascii="Wingdings" w:hAnsi="Wingdings"/>
                <w:sz w:val="28"/>
              </w:rPr>
            </w:pPr>
            <w:r>
              <w:rPr>
                <w:rFonts w:ascii="Wingdings" w:hAnsi="Wingdings"/>
                <w:color w:val="00AF50"/>
                <w:spacing w:val="-10"/>
                <w:sz w:val="28"/>
              </w:rPr>
              <w:t></w:t>
            </w:r>
          </w:p>
        </w:tc>
        <w:tc>
          <w:tcPr>
            <w:tcW w:w="1125" w:type="dxa"/>
          </w:tcPr>
          <w:p>
            <w:pPr>
              <w:pStyle w:val="TableParagraph"/>
              <w:spacing w:before="50"/>
              <w:ind w:left="7"/>
              <w:rPr>
                <w:rFonts w:ascii="Wingdings" w:hAnsi="Wingdings"/>
                <w:sz w:val="28"/>
              </w:rPr>
            </w:pPr>
            <w:r>
              <w:rPr>
                <w:rFonts w:ascii="Wingdings" w:hAnsi="Wingdings"/>
                <w:color w:val="FF0000"/>
                <w:spacing w:val="-10"/>
                <w:sz w:val="28"/>
              </w:rPr>
              <w:t></w:t>
            </w:r>
          </w:p>
        </w:tc>
        <w:tc>
          <w:tcPr>
            <w:tcW w:w="1138" w:type="dxa"/>
            <w:tcBorders>
              <w:right w:val="single" w:sz="4" w:space="0" w:color="000000"/>
            </w:tcBorders>
          </w:tcPr>
          <w:p>
            <w:pPr>
              <w:pStyle w:val="TableParagraph"/>
              <w:spacing w:before="50"/>
              <w:ind w:left="14"/>
              <w:rPr>
                <w:rFonts w:ascii="Wingdings" w:hAnsi="Wingdings"/>
                <w:sz w:val="28"/>
              </w:rPr>
            </w:pPr>
            <w:r>
              <w:rPr>
                <w:rFonts w:ascii="Wingdings" w:hAnsi="Wingdings"/>
                <w:color w:val="00AF50"/>
                <w:spacing w:val="-10"/>
                <w:sz w:val="28"/>
              </w:rPr>
              <w:t></w:t>
            </w:r>
          </w:p>
        </w:tc>
      </w:tr>
      <w:tr>
        <w:trPr>
          <w:trHeight w:val="1034" w:hRule="atLeast"/>
        </w:trPr>
        <w:tc>
          <w:tcPr>
            <w:tcW w:w="648" w:type="dxa"/>
            <w:tcBorders>
              <w:left w:val="single" w:sz="4" w:space="0" w:color="000000"/>
            </w:tcBorders>
            <w:shd w:val="clear" w:color="auto" w:fill="D0DBEF"/>
          </w:tcPr>
          <w:p>
            <w:pPr>
              <w:pStyle w:val="TableParagraph"/>
              <w:jc w:val="left"/>
              <w:rPr>
                <w:b/>
                <w:sz w:val="18"/>
              </w:rPr>
            </w:pPr>
          </w:p>
          <w:p>
            <w:pPr>
              <w:pStyle w:val="TableParagraph"/>
              <w:jc w:val="left"/>
              <w:rPr>
                <w:b/>
                <w:sz w:val="18"/>
              </w:rPr>
            </w:pPr>
          </w:p>
          <w:p>
            <w:pPr>
              <w:pStyle w:val="TableParagraph"/>
              <w:ind w:left="67"/>
              <w:rPr>
                <w:b/>
                <w:sz w:val="18"/>
              </w:rPr>
            </w:pPr>
            <w:r>
              <w:rPr>
                <w:b/>
                <w:spacing w:val="-5"/>
                <w:sz w:val="18"/>
              </w:rPr>
              <w:t>35</w:t>
            </w:r>
          </w:p>
        </w:tc>
        <w:tc>
          <w:tcPr>
            <w:tcW w:w="4549" w:type="dxa"/>
            <w:shd w:val="clear" w:color="auto" w:fill="D0DBEF"/>
          </w:tcPr>
          <w:p>
            <w:pPr>
              <w:pStyle w:val="TableParagraph"/>
              <w:ind w:left="175"/>
              <w:jc w:val="left"/>
              <w:rPr>
                <w:sz w:val="18"/>
              </w:rPr>
            </w:pPr>
            <w:r>
              <w:rPr>
                <w:sz w:val="18"/>
              </w:rPr>
              <w:t>Contrato</w:t>
            </w:r>
            <w:r>
              <w:rPr>
                <w:spacing w:val="-7"/>
                <w:sz w:val="18"/>
              </w:rPr>
              <w:t> </w:t>
            </w:r>
            <w:r>
              <w:rPr>
                <w:sz w:val="18"/>
              </w:rPr>
              <w:t>mixto</w:t>
            </w:r>
            <w:r>
              <w:rPr>
                <w:spacing w:val="-7"/>
                <w:sz w:val="18"/>
              </w:rPr>
              <w:t> </w:t>
            </w:r>
            <w:r>
              <w:rPr>
                <w:sz w:val="18"/>
              </w:rPr>
              <w:t>del</w:t>
            </w:r>
            <w:r>
              <w:rPr>
                <w:spacing w:val="-7"/>
                <w:sz w:val="18"/>
              </w:rPr>
              <w:t> </w:t>
            </w:r>
            <w:r>
              <w:rPr>
                <w:sz w:val="18"/>
              </w:rPr>
              <w:t>servicio</w:t>
            </w:r>
            <w:r>
              <w:rPr>
                <w:spacing w:val="-7"/>
                <w:sz w:val="18"/>
              </w:rPr>
              <w:t> </w:t>
            </w:r>
            <w:r>
              <w:rPr>
                <w:sz w:val="18"/>
              </w:rPr>
              <w:t>de</w:t>
            </w:r>
            <w:r>
              <w:rPr>
                <w:spacing w:val="-7"/>
                <w:sz w:val="18"/>
              </w:rPr>
              <w:t> </w:t>
            </w:r>
            <w:r>
              <w:rPr>
                <w:sz w:val="18"/>
              </w:rPr>
              <w:t>mantenimiento</w:t>
            </w:r>
            <w:r>
              <w:rPr>
                <w:spacing w:val="-5"/>
                <w:sz w:val="18"/>
              </w:rPr>
              <w:t> </w:t>
            </w:r>
            <w:r>
              <w:rPr>
                <w:sz w:val="18"/>
              </w:rPr>
              <w:t>de</w:t>
            </w:r>
            <w:r>
              <w:rPr>
                <w:spacing w:val="-5"/>
                <w:sz w:val="18"/>
              </w:rPr>
              <w:t> </w:t>
            </w:r>
            <w:r>
              <w:rPr>
                <w:sz w:val="18"/>
              </w:rPr>
              <w:t>las diversas instalaciones de Guaguas Municipales,</w:t>
            </w:r>
          </w:p>
          <w:p>
            <w:pPr>
              <w:pStyle w:val="TableParagraph"/>
              <w:spacing w:line="206" w:lineRule="exact"/>
              <w:ind w:left="175" w:right="304"/>
              <w:jc w:val="left"/>
              <w:rPr>
                <w:sz w:val="18"/>
              </w:rPr>
            </w:pPr>
            <w:r>
              <w:rPr>
                <w:sz w:val="18"/>
              </w:rPr>
              <w:t>S.A. así como suministro, instalación y gestión de un</w:t>
            </w:r>
            <w:r>
              <w:rPr>
                <w:spacing w:val="-5"/>
                <w:sz w:val="18"/>
              </w:rPr>
              <w:t> </w:t>
            </w:r>
            <w:r>
              <w:rPr>
                <w:sz w:val="18"/>
              </w:rPr>
              <w:t>sistema</w:t>
            </w:r>
            <w:r>
              <w:rPr>
                <w:spacing w:val="-8"/>
                <w:sz w:val="18"/>
              </w:rPr>
              <w:t> </w:t>
            </w:r>
            <w:r>
              <w:rPr>
                <w:sz w:val="18"/>
              </w:rPr>
              <w:t>software</w:t>
            </w:r>
            <w:r>
              <w:rPr>
                <w:spacing w:val="-6"/>
                <w:sz w:val="18"/>
              </w:rPr>
              <w:t> </w:t>
            </w:r>
            <w:r>
              <w:rPr>
                <w:sz w:val="18"/>
              </w:rPr>
              <w:t>de</w:t>
            </w:r>
            <w:r>
              <w:rPr>
                <w:spacing w:val="-6"/>
                <w:sz w:val="18"/>
              </w:rPr>
              <w:t> </w:t>
            </w:r>
            <w:r>
              <w:rPr>
                <w:sz w:val="18"/>
              </w:rPr>
              <w:t>mantenimiento</w:t>
            </w:r>
            <w:r>
              <w:rPr>
                <w:spacing w:val="-8"/>
                <w:sz w:val="18"/>
              </w:rPr>
              <w:t> </w:t>
            </w:r>
            <w:r>
              <w:rPr>
                <w:sz w:val="18"/>
              </w:rPr>
              <w:t>asistido</w:t>
            </w:r>
            <w:r>
              <w:rPr>
                <w:spacing w:val="-8"/>
                <w:sz w:val="18"/>
              </w:rPr>
              <w:t> </w:t>
            </w:r>
            <w:r>
              <w:rPr>
                <w:sz w:val="18"/>
              </w:rPr>
              <w:t>por ordenador (GMAO)</w:t>
            </w:r>
          </w:p>
        </w:tc>
        <w:tc>
          <w:tcPr>
            <w:tcW w:w="2076" w:type="dxa"/>
            <w:shd w:val="clear" w:color="auto" w:fill="D0DBEF"/>
          </w:tcPr>
          <w:p>
            <w:pPr>
              <w:pStyle w:val="TableParagraph"/>
              <w:jc w:val="left"/>
              <w:rPr>
                <w:b/>
                <w:sz w:val="18"/>
              </w:rPr>
            </w:pPr>
          </w:p>
          <w:p>
            <w:pPr>
              <w:pStyle w:val="TableParagraph"/>
              <w:jc w:val="left"/>
              <w:rPr>
                <w:b/>
                <w:sz w:val="18"/>
              </w:rPr>
            </w:pPr>
          </w:p>
          <w:p>
            <w:pPr>
              <w:pStyle w:val="TableParagraph"/>
              <w:ind w:left="13" w:right="1"/>
              <w:rPr>
                <w:sz w:val="18"/>
              </w:rPr>
            </w:pPr>
            <w:r>
              <w:rPr>
                <w:spacing w:val="-2"/>
                <w:sz w:val="18"/>
              </w:rPr>
              <w:t>Guaguas</w:t>
            </w:r>
          </w:p>
        </w:tc>
        <w:tc>
          <w:tcPr>
            <w:tcW w:w="1519" w:type="dxa"/>
            <w:shd w:val="clear" w:color="auto" w:fill="D0DBEF"/>
          </w:tcPr>
          <w:p>
            <w:pPr>
              <w:pStyle w:val="TableParagraph"/>
              <w:spacing w:before="40"/>
              <w:jc w:val="left"/>
              <w:rPr>
                <w:b/>
                <w:sz w:val="28"/>
              </w:rPr>
            </w:pPr>
          </w:p>
          <w:p>
            <w:pPr>
              <w:pStyle w:val="TableParagraph"/>
              <w:spacing w:before="1"/>
              <w:ind w:left="104"/>
              <w:rPr>
                <w:rFonts w:ascii="Wingdings" w:hAnsi="Wingdings"/>
                <w:sz w:val="28"/>
              </w:rPr>
            </w:pPr>
            <w:r>
              <w:rPr>
                <w:rFonts w:ascii="Wingdings" w:hAnsi="Wingdings"/>
                <w:color w:val="00AF50"/>
                <w:spacing w:val="-10"/>
                <w:sz w:val="28"/>
              </w:rPr>
              <w:t></w:t>
            </w:r>
          </w:p>
        </w:tc>
        <w:tc>
          <w:tcPr>
            <w:tcW w:w="1151" w:type="dxa"/>
            <w:shd w:val="clear" w:color="auto" w:fill="D0DBEF"/>
          </w:tcPr>
          <w:p>
            <w:pPr>
              <w:pStyle w:val="TableParagraph"/>
              <w:spacing w:before="40"/>
              <w:jc w:val="left"/>
              <w:rPr>
                <w:b/>
                <w:sz w:val="28"/>
              </w:rPr>
            </w:pPr>
          </w:p>
          <w:p>
            <w:pPr>
              <w:pStyle w:val="TableParagraph"/>
              <w:spacing w:before="1"/>
              <w:ind w:right="5"/>
              <w:rPr>
                <w:rFonts w:ascii="Wingdings" w:hAnsi="Wingdings"/>
                <w:sz w:val="28"/>
              </w:rPr>
            </w:pPr>
            <w:r>
              <w:rPr>
                <w:rFonts w:ascii="Wingdings" w:hAnsi="Wingdings"/>
                <w:color w:val="00AF50"/>
                <w:spacing w:val="-10"/>
                <w:sz w:val="28"/>
              </w:rPr>
              <w:t></w:t>
            </w:r>
          </w:p>
        </w:tc>
        <w:tc>
          <w:tcPr>
            <w:tcW w:w="1265" w:type="dxa"/>
            <w:shd w:val="clear" w:color="auto" w:fill="D0DBEF"/>
          </w:tcPr>
          <w:p>
            <w:pPr>
              <w:pStyle w:val="TableParagraph"/>
              <w:spacing w:before="40"/>
              <w:jc w:val="left"/>
              <w:rPr>
                <w:b/>
                <w:sz w:val="28"/>
              </w:rPr>
            </w:pPr>
          </w:p>
          <w:p>
            <w:pPr>
              <w:pStyle w:val="TableParagraph"/>
              <w:spacing w:before="1"/>
              <w:ind w:right="13"/>
              <w:rPr>
                <w:rFonts w:ascii="Wingdings" w:hAnsi="Wingdings"/>
                <w:sz w:val="28"/>
              </w:rPr>
            </w:pPr>
            <w:r>
              <w:rPr>
                <w:rFonts w:ascii="Wingdings" w:hAnsi="Wingdings"/>
                <w:color w:val="00AF50"/>
                <w:spacing w:val="-10"/>
                <w:sz w:val="28"/>
              </w:rPr>
              <w:t></w:t>
            </w:r>
          </w:p>
        </w:tc>
        <w:tc>
          <w:tcPr>
            <w:tcW w:w="1125" w:type="dxa"/>
            <w:shd w:val="clear" w:color="auto" w:fill="D0DBEF"/>
          </w:tcPr>
          <w:p>
            <w:pPr>
              <w:pStyle w:val="TableParagraph"/>
              <w:spacing w:before="40"/>
              <w:jc w:val="left"/>
              <w:rPr>
                <w:b/>
                <w:sz w:val="28"/>
              </w:rPr>
            </w:pPr>
          </w:p>
          <w:p>
            <w:pPr>
              <w:pStyle w:val="TableParagraph"/>
              <w:spacing w:before="1"/>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shd w:val="clear" w:color="auto" w:fill="D0DBEF"/>
          </w:tcPr>
          <w:p>
            <w:pPr>
              <w:pStyle w:val="TableParagraph"/>
              <w:spacing w:before="40"/>
              <w:jc w:val="left"/>
              <w:rPr>
                <w:b/>
                <w:sz w:val="28"/>
              </w:rPr>
            </w:pPr>
          </w:p>
          <w:p>
            <w:pPr>
              <w:pStyle w:val="TableParagraph"/>
              <w:spacing w:before="1"/>
              <w:ind w:left="14"/>
              <w:rPr>
                <w:rFonts w:ascii="Wingdings" w:hAnsi="Wingdings"/>
                <w:sz w:val="28"/>
              </w:rPr>
            </w:pPr>
            <w:r>
              <w:rPr>
                <w:rFonts w:ascii="Wingdings" w:hAnsi="Wingdings"/>
                <w:color w:val="00AF50"/>
                <w:spacing w:val="-10"/>
                <w:sz w:val="28"/>
              </w:rPr>
              <w:t></w:t>
            </w:r>
          </w:p>
        </w:tc>
      </w:tr>
      <w:tr>
        <w:trPr>
          <w:trHeight w:val="415" w:hRule="atLeast"/>
        </w:trPr>
        <w:tc>
          <w:tcPr>
            <w:tcW w:w="648" w:type="dxa"/>
            <w:tcBorders>
              <w:left w:val="single" w:sz="4" w:space="0" w:color="000000"/>
            </w:tcBorders>
          </w:tcPr>
          <w:p>
            <w:pPr>
              <w:pStyle w:val="TableParagraph"/>
              <w:spacing w:before="102"/>
              <w:ind w:left="67"/>
              <w:rPr>
                <w:b/>
                <w:sz w:val="18"/>
              </w:rPr>
            </w:pPr>
            <w:r>
              <w:rPr>
                <w:b/>
                <w:spacing w:val="-5"/>
                <w:sz w:val="18"/>
              </w:rPr>
              <w:t>36</w:t>
            </w:r>
          </w:p>
        </w:tc>
        <w:tc>
          <w:tcPr>
            <w:tcW w:w="4549" w:type="dxa"/>
          </w:tcPr>
          <w:p>
            <w:pPr>
              <w:pStyle w:val="TableParagraph"/>
              <w:spacing w:line="208" w:lineRule="exact"/>
              <w:ind w:left="175"/>
              <w:jc w:val="left"/>
              <w:rPr>
                <w:sz w:val="18"/>
              </w:rPr>
            </w:pPr>
            <w:r>
              <w:rPr>
                <w:sz w:val="18"/>
              </w:rPr>
              <w:t>Suministro</w:t>
            </w:r>
            <w:r>
              <w:rPr>
                <w:spacing w:val="-7"/>
                <w:sz w:val="18"/>
              </w:rPr>
              <w:t> </w:t>
            </w:r>
            <w:r>
              <w:rPr>
                <w:sz w:val="18"/>
              </w:rPr>
              <w:t>de</w:t>
            </w:r>
            <w:r>
              <w:rPr>
                <w:spacing w:val="-9"/>
                <w:sz w:val="18"/>
              </w:rPr>
              <w:t> </w:t>
            </w:r>
            <w:r>
              <w:rPr>
                <w:sz w:val="18"/>
              </w:rPr>
              <w:t>routers</w:t>
            </w:r>
            <w:r>
              <w:rPr>
                <w:spacing w:val="-8"/>
                <w:sz w:val="18"/>
              </w:rPr>
              <w:t> </w:t>
            </w:r>
            <w:r>
              <w:rPr>
                <w:sz w:val="18"/>
              </w:rPr>
              <w:t>embarcados</w:t>
            </w:r>
            <w:r>
              <w:rPr>
                <w:spacing w:val="-9"/>
                <w:sz w:val="18"/>
              </w:rPr>
              <w:t> </w:t>
            </w:r>
            <w:r>
              <w:rPr>
                <w:sz w:val="18"/>
              </w:rPr>
              <w:t>para</w:t>
            </w:r>
            <w:r>
              <w:rPr>
                <w:spacing w:val="-9"/>
                <w:sz w:val="18"/>
              </w:rPr>
              <w:t> </w:t>
            </w:r>
            <w:r>
              <w:rPr>
                <w:sz w:val="18"/>
              </w:rPr>
              <w:t>Guaguas Municipales, S.A.</w:t>
            </w:r>
          </w:p>
        </w:tc>
        <w:tc>
          <w:tcPr>
            <w:tcW w:w="2076" w:type="dxa"/>
          </w:tcPr>
          <w:p>
            <w:pPr>
              <w:pStyle w:val="TableParagraph"/>
              <w:spacing w:before="102"/>
              <w:ind w:left="13" w:right="1"/>
              <w:rPr>
                <w:sz w:val="18"/>
              </w:rPr>
            </w:pPr>
            <w:r>
              <w:rPr>
                <w:spacing w:val="-2"/>
                <w:sz w:val="18"/>
              </w:rPr>
              <w:t>Guaguas</w:t>
            </w:r>
          </w:p>
        </w:tc>
        <w:tc>
          <w:tcPr>
            <w:tcW w:w="1519" w:type="dxa"/>
          </w:tcPr>
          <w:p>
            <w:pPr>
              <w:pStyle w:val="TableParagraph"/>
              <w:spacing w:before="53"/>
              <w:ind w:left="104"/>
              <w:rPr>
                <w:rFonts w:ascii="Wingdings" w:hAnsi="Wingdings"/>
                <w:sz w:val="28"/>
              </w:rPr>
            </w:pPr>
            <w:r>
              <w:rPr>
                <w:rFonts w:ascii="Wingdings" w:hAnsi="Wingdings"/>
                <w:color w:val="00AF50"/>
                <w:spacing w:val="-10"/>
                <w:sz w:val="28"/>
              </w:rPr>
              <w:t></w:t>
            </w:r>
          </w:p>
        </w:tc>
        <w:tc>
          <w:tcPr>
            <w:tcW w:w="1151" w:type="dxa"/>
          </w:tcPr>
          <w:p>
            <w:pPr>
              <w:pStyle w:val="TableParagraph"/>
              <w:spacing w:before="53"/>
              <w:ind w:right="5"/>
              <w:rPr>
                <w:rFonts w:ascii="Wingdings" w:hAnsi="Wingdings"/>
                <w:sz w:val="28"/>
              </w:rPr>
            </w:pPr>
            <w:r>
              <w:rPr>
                <w:rFonts w:ascii="Wingdings" w:hAnsi="Wingdings"/>
                <w:color w:val="00AF50"/>
                <w:spacing w:val="-10"/>
                <w:sz w:val="28"/>
              </w:rPr>
              <w:t></w:t>
            </w:r>
          </w:p>
        </w:tc>
        <w:tc>
          <w:tcPr>
            <w:tcW w:w="1265" w:type="dxa"/>
          </w:tcPr>
          <w:p>
            <w:pPr>
              <w:pStyle w:val="TableParagraph"/>
              <w:spacing w:before="53"/>
              <w:ind w:right="13"/>
              <w:rPr>
                <w:rFonts w:ascii="Wingdings" w:hAnsi="Wingdings"/>
                <w:sz w:val="28"/>
              </w:rPr>
            </w:pPr>
            <w:r>
              <w:rPr>
                <w:rFonts w:ascii="Wingdings" w:hAnsi="Wingdings"/>
                <w:color w:val="00AF50"/>
                <w:spacing w:val="-10"/>
                <w:sz w:val="28"/>
              </w:rPr>
              <w:t></w:t>
            </w:r>
          </w:p>
        </w:tc>
        <w:tc>
          <w:tcPr>
            <w:tcW w:w="1125" w:type="dxa"/>
          </w:tcPr>
          <w:p>
            <w:pPr>
              <w:pStyle w:val="TableParagraph"/>
              <w:spacing w:before="53"/>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tcPr>
          <w:p>
            <w:pPr>
              <w:pStyle w:val="TableParagraph"/>
              <w:spacing w:before="53"/>
              <w:ind w:left="14"/>
              <w:rPr>
                <w:rFonts w:ascii="Wingdings" w:hAnsi="Wingdings"/>
                <w:sz w:val="28"/>
              </w:rPr>
            </w:pPr>
            <w:r>
              <w:rPr>
                <w:rFonts w:ascii="Wingdings" w:hAnsi="Wingdings"/>
                <w:color w:val="00AF50"/>
                <w:spacing w:val="-10"/>
                <w:sz w:val="28"/>
              </w:rPr>
              <w:t></w:t>
            </w:r>
          </w:p>
        </w:tc>
      </w:tr>
      <w:tr>
        <w:trPr>
          <w:trHeight w:val="826" w:hRule="atLeast"/>
        </w:trPr>
        <w:tc>
          <w:tcPr>
            <w:tcW w:w="648" w:type="dxa"/>
            <w:tcBorders>
              <w:left w:val="single" w:sz="4" w:space="0" w:color="000000"/>
            </w:tcBorders>
            <w:shd w:val="clear" w:color="auto" w:fill="D0DBEF"/>
          </w:tcPr>
          <w:p>
            <w:pPr>
              <w:pStyle w:val="TableParagraph"/>
              <w:spacing w:before="100"/>
              <w:jc w:val="left"/>
              <w:rPr>
                <w:b/>
                <w:sz w:val="18"/>
              </w:rPr>
            </w:pPr>
          </w:p>
          <w:p>
            <w:pPr>
              <w:pStyle w:val="TableParagraph"/>
              <w:spacing w:before="1"/>
              <w:ind w:left="67"/>
              <w:rPr>
                <w:b/>
                <w:sz w:val="18"/>
              </w:rPr>
            </w:pPr>
            <w:r>
              <w:rPr>
                <w:b/>
                <w:spacing w:val="-5"/>
                <w:sz w:val="18"/>
              </w:rPr>
              <w:t>37</w:t>
            </w:r>
          </w:p>
        </w:tc>
        <w:tc>
          <w:tcPr>
            <w:tcW w:w="4549" w:type="dxa"/>
            <w:shd w:val="clear" w:color="auto" w:fill="D0DBEF"/>
          </w:tcPr>
          <w:p>
            <w:pPr>
              <w:pStyle w:val="TableParagraph"/>
              <w:ind w:left="175" w:right="101"/>
              <w:jc w:val="left"/>
              <w:rPr>
                <w:sz w:val="18"/>
              </w:rPr>
            </w:pPr>
            <w:r>
              <w:rPr>
                <w:sz w:val="18"/>
              </w:rPr>
              <w:t>Servicios de auditoría del sistema lógico de regulación semafórica y centro de control, para la implantación</w:t>
            </w:r>
            <w:r>
              <w:rPr>
                <w:spacing w:val="-6"/>
                <w:sz w:val="18"/>
              </w:rPr>
              <w:t> </w:t>
            </w:r>
            <w:r>
              <w:rPr>
                <w:sz w:val="18"/>
              </w:rPr>
              <w:t>de</w:t>
            </w:r>
            <w:r>
              <w:rPr>
                <w:spacing w:val="-6"/>
                <w:sz w:val="18"/>
              </w:rPr>
              <w:t> </w:t>
            </w:r>
            <w:r>
              <w:rPr>
                <w:sz w:val="18"/>
              </w:rPr>
              <w:t>la</w:t>
            </w:r>
            <w:r>
              <w:rPr>
                <w:spacing w:val="-8"/>
                <w:sz w:val="18"/>
              </w:rPr>
              <w:t> </w:t>
            </w:r>
            <w:r>
              <w:rPr>
                <w:sz w:val="18"/>
              </w:rPr>
              <w:t>prioridad</w:t>
            </w:r>
            <w:r>
              <w:rPr>
                <w:spacing w:val="-6"/>
                <w:sz w:val="18"/>
              </w:rPr>
              <w:t> </w:t>
            </w:r>
            <w:r>
              <w:rPr>
                <w:sz w:val="18"/>
              </w:rPr>
              <w:t>semafórica</w:t>
            </w:r>
            <w:r>
              <w:rPr>
                <w:spacing w:val="-8"/>
                <w:sz w:val="18"/>
              </w:rPr>
              <w:t> </w:t>
            </w:r>
            <w:r>
              <w:rPr>
                <w:sz w:val="18"/>
              </w:rPr>
              <w:t>del</w:t>
            </w:r>
            <w:r>
              <w:rPr>
                <w:spacing w:val="-8"/>
                <w:sz w:val="18"/>
              </w:rPr>
              <w:t> </w:t>
            </w:r>
            <w:r>
              <w:rPr>
                <w:sz w:val="18"/>
              </w:rPr>
              <w:t>proyecto</w:t>
            </w:r>
          </w:p>
          <w:p>
            <w:pPr>
              <w:pStyle w:val="TableParagraph"/>
              <w:spacing w:line="187" w:lineRule="exact"/>
              <w:ind w:left="175"/>
              <w:jc w:val="left"/>
              <w:rPr>
                <w:sz w:val="18"/>
              </w:rPr>
            </w:pPr>
            <w:r>
              <w:rPr>
                <w:spacing w:val="-2"/>
                <w:sz w:val="18"/>
              </w:rPr>
              <w:t>metroguagua</w:t>
            </w:r>
          </w:p>
        </w:tc>
        <w:tc>
          <w:tcPr>
            <w:tcW w:w="2076" w:type="dxa"/>
            <w:shd w:val="clear" w:color="auto" w:fill="D0DBEF"/>
          </w:tcPr>
          <w:p>
            <w:pPr>
              <w:pStyle w:val="TableParagraph"/>
              <w:spacing w:before="100"/>
              <w:jc w:val="left"/>
              <w:rPr>
                <w:b/>
                <w:sz w:val="18"/>
              </w:rPr>
            </w:pPr>
          </w:p>
          <w:p>
            <w:pPr>
              <w:pStyle w:val="TableParagraph"/>
              <w:spacing w:before="1"/>
              <w:ind w:left="13" w:right="1"/>
              <w:rPr>
                <w:sz w:val="18"/>
              </w:rPr>
            </w:pPr>
            <w:r>
              <w:rPr>
                <w:spacing w:val="-2"/>
                <w:sz w:val="18"/>
              </w:rPr>
              <w:t>Guaguas</w:t>
            </w:r>
          </w:p>
        </w:tc>
        <w:tc>
          <w:tcPr>
            <w:tcW w:w="1519" w:type="dxa"/>
            <w:shd w:val="clear" w:color="auto" w:fill="D0DBEF"/>
          </w:tcPr>
          <w:p>
            <w:pPr>
              <w:pStyle w:val="TableParagraph"/>
              <w:spacing w:before="321"/>
              <w:ind w:left="104"/>
              <w:rPr>
                <w:rFonts w:ascii="Wingdings" w:hAnsi="Wingdings"/>
                <w:sz w:val="28"/>
              </w:rPr>
            </w:pPr>
            <w:r>
              <w:rPr>
                <w:rFonts w:ascii="Wingdings" w:hAnsi="Wingdings"/>
                <w:color w:val="FF0000"/>
                <w:spacing w:val="-10"/>
                <w:sz w:val="28"/>
              </w:rPr>
              <w:t></w:t>
            </w:r>
          </w:p>
        </w:tc>
        <w:tc>
          <w:tcPr>
            <w:tcW w:w="1151" w:type="dxa"/>
            <w:shd w:val="clear" w:color="auto" w:fill="D0DBEF"/>
          </w:tcPr>
          <w:p>
            <w:pPr>
              <w:pStyle w:val="TableParagraph"/>
              <w:spacing w:before="321"/>
              <w:ind w:right="5"/>
              <w:rPr>
                <w:rFonts w:ascii="Wingdings" w:hAnsi="Wingdings"/>
                <w:sz w:val="28"/>
              </w:rPr>
            </w:pPr>
            <w:r>
              <w:rPr>
                <w:rFonts w:ascii="Wingdings" w:hAnsi="Wingdings"/>
                <w:color w:val="00AF50"/>
                <w:spacing w:val="-10"/>
                <w:sz w:val="28"/>
              </w:rPr>
              <w:t></w:t>
            </w:r>
          </w:p>
        </w:tc>
        <w:tc>
          <w:tcPr>
            <w:tcW w:w="1265" w:type="dxa"/>
            <w:shd w:val="clear" w:color="auto" w:fill="D0DBEF"/>
          </w:tcPr>
          <w:p>
            <w:pPr>
              <w:pStyle w:val="TableParagraph"/>
              <w:spacing w:before="321"/>
              <w:ind w:left="2" w:right="13"/>
              <w:rPr>
                <w:rFonts w:ascii="Wingdings" w:hAnsi="Wingdings"/>
                <w:sz w:val="28"/>
              </w:rPr>
            </w:pPr>
            <w:r>
              <w:rPr>
                <w:rFonts w:ascii="Wingdings" w:hAnsi="Wingdings"/>
                <w:color w:val="FF0000"/>
                <w:spacing w:val="-10"/>
                <w:sz w:val="28"/>
              </w:rPr>
              <w:t></w:t>
            </w:r>
          </w:p>
        </w:tc>
        <w:tc>
          <w:tcPr>
            <w:tcW w:w="1125" w:type="dxa"/>
            <w:shd w:val="clear" w:color="auto" w:fill="D0DBEF"/>
          </w:tcPr>
          <w:p>
            <w:pPr>
              <w:pStyle w:val="TableParagraph"/>
              <w:spacing w:before="258"/>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shd w:val="clear" w:color="auto" w:fill="D0DBEF"/>
          </w:tcPr>
          <w:p>
            <w:pPr>
              <w:pStyle w:val="TableParagraph"/>
              <w:spacing w:before="258"/>
              <w:ind w:left="14"/>
              <w:rPr>
                <w:rFonts w:ascii="Wingdings" w:hAnsi="Wingdings"/>
                <w:sz w:val="28"/>
              </w:rPr>
            </w:pPr>
            <w:r>
              <w:rPr>
                <w:rFonts w:ascii="Wingdings" w:hAnsi="Wingdings"/>
                <w:color w:val="00AF50"/>
                <w:spacing w:val="-10"/>
                <w:sz w:val="28"/>
              </w:rPr>
              <w:t></w:t>
            </w:r>
          </w:p>
        </w:tc>
      </w:tr>
      <w:tr>
        <w:trPr>
          <w:trHeight w:val="496" w:hRule="atLeast"/>
        </w:trPr>
        <w:tc>
          <w:tcPr>
            <w:tcW w:w="648" w:type="dxa"/>
            <w:tcBorders>
              <w:left w:val="single" w:sz="4" w:space="0" w:color="000000"/>
            </w:tcBorders>
          </w:tcPr>
          <w:p>
            <w:pPr>
              <w:pStyle w:val="TableParagraph"/>
              <w:spacing w:before="143"/>
              <w:ind w:left="67"/>
              <w:rPr>
                <w:b/>
                <w:sz w:val="18"/>
              </w:rPr>
            </w:pPr>
            <w:r>
              <w:rPr>
                <w:b/>
                <w:spacing w:val="-5"/>
                <w:sz w:val="18"/>
              </w:rPr>
              <w:t>38</w:t>
            </w:r>
          </w:p>
        </w:tc>
        <w:tc>
          <w:tcPr>
            <w:tcW w:w="4549" w:type="dxa"/>
          </w:tcPr>
          <w:p>
            <w:pPr>
              <w:pStyle w:val="TableParagraph"/>
              <w:spacing w:before="143"/>
              <w:ind w:left="175"/>
              <w:jc w:val="left"/>
              <w:rPr>
                <w:sz w:val="18"/>
              </w:rPr>
            </w:pPr>
            <w:r>
              <w:rPr>
                <w:sz w:val="18"/>
              </w:rPr>
              <w:t>Suministros</w:t>
            </w:r>
            <w:r>
              <w:rPr>
                <w:spacing w:val="-4"/>
                <w:sz w:val="18"/>
              </w:rPr>
              <w:t> </w:t>
            </w:r>
            <w:r>
              <w:rPr>
                <w:sz w:val="18"/>
              </w:rPr>
              <w:t>de</w:t>
            </w:r>
            <w:r>
              <w:rPr>
                <w:spacing w:val="-2"/>
                <w:sz w:val="18"/>
              </w:rPr>
              <w:t> </w:t>
            </w:r>
            <w:r>
              <w:rPr>
                <w:sz w:val="18"/>
              </w:rPr>
              <w:t>repuestos</w:t>
            </w:r>
            <w:r>
              <w:rPr>
                <w:spacing w:val="-2"/>
                <w:sz w:val="18"/>
              </w:rPr>
              <w:t> </w:t>
            </w:r>
            <w:r>
              <w:rPr>
                <w:sz w:val="18"/>
              </w:rPr>
              <w:t>del</w:t>
            </w:r>
            <w:r>
              <w:rPr>
                <w:spacing w:val="-2"/>
                <w:sz w:val="18"/>
              </w:rPr>
              <w:t> </w:t>
            </w:r>
            <w:r>
              <w:rPr>
                <w:sz w:val="18"/>
              </w:rPr>
              <w:t>sistema</w:t>
            </w:r>
            <w:r>
              <w:rPr>
                <w:spacing w:val="-2"/>
                <w:sz w:val="18"/>
              </w:rPr>
              <w:t> </w:t>
            </w:r>
            <w:r>
              <w:rPr>
                <w:sz w:val="18"/>
              </w:rPr>
              <w:t>de</w:t>
            </w:r>
            <w:r>
              <w:rPr>
                <w:spacing w:val="-3"/>
                <w:sz w:val="18"/>
              </w:rPr>
              <w:t> </w:t>
            </w:r>
            <w:r>
              <w:rPr>
                <w:spacing w:val="-2"/>
                <w:sz w:val="18"/>
              </w:rPr>
              <w:t>billetaje</w:t>
            </w:r>
          </w:p>
        </w:tc>
        <w:tc>
          <w:tcPr>
            <w:tcW w:w="2076" w:type="dxa"/>
          </w:tcPr>
          <w:p>
            <w:pPr>
              <w:pStyle w:val="TableParagraph"/>
              <w:spacing w:before="143"/>
              <w:ind w:left="13"/>
              <w:rPr>
                <w:sz w:val="18"/>
              </w:rPr>
            </w:pPr>
            <w:r>
              <w:rPr>
                <w:spacing w:val="-2"/>
                <w:sz w:val="18"/>
              </w:rPr>
              <w:t>TUSSAM</w:t>
            </w:r>
          </w:p>
        </w:tc>
        <w:tc>
          <w:tcPr>
            <w:tcW w:w="1519" w:type="dxa"/>
          </w:tcPr>
          <w:p>
            <w:pPr>
              <w:pStyle w:val="TableParagraph"/>
              <w:ind w:left="104"/>
              <w:rPr>
                <w:rFonts w:ascii="Wingdings" w:hAnsi="Wingdings"/>
                <w:sz w:val="28"/>
              </w:rPr>
            </w:pPr>
            <w:r>
              <w:rPr>
                <w:rFonts w:ascii="Wingdings" w:hAnsi="Wingdings"/>
                <w:color w:val="FF0000"/>
                <w:spacing w:val="-10"/>
                <w:sz w:val="28"/>
              </w:rPr>
              <w:t></w:t>
            </w:r>
          </w:p>
        </w:tc>
        <w:tc>
          <w:tcPr>
            <w:tcW w:w="1151" w:type="dxa"/>
          </w:tcPr>
          <w:p>
            <w:pPr>
              <w:pStyle w:val="TableParagraph"/>
              <w:ind w:right="5"/>
              <w:rPr>
                <w:rFonts w:ascii="Wingdings" w:hAnsi="Wingdings"/>
                <w:sz w:val="28"/>
              </w:rPr>
            </w:pPr>
            <w:r>
              <w:rPr>
                <w:rFonts w:ascii="Wingdings" w:hAnsi="Wingdings"/>
                <w:color w:val="00AF50"/>
                <w:spacing w:val="-10"/>
                <w:sz w:val="28"/>
              </w:rPr>
              <w:t></w:t>
            </w:r>
          </w:p>
        </w:tc>
        <w:tc>
          <w:tcPr>
            <w:tcW w:w="1265" w:type="dxa"/>
          </w:tcPr>
          <w:p>
            <w:pPr>
              <w:pStyle w:val="TableParagraph"/>
              <w:ind w:right="13"/>
              <w:rPr>
                <w:rFonts w:ascii="Wingdings" w:hAnsi="Wingdings"/>
                <w:sz w:val="28"/>
              </w:rPr>
            </w:pPr>
            <w:r>
              <w:rPr>
                <w:rFonts w:ascii="Wingdings" w:hAnsi="Wingdings"/>
                <w:color w:val="00AF50"/>
                <w:spacing w:val="-10"/>
                <w:sz w:val="28"/>
              </w:rPr>
              <w:t></w:t>
            </w:r>
          </w:p>
        </w:tc>
        <w:tc>
          <w:tcPr>
            <w:tcW w:w="1125" w:type="dxa"/>
          </w:tcPr>
          <w:p>
            <w:pPr>
              <w:pStyle w:val="TableParagraph"/>
              <w:spacing w:before="94"/>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tcPr>
          <w:p>
            <w:pPr>
              <w:pStyle w:val="TableParagraph"/>
              <w:spacing w:before="94"/>
              <w:ind w:left="14"/>
              <w:rPr>
                <w:rFonts w:ascii="Wingdings" w:hAnsi="Wingdings"/>
                <w:sz w:val="28"/>
              </w:rPr>
            </w:pPr>
            <w:r>
              <w:rPr>
                <w:rFonts w:ascii="Wingdings" w:hAnsi="Wingdings"/>
                <w:color w:val="00AF50"/>
                <w:spacing w:val="-10"/>
                <w:sz w:val="28"/>
              </w:rPr>
              <w:t></w:t>
            </w:r>
          </w:p>
        </w:tc>
      </w:tr>
      <w:tr>
        <w:trPr>
          <w:trHeight w:val="412" w:hRule="atLeast"/>
        </w:trPr>
        <w:tc>
          <w:tcPr>
            <w:tcW w:w="648" w:type="dxa"/>
            <w:tcBorders>
              <w:left w:val="single" w:sz="4" w:space="0" w:color="000000"/>
            </w:tcBorders>
            <w:shd w:val="clear" w:color="auto" w:fill="D0DBEF"/>
          </w:tcPr>
          <w:p>
            <w:pPr>
              <w:pStyle w:val="TableParagraph"/>
              <w:spacing w:before="102"/>
              <w:ind w:left="67"/>
              <w:rPr>
                <w:b/>
                <w:sz w:val="18"/>
              </w:rPr>
            </w:pPr>
            <w:r>
              <w:rPr>
                <w:b/>
                <w:spacing w:val="-5"/>
                <w:sz w:val="18"/>
              </w:rPr>
              <w:t>39</w:t>
            </w:r>
          </w:p>
        </w:tc>
        <w:tc>
          <w:tcPr>
            <w:tcW w:w="4549" w:type="dxa"/>
            <w:shd w:val="clear" w:color="auto" w:fill="D0DBEF"/>
          </w:tcPr>
          <w:p>
            <w:pPr>
              <w:pStyle w:val="TableParagraph"/>
              <w:spacing w:line="206" w:lineRule="exact"/>
              <w:ind w:left="175"/>
              <w:jc w:val="left"/>
              <w:rPr>
                <w:sz w:val="18"/>
              </w:rPr>
            </w:pPr>
            <w:r>
              <w:rPr>
                <w:sz w:val="18"/>
              </w:rPr>
              <w:t>Suministro</w:t>
            </w:r>
            <w:r>
              <w:rPr>
                <w:spacing w:val="-7"/>
                <w:sz w:val="18"/>
              </w:rPr>
              <w:t> </w:t>
            </w:r>
            <w:r>
              <w:rPr>
                <w:sz w:val="18"/>
              </w:rPr>
              <w:t>de</w:t>
            </w:r>
            <w:r>
              <w:rPr>
                <w:spacing w:val="-8"/>
                <w:sz w:val="18"/>
              </w:rPr>
              <w:t> </w:t>
            </w:r>
            <w:r>
              <w:rPr>
                <w:sz w:val="18"/>
              </w:rPr>
              <w:t>lubricantes</w:t>
            </w:r>
            <w:r>
              <w:rPr>
                <w:spacing w:val="-6"/>
                <w:sz w:val="18"/>
              </w:rPr>
              <w:t> </w:t>
            </w:r>
            <w:r>
              <w:rPr>
                <w:sz w:val="18"/>
              </w:rPr>
              <w:t>de</w:t>
            </w:r>
            <w:r>
              <w:rPr>
                <w:spacing w:val="-7"/>
                <w:sz w:val="18"/>
              </w:rPr>
              <w:t> </w:t>
            </w:r>
            <w:r>
              <w:rPr>
                <w:sz w:val="18"/>
              </w:rPr>
              <w:t>automoción</w:t>
            </w:r>
            <w:r>
              <w:rPr>
                <w:spacing w:val="-7"/>
                <w:sz w:val="18"/>
              </w:rPr>
              <w:t> </w:t>
            </w:r>
            <w:r>
              <w:rPr>
                <w:sz w:val="18"/>
              </w:rPr>
              <w:t>para</w:t>
            </w:r>
            <w:r>
              <w:rPr>
                <w:spacing w:val="-7"/>
                <w:sz w:val="18"/>
              </w:rPr>
              <w:t> </w:t>
            </w:r>
            <w:r>
              <w:rPr>
                <w:sz w:val="18"/>
              </w:rPr>
              <w:t>los vehículos de la flota de TUSSAM</w:t>
            </w:r>
          </w:p>
        </w:tc>
        <w:tc>
          <w:tcPr>
            <w:tcW w:w="2076" w:type="dxa"/>
            <w:shd w:val="clear" w:color="auto" w:fill="D0DBEF"/>
          </w:tcPr>
          <w:p>
            <w:pPr>
              <w:pStyle w:val="TableParagraph"/>
              <w:spacing w:before="102"/>
              <w:ind w:left="13"/>
              <w:rPr>
                <w:sz w:val="18"/>
              </w:rPr>
            </w:pPr>
            <w:r>
              <w:rPr>
                <w:spacing w:val="-2"/>
                <w:sz w:val="18"/>
              </w:rPr>
              <w:t>TUSSAM</w:t>
            </w:r>
          </w:p>
        </w:tc>
        <w:tc>
          <w:tcPr>
            <w:tcW w:w="1519" w:type="dxa"/>
            <w:shd w:val="clear" w:color="auto" w:fill="D0DBEF"/>
          </w:tcPr>
          <w:p>
            <w:pPr>
              <w:pStyle w:val="TableParagraph"/>
              <w:spacing w:before="50"/>
              <w:ind w:left="104"/>
              <w:rPr>
                <w:rFonts w:ascii="Wingdings" w:hAnsi="Wingdings"/>
                <w:sz w:val="28"/>
              </w:rPr>
            </w:pPr>
            <w:r>
              <w:rPr>
                <w:rFonts w:ascii="Wingdings" w:hAnsi="Wingdings"/>
                <w:color w:val="00AF50"/>
                <w:spacing w:val="-10"/>
                <w:sz w:val="28"/>
              </w:rPr>
              <w:t></w:t>
            </w:r>
          </w:p>
        </w:tc>
        <w:tc>
          <w:tcPr>
            <w:tcW w:w="1151" w:type="dxa"/>
            <w:shd w:val="clear" w:color="auto" w:fill="D0DBEF"/>
          </w:tcPr>
          <w:p>
            <w:pPr>
              <w:pStyle w:val="TableParagraph"/>
              <w:spacing w:before="50"/>
              <w:ind w:right="5"/>
              <w:rPr>
                <w:rFonts w:ascii="Wingdings" w:hAnsi="Wingdings"/>
                <w:sz w:val="28"/>
              </w:rPr>
            </w:pPr>
            <w:r>
              <w:rPr>
                <w:rFonts w:ascii="Wingdings" w:hAnsi="Wingdings"/>
                <w:color w:val="00AF50"/>
                <w:spacing w:val="-10"/>
                <w:sz w:val="28"/>
              </w:rPr>
              <w:t></w:t>
            </w:r>
          </w:p>
        </w:tc>
        <w:tc>
          <w:tcPr>
            <w:tcW w:w="1265" w:type="dxa"/>
            <w:shd w:val="clear" w:color="auto" w:fill="D0DBEF"/>
          </w:tcPr>
          <w:p>
            <w:pPr>
              <w:pStyle w:val="TableParagraph"/>
              <w:spacing w:before="50"/>
              <w:ind w:right="13"/>
              <w:rPr>
                <w:rFonts w:ascii="Wingdings" w:hAnsi="Wingdings"/>
                <w:sz w:val="28"/>
              </w:rPr>
            </w:pPr>
            <w:r>
              <w:rPr>
                <w:rFonts w:ascii="Wingdings" w:hAnsi="Wingdings"/>
                <w:color w:val="00AF50"/>
                <w:spacing w:val="-10"/>
                <w:sz w:val="28"/>
              </w:rPr>
              <w:t></w:t>
            </w:r>
          </w:p>
        </w:tc>
        <w:tc>
          <w:tcPr>
            <w:tcW w:w="1125" w:type="dxa"/>
            <w:shd w:val="clear" w:color="auto" w:fill="D0DBEF"/>
          </w:tcPr>
          <w:p>
            <w:pPr>
              <w:pStyle w:val="TableParagraph"/>
              <w:spacing w:before="50"/>
              <w:ind w:left="7" w:right="1"/>
              <w:rPr>
                <w:rFonts w:ascii="Wingdings" w:hAnsi="Wingdings"/>
                <w:sz w:val="28"/>
              </w:rPr>
            </w:pPr>
            <w:r>
              <w:rPr>
                <w:rFonts w:ascii="Wingdings" w:hAnsi="Wingdings"/>
                <w:color w:val="00AF50"/>
                <w:spacing w:val="-10"/>
                <w:sz w:val="28"/>
              </w:rPr>
              <w:t></w:t>
            </w:r>
          </w:p>
        </w:tc>
        <w:tc>
          <w:tcPr>
            <w:tcW w:w="1138" w:type="dxa"/>
            <w:tcBorders>
              <w:right w:val="single" w:sz="4" w:space="0" w:color="000000"/>
            </w:tcBorders>
            <w:shd w:val="clear" w:color="auto" w:fill="D0DBEF"/>
          </w:tcPr>
          <w:p>
            <w:pPr>
              <w:pStyle w:val="TableParagraph"/>
              <w:spacing w:before="50"/>
              <w:ind w:left="14"/>
              <w:rPr>
                <w:rFonts w:ascii="Wingdings" w:hAnsi="Wingdings"/>
                <w:sz w:val="28"/>
              </w:rPr>
            </w:pPr>
            <w:r>
              <w:rPr>
                <w:rFonts w:ascii="Wingdings" w:hAnsi="Wingdings"/>
                <w:color w:val="00AF50"/>
                <w:spacing w:val="-10"/>
                <w:sz w:val="28"/>
              </w:rPr>
              <w:t></w:t>
            </w:r>
          </w:p>
        </w:tc>
      </w:tr>
      <w:tr>
        <w:trPr>
          <w:trHeight w:val="415" w:hRule="atLeast"/>
        </w:trPr>
        <w:tc>
          <w:tcPr>
            <w:tcW w:w="648" w:type="dxa"/>
            <w:tcBorders>
              <w:left w:val="single" w:sz="4" w:space="0" w:color="000000"/>
            </w:tcBorders>
          </w:tcPr>
          <w:p>
            <w:pPr>
              <w:pStyle w:val="TableParagraph"/>
              <w:spacing w:before="104"/>
              <w:ind w:left="67"/>
              <w:rPr>
                <w:b/>
                <w:sz w:val="18"/>
              </w:rPr>
            </w:pPr>
            <w:r>
              <w:rPr>
                <w:b/>
                <w:spacing w:val="-5"/>
                <w:sz w:val="18"/>
              </w:rPr>
              <w:t>40</w:t>
            </w:r>
          </w:p>
        </w:tc>
        <w:tc>
          <w:tcPr>
            <w:tcW w:w="4549" w:type="dxa"/>
          </w:tcPr>
          <w:p>
            <w:pPr>
              <w:pStyle w:val="TableParagraph"/>
              <w:spacing w:line="208" w:lineRule="exact"/>
              <w:ind w:left="175" w:right="304"/>
              <w:jc w:val="left"/>
              <w:rPr>
                <w:sz w:val="18"/>
              </w:rPr>
            </w:pPr>
            <w:r>
              <w:rPr>
                <w:sz w:val="18"/>
              </w:rPr>
              <w:t>Mantenimiento</w:t>
            </w:r>
            <w:r>
              <w:rPr>
                <w:spacing w:val="-6"/>
                <w:sz w:val="18"/>
              </w:rPr>
              <w:t> </w:t>
            </w:r>
            <w:r>
              <w:rPr>
                <w:sz w:val="18"/>
              </w:rPr>
              <w:t>del</w:t>
            </w:r>
            <w:r>
              <w:rPr>
                <w:spacing w:val="-8"/>
                <w:sz w:val="18"/>
              </w:rPr>
              <w:t> </w:t>
            </w:r>
            <w:r>
              <w:rPr>
                <w:sz w:val="18"/>
              </w:rPr>
              <w:t>sistema</w:t>
            </w:r>
            <w:r>
              <w:rPr>
                <w:spacing w:val="-6"/>
                <w:sz w:val="18"/>
              </w:rPr>
              <w:t> </w:t>
            </w:r>
            <w:r>
              <w:rPr>
                <w:sz w:val="18"/>
              </w:rPr>
              <w:t>de</w:t>
            </w:r>
            <w:r>
              <w:rPr>
                <w:spacing w:val="-8"/>
                <w:sz w:val="18"/>
              </w:rPr>
              <w:t> </w:t>
            </w:r>
            <w:r>
              <w:rPr>
                <w:sz w:val="18"/>
              </w:rPr>
              <w:t>ayuda</w:t>
            </w:r>
            <w:r>
              <w:rPr>
                <w:spacing w:val="-6"/>
                <w:sz w:val="18"/>
              </w:rPr>
              <w:t> </w:t>
            </w:r>
            <w:r>
              <w:rPr>
                <w:sz w:val="18"/>
              </w:rPr>
              <w:t>a</w:t>
            </w:r>
            <w:r>
              <w:rPr>
                <w:spacing w:val="-8"/>
                <w:sz w:val="18"/>
              </w:rPr>
              <w:t> </w:t>
            </w:r>
            <w:r>
              <w:rPr>
                <w:sz w:val="18"/>
              </w:rPr>
              <w:t>la </w:t>
            </w:r>
            <w:r>
              <w:rPr>
                <w:spacing w:val="-2"/>
                <w:sz w:val="18"/>
              </w:rPr>
              <w:t>explotación</w:t>
            </w:r>
          </w:p>
        </w:tc>
        <w:tc>
          <w:tcPr>
            <w:tcW w:w="2076" w:type="dxa"/>
          </w:tcPr>
          <w:p>
            <w:pPr>
              <w:pStyle w:val="TableParagraph"/>
              <w:spacing w:before="104"/>
              <w:ind w:left="13"/>
              <w:rPr>
                <w:sz w:val="18"/>
              </w:rPr>
            </w:pPr>
            <w:r>
              <w:rPr>
                <w:spacing w:val="-2"/>
                <w:sz w:val="18"/>
              </w:rPr>
              <w:t>TUSSAM</w:t>
            </w:r>
          </w:p>
        </w:tc>
        <w:tc>
          <w:tcPr>
            <w:tcW w:w="1519" w:type="dxa"/>
          </w:tcPr>
          <w:p>
            <w:pPr>
              <w:pStyle w:val="TableParagraph"/>
              <w:spacing w:before="53"/>
              <w:ind w:left="104"/>
              <w:rPr>
                <w:rFonts w:ascii="Wingdings" w:hAnsi="Wingdings"/>
                <w:sz w:val="28"/>
              </w:rPr>
            </w:pPr>
            <w:r>
              <w:rPr>
                <w:rFonts w:ascii="Wingdings" w:hAnsi="Wingdings"/>
                <w:color w:val="FF0000"/>
                <w:spacing w:val="-10"/>
                <w:sz w:val="28"/>
              </w:rPr>
              <w:t></w:t>
            </w:r>
          </w:p>
        </w:tc>
        <w:tc>
          <w:tcPr>
            <w:tcW w:w="1151" w:type="dxa"/>
          </w:tcPr>
          <w:p>
            <w:pPr>
              <w:pStyle w:val="TableParagraph"/>
              <w:spacing w:before="53"/>
              <w:ind w:right="5"/>
              <w:rPr>
                <w:rFonts w:ascii="Wingdings" w:hAnsi="Wingdings"/>
                <w:sz w:val="28"/>
              </w:rPr>
            </w:pPr>
            <w:r>
              <w:rPr>
                <w:rFonts w:ascii="Wingdings" w:hAnsi="Wingdings"/>
                <w:color w:val="00AF50"/>
                <w:spacing w:val="-10"/>
                <w:sz w:val="28"/>
              </w:rPr>
              <w:t></w:t>
            </w:r>
          </w:p>
        </w:tc>
        <w:tc>
          <w:tcPr>
            <w:tcW w:w="1265" w:type="dxa"/>
          </w:tcPr>
          <w:p>
            <w:pPr>
              <w:pStyle w:val="TableParagraph"/>
              <w:spacing w:before="53"/>
              <w:ind w:left="2" w:right="13"/>
              <w:rPr>
                <w:rFonts w:ascii="Wingdings" w:hAnsi="Wingdings"/>
                <w:sz w:val="28"/>
              </w:rPr>
            </w:pPr>
            <w:r>
              <w:rPr>
                <w:rFonts w:ascii="Wingdings" w:hAnsi="Wingdings"/>
                <w:color w:val="FF0000"/>
                <w:spacing w:val="-10"/>
                <w:sz w:val="28"/>
              </w:rPr>
              <w:t></w:t>
            </w:r>
          </w:p>
        </w:tc>
        <w:tc>
          <w:tcPr>
            <w:tcW w:w="1125" w:type="dxa"/>
          </w:tcPr>
          <w:p>
            <w:pPr>
              <w:pStyle w:val="TableParagraph"/>
              <w:spacing w:before="53"/>
              <w:ind w:left="7"/>
              <w:rPr>
                <w:rFonts w:ascii="Wingdings" w:hAnsi="Wingdings"/>
                <w:sz w:val="28"/>
              </w:rPr>
            </w:pPr>
            <w:r>
              <w:rPr>
                <w:rFonts w:ascii="Wingdings" w:hAnsi="Wingdings"/>
                <w:color w:val="FF0000"/>
                <w:spacing w:val="-10"/>
                <w:sz w:val="28"/>
              </w:rPr>
              <w:t></w:t>
            </w:r>
          </w:p>
        </w:tc>
        <w:tc>
          <w:tcPr>
            <w:tcW w:w="1138" w:type="dxa"/>
            <w:tcBorders>
              <w:right w:val="single" w:sz="4" w:space="0" w:color="000000"/>
            </w:tcBorders>
          </w:tcPr>
          <w:p>
            <w:pPr>
              <w:pStyle w:val="TableParagraph"/>
              <w:spacing w:before="53"/>
              <w:ind w:left="14"/>
              <w:rPr>
                <w:rFonts w:ascii="Wingdings" w:hAnsi="Wingdings"/>
                <w:sz w:val="28"/>
              </w:rPr>
            </w:pPr>
            <w:r>
              <w:rPr>
                <w:rFonts w:ascii="Wingdings" w:hAnsi="Wingdings"/>
                <w:color w:val="00AF50"/>
                <w:spacing w:val="-10"/>
                <w:sz w:val="28"/>
              </w:rPr>
              <w:t></w:t>
            </w:r>
          </w:p>
        </w:tc>
      </w:tr>
      <w:tr>
        <w:trPr>
          <w:trHeight w:val="414" w:hRule="atLeast"/>
        </w:trPr>
        <w:tc>
          <w:tcPr>
            <w:tcW w:w="648" w:type="dxa"/>
            <w:tcBorders>
              <w:left w:val="single" w:sz="4" w:space="0" w:color="000000"/>
              <w:bottom w:val="single" w:sz="4" w:space="0" w:color="000000"/>
            </w:tcBorders>
            <w:shd w:val="clear" w:color="auto" w:fill="D0DBEF"/>
          </w:tcPr>
          <w:p>
            <w:pPr>
              <w:pStyle w:val="TableParagraph"/>
              <w:spacing w:before="102"/>
              <w:ind w:left="67"/>
              <w:rPr>
                <w:b/>
                <w:sz w:val="18"/>
              </w:rPr>
            </w:pPr>
            <w:r>
              <w:rPr>
                <w:b/>
                <w:spacing w:val="-5"/>
                <w:sz w:val="18"/>
              </w:rPr>
              <w:t>41</w:t>
            </w:r>
          </w:p>
        </w:tc>
        <w:tc>
          <w:tcPr>
            <w:tcW w:w="4549" w:type="dxa"/>
            <w:tcBorders>
              <w:bottom w:val="single" w:sz="4" w:space="0" w:color="000000"/>
            </w:tcBorders>
            <w:shd w:val="clear" w:color="auto" w:fill="D0DBEF"/>
          </w:tcPr>
          <w:p>
            <w:pPr>
              <w:pStyle w:val="TableParagraph"/>
              <w:spacing w:line="206" w:lineRule="exact"/>
              <w:ind w:left="175" w:right="304"/>
              <w:jc w:val="left"/>
              <w:rPr>
                <w:sz w:val="18"/>
              </w:rPr>
            </w:pPr>
            <w:r>
              <w:rPr>
                <w:sz w:val="18"/>
              </w:rPr>
              <w:t>Suministro,</w:t>
            </w:r>
            <w:r>
              <w:rPr>
                <w:spacing w:val="-8"/>
                <w:sz w:val="18"/>
              </w:rPr>
              <w:t> </w:t>
            </w:r>
            <w:r>
              <w:rPr>
                <w:sz w:val="18"/>
              </w:rPr>
              <w:t>instalación</w:t>
            </w:r>
            <w:r>
              <w:rPr>
                <w:spacing w:val="-8"/>
                <w:sz w:val="18"/>
              </w:rPr>
              <w:t> </w:t>
            </w:r>
            <w:r>
              <w:rPr>
                <w:sz w:val="18"/>
              </w:rPr>
              <w:t>y</w:t>
            </w:r>
            <w:r>
              <w:rPr>
                <w:spacing w:val="-9"/>
                <w:sz w:val="18"/>
              </w:rPr>
              <w:t> </w:t>
            </w:r>
            <w:r>
              <w:rPr>
                <w:sz w:val="18"/>
              </w:rPr>
              <w:t>mantenimiento</w:t>
            </w:r>
            <w:r>
              <w:rPr>
                <w:spacing w:val="-8"/>
                <w:sz w:val="18"/>
              </w:rPr>
              <w:t> </w:t>
            </w:r>
            <w:r>
              <w:rPr>
                <w:sz w:val="18"/>
              </w:rPr>
              <w:t>de</w:t>
            </w:r>
            <w:r>
              <w:rPr>
                <w:spacing w:val="-8"/>
                <w:sz w:val="18"/>
              </w:rPr>
              <w:t> </w:t>
            </w:r>
            <w:r>
              <w:rPr>
                <w:sz w:val="18"/>
              </w:rPr>
              <w:t>un sistema de monitorización para los tranvías</w:t>
            </w:r>
          </w:p>
        </w:tc>
        <w:tc>
          <w:tcPr>
            <w:tcW w:w="2076" w:type="dxa"/>
            <w:tcBorders>
              <w:bottom w:val="single" w:sz="4" w:space="0" w:color="000000"/>
            </w:tcBorders>
            <w:shd w:val="clear" w:color="auto" w:fill="D0DBEF"/>
          </w:tcPr>
          <w:p>
            <w:pPr>
              <w:pStyle w:val="TableParagraph"/>
              <w:spacing w:before="102"/>
              <w:ind w:left="13"/>
              <w:rPr>
                <w:sz w:val="18"/>
              </w:rPr>
            </w:pPr>
            <w:r>
              <w:rPr>
                <w:spacing w:val="-2"/>
                <w:sz w:val="18"/>
              </w:rPr>
              <w:t>TUSSAM</w:t>
            </w:r>
          </w:p>
        </w:tc>
        <w:tc>
          <w:tcPr>
            <w:tcW w:w="1519" w:type="dxa"/>
            <w:tcBorders>
              <w:bottom w:val="single" w:sz="4" w:space="0" w:color="000000"/>
            </w:tcBorders>
            <w:shd w:val="clear" w:color="auto" w:fill="D0DBEF"/>
          </w:tcPr>
          <w:p>
            <w:pPr>
              <w:pStyle w:val="TableParagraph"/>
              <w:spacing w:before="50"/>
              <w:ind w:left="104"/>
              <w:rPr>
                <w:rFonts w:ascii="Wingdings" w:hAnsi="Wingdings"/>
                <w:sz w:val="28"/>
              </w:rPr>
            </w:pPr>
            <w:r>
              <w:rPr>
                <w:rFonts w:ascii="Wingdings" w:hAnsi="Wingdings"/>
                <w:color w:val="FF0000"/>
                <w:spacing w:val="-10"/>
                <w:sz w:val="28"/>
              </w:rPr>
              <w:t></w:t>
            </w:r>
          </w:p>
        </w:tc>
        <w:tc>
          <w:tcPr>
            <w:tcW w:w="1151" w:type="dxa"/>
            <w:tcBorders>
              <w:bottom w:val="single" w:sz="4" w:space="0" w:color="000000"/>
            </w:tcBorders>
            <w:shd w:val="clear" w:color="auto" w:fill="D0DBEF"/>
          </w:tcPr>
          <w:p>
            <w:pPr>
              <w:pStyle w:val="TableParagraph"/>
              <w:spacing w:before="50"/>
              <w:ind w:right="5"/>
              <w:rPr>
                <w:rFonts w:ascii="Wingdings" w:hAnsi="Wingdings"/>
                <w:sz w:val="28"/>
              </w:rPr>
            </w:pPr>
            <w:r>
              <w:rPr>
                <w:rFonts w:ascii="Wingdings" w:hAnsi="Wingdings"/>
                <w:color w:val="00AF50"/>
                <w:spacing w:val="-10"/>
                <w:sz w:val="28"/>
              </w:rPr>
              <w:t></w:t>
            </w:r>
          </w:p>
        </w:tc>
        <w:tc>
          <w:tcPr>
            <w:tcW w:w="1265" w:type="dxa"/>
            <w:tcBorders>
              <w:bottom w:val="single" w:sz="4" w:space="0" w:color="000000"/>
            </w:tcBorders>
            <w:shd w:val="clear" w:color="auto" w:fill="D0DBEF"/>
          </w:tcPr>
          <w:p>
            <w:pPr>
              <w:pStyle w:val="TableParagraph"/>
              <w:spacing w:before="50"/>
              <w:ind w:right="13"/>
              <w:rPr>
                <w:rFonts w:ascii="Wingdings" w:hAnsi="Wingdings"/>
                <w:sz w:val="28"/>
              </w:rPr>
            </w:pPr>
            <w:r>
              <w:rPr>
                <w:rFonts w:ascii="Wingdings" w:hAnsi="Wingdings"/>
                <w:color w:val="00AF50"/>
                <w:spacing w:val="-10"/>
                <w:sz w:val="28"/>
              </w:rPr>
              <w:t></w:t>
            </w:r>
          </w:p>
        </w:tc>
        <w:tc>
          <w:tcPr>
            <w:tcW w:w="1125" w:type="dxa"/>
            <w:tcBorders>
              <w:bottom w:val="single" w:sz="4" w:space="0" w:color="000000"/>
            </w:tcBorders>
            <w:shd w:val="clear" w:color="auto" w:fill="D0DBEF"/>
          </w:tcPr>
          <w:p>
            <w:pPr>
              <w:pStyle w:val="TableParagraph"/>
              <w:spacing w:before="50"/>
              <w:ind w:left="7" w:right="1"/>
              <w:rPr>
                <w:rFonts w:ascii="Wingdings" w:hAnsi="Wingdings"/>
                <w:sz w:val="28"/>
              </w:rPr>
            </w:pPr>
            <w:r>
              <w:rPr>
                <w:rFonts w:ascii="Wingdings" w:hAnsi="Wingdings"/>
                <w:color w:val="00AF50"/>
                <w:spacing w:val="-10"/>
                <w:sz w:val="28"/>
              </w:rPr>
              <w:t></w:t>
            </w:r>
          </w:p>
        </w:tc>
        <w:tc>
          <w:tcPr>
            <w:tcW w:w="1138" w:type="dxa"/>
            <w:tcBorders>
              <w:bottom w:val="single" w:sz="4" w:space="0" w:color="000000"/>
              <w:right w:val="single" w:sz="4" w:space="0" w:color="000000"/>
            </w:tcBorders>
            <w:shd w:val="clear" w:color="auto" w:fill="D0DBEF"/>
          </w:tcPr>
          <w:p>
            <w:pPr>
              <w:pStyle w:val="TableParagraph"/>
              <w:spacing w:before="50"/>
              <w:ind w:left="14"/>
              <w:rPr>
                <w:rFonts w:ascii="Wingdings" w:hAnsi="Wingdings"/>
                <w:sz w:val="28"/>
              </w:rPr>
            </w:pPr>
            <w:r>
              <w:rPr>
                <w:rFonts w:ascii="Wingdings" w:hAnsi="Wingdings"/>
                <w:color w:val="00AF50"/>
                <w:spacing w:val="-10"/>
                <w:sz w:val="28"/>
              </w:rPr>
              <w:t></w:t>
            </w:r>
          </w:p>
        </w:tc>
      </w:tr>
    </w:tbl>
    <w:p>
      <w:pPr>
        <w:spacing w:before="39"/>
        <w:ind w:left="282" w:right="0" w:firstLine="0"/>
        <w:jc w:val="left"/>
        <w:rPr>
          <w:sz w:val="18"/>
        </w:rPr>
      </w:pPr>
      <w:r>
        <w:rPr>
          <w:sz w:val="18"/>
        </w:rPr>
        <w:t>Fuente:</w:t>
      </w:r>
      <w:r>
        <w:rPr>
          <w:spacing w:val="-5"/>
          <w:sz w:val="18"/>
        </w:rPr>
        <w:t> </w:t>
      </w:r>
      <w:r>
        <w:rPr>
          <w:sz w:val="18"/>
        </w:rPr>
        <w:t>Elaboración</w:t>
      </w:r>
      <w:r>
        <w:rPr>
          <w:spacing w:val="-3"/>
          <w:sz w:val="18"/>
        </w:rPr>
        <w:t> </w:t>
      </w:r>
      <w:r>
        <w:rPr>
          <w:sz w:val="18"/>
        </w:rPr>
        <w:t>propia</w:t>
      </w:r>
      <w:r>
        <w:rPr>
          <w:spacing w:val="-5"/>
          <w:sz w:val="18"/>
        </w:rPr>
        <w:t> </w:t>
      </w:r>
      <w:r>
        <w:rPr>
          <w:sz w:val="18"/>
        </w:rPr>
        <w:t>y documentación</w:t>
      </w:r>
      <w:r>
        <w:rPr>
          <w:spacing w:val="-3"/>
          <w:sz w:val="18"/>
        </w:rPr>
        <w:t> </w:t>
      </w:r>
      <w:r>
        <w:rPr>
          <w:sz w:val="18"/>
        </w:rPr>
        <w:t>remitida</w:t>
      </w:r>
      <w:r>
        <w:rPr>
          <w:spacing w:val="-5"/>
          <w:sz w:val="18"/>
        </w:rPr>
        <w:t> </w:t>
      </w:r>
      <w:r>
        <w:rPr>
          <w:sz w:val="18"/>
        </w:rPr>
        <w:t>por</w:t>
      </w:r>
      <w:r>
        <w:rPr>
          <w:spacing w:val="-5"/>
          <w:sz w:val="18"/>
        </w:rPr>
        <w:t> </w:t>
      </w:r>
      <w:r>
        <w:rPr>
          <w:sz w:val="18"/>
        </w:rPr>
        <w:t>las</w:t>
      </w:r>
      <w:r>
        <w:rPr>
          <w:spacing w:val="-6"/>
          <w:sz w:val="18"/>
        </w:rPr>
        <w:t> </w:t>
      </w:r>
      <w:r>
        <w:rPr>
          <w:sz w:val="18"/>
        </w:rPr>
        <w:t>entidades</w:t>
      </w:r>
      <w:r>
        <w:rPr>
          <w:spacing w:val="-2"/>
          <w:sz w:val="18"/>
        </w:rPr>
        <w:t> fiscalizadas.</w:t>
      </w:r>
    </w:p>
    <w:p>
      <w:pPr>
        <w:spacing w:after="0"/>
        <w:jc w:val="left"/>
        <w:rPr>
          <w:sz w:val="18"/>
        </w:rPr>
        <w:sectPr>
          <w:pgSz w:w="16840" w:h="11910" w:orient="landscape"/>
          <w:pgMar w:header="756" w:footer="640" w:top="1580" w:bottom="820" w:left="1559" w:right="1559"/>
        </w:sectPr>
      </w:pPr>
    </w:p>
    <w:p>
      <w:pPr>
        <w:pStyle w:val="BodyText"/>
      </w:pPr>
    </w:p>
    <w:p>
      <w:pPr>
        <w:pStyle w:val="BodyText"/>
        <w:spacing w:before="107"/>
      </w:pPr>
    </w:p>
    <w:p>
      <w:pPr>
        <w:pStyle w:val="Heading2"/>
        <w:ind w:left="93" w:right="95"/>
      </w:pPr>
      <w:bookmarkStart w:name="_bookmark49" w:id="51"/>
      <w:bookmarkEnd w:id="51"/>
      <w:r>
        <w:rPr>
          <w:b w:val="0"/>
        </w:rPr>
      </w:r>
      <w:r>
        <w:rPr/>
        <w:t>CONTRATOS</w:t>
      </w:r>
      <w:r>
        <w:rPr>
          <w:spacing w:val="-12"/>
        </w:rPr>
        <w:t> </w:t>
      </w:r>
      <w:r>
        <w:rPr/>
        <w:t>MENORES</w:t>
      </w:r>
      <w:r>
        <w:rPr>
          <w:spacing w:val="-8"/>
        </w:rPr>
        <w:t> </w:t>
      </w:r>
      <w:r>
        <w:rPr/>
        <w:t>CON</w:t>
      </w:r>
      <w:r>
        <w:rPr>
          <w:spacing w:val="-9"/>
        </w:rPr>
        <w:t> </w:t>
      </w:r>
      <w:r>
        <w:rPr/>
        <w:t>FRACCIONAMIENTO</w:t>
      </w:r>
      <w:r>
        <w:rPr>
          <w:spacing w:val="-9"/>
        </w:rPr>
        <w:t> </w:t>
      </w:r>
      <w:r>
        <w:rPr/>
        <w:t>DEL</w:t>
      </w:r>
      <w:r>
        <w:rPr>
          <w:spacing w:val="-9"/>
        </w:rPr>
        <w:t> </w:t>
      </w:r>
      <w:r>
        <w:rPr>
          <w:spacing w:val="-2"/>
        </w:rPr>
        <w:t>OBJETO</w:t>
      </w:r>
    </w:p>
    <w:p>
      <w:pPr>
        <w:spacing w:before="241"/>
        <w:ind w:left="94" w:right="95" w:firstLine="0"/>
        <w:jc w:val="center"/>
        <w:rPr>
          <w:sz w:val="18"/>
        </w:rPr>
      </w:pPr>
      <w:r>
        <w:rPr>
          <w:sz w:val="18"/>
        </w:rPr>
        <w:t>(importes</w:t>
      </w:r>
      <w:r>
        <w:rPr>
          <w:spacing w:val="-10"/>
          <w:sz w:val="18"/>
        </w:rPr>
        <w:t> </w:t>
      </w:r>
      <w:r>
        <w:rPr>
          <w:sz w:val="18"/>
        </w:rPr>
        <w:t>en</w:t>
      </w:r>
      <w:r>
        <w:rPr>
          <w:spacing w:val="-7"/>
          <w:sz w:val="18"/>
        </w:rPr>
        <w:t> </w:t>
      </w:r>
      <w:r>
        <w:rPr>
          <w:sz w:val="18"/>
        </w:rPr>
        <w:t>euros,</w:t>
      </w:r>
      <w:r>
        <w:rPr>
          <w:spacing w:val="-6"/>
          <w:sz w:val="18"/>
        </w:rPr>
        <w:t> </w:t>
      </w:r>
      <w:r>
        <w:rPr>
          <w:sz w:val="18"/>
        </w:rPr>
        <w:t>IVA</w:t>
      </w:r>
      <w:r>
        <w:rPr>
          <w:spacing w:val="-6"/>
          <w:sz w:val="18"/>
        </w:rPr>
        <w:t> </w:t>
      </w:r>
      <w:r>
        <w:rPr>
          <w:spacing w:val="-2"/>
          <w:sz w:val="18"/>
        </w:rPr>
        <w:t>excluido)</w:t>
      </w:r>
    </w:p>
    <w:p>
      <w:pPr>
        <w:pStyle w:val="BodyText"/>
        <w:rPr>
          <w:sz w:val="18"/>
        </w:rPr>
      </w:pPr>
    </w:p>
    <w:p>
      <w:pPr>
        <w:pStyle w:val="BodyText"/>
        <w:spacing w:before="78"/>
        <w:rPr>
          <w:sz w:val="18"/>
        </w:rPr>
      </w:pPr>
    </w:p>
    <w:p>
      <w:pPr>
        <w:pStyle w:val="Heading3"/>
        <w:ind w:left="96" w:right="95"/>
        <w:jc w:val="center"/>
      </w:pPr>
      <w:r>
        <w:rPr/>
        <w:t>EMT</w:t>
      </w:r>
      <w:r>
        <w:rPr>
          <w:spacing w:val="-3"/>
        </w:rPr>
        <w:t> </w:t>
      </w:r>
      <w:r>
        <w:rPr>
          <w:spacing w:val="-2"/>
        </w:rPr>
        <w:t>Málaga</w:t>
      </w:r>
    </w:p>
    <w:p>
      <w:pPr>
        <w:pStyle w:val="BodyText"/>
        <w:spacing w:before="18"/>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41"/>
        <w:gridCol w:w="1989"/>
        <w:gridCol w:w="1658"/>
        <w:gridCol w:w="1620"/>
      </w:tblGrid>
      <w:tr>
        <w:trPr>
          <w:trHeight w:val="649" w:hRule="atLeast"/>
        </w:trPr>
        <w:tc>
          <w:tcPr>
            <w:tcW w:w="3241" w:type="dxa"/>
            <w:tcBorders>
              <w:top w:val="single" w:sz="4" w:space="0" w:color="000000"/>
              <w:left w:val="single" w:sz="4" w:space="0" w:color="000000"/>
              <w:bottom w:val="single" w:sz="8" w:space="0" w:color="4471C4"/>
            </w:tcBorders>
            <w:shd w:val="clear" w:color="auto" w:fill="002D5D"/>
          </w:tcPr>
          <w:p>
            <w:pPr>
              <w:pStyle w:val="TableParagraph"/>
              <w:spacing w:before="12"/>
              <w:jc w:val="left"/>
              <w:rPr>
                <w:b/>
                <w:sz w:val="18"/>
              </w:rPr>
            </w:pPr>
          </w:p>
          <w:p>
            <w:pPr>
              <w:pStyle w:val="TableParagraph"/>
              <w:ind w:left="170"/>
              <w:rPr>
                <w:b/>
                <w:sz w:val="18"/>
              </w:rPr>
            </w:pPr>
            <w:r>
              <w:rPr>
                <w:b/>
                <w:color w:val="FFFFFF"/>
                <w:spacing w:val="-2"/>
                <w:sz w:val="18"/>
              </w:rPr>
              <w:t>Objeto</w:t>
            </w:r>
          </w:p>
        </w:tc>
        <w:tc>
          <w:tcPr>
            <w:tcW w:w="1989" w:type="dxa"/>
            <w:tcBorders>
              <w:top w:val="single" w:sz="4" w:space="0" w:color="000000"/>
              <w:bottom w:val="single" w:sz="8" w:space="0" w:color="4471C4"/>
            </w:tcBorders>
            <w:shd w:val="clear" w:color="auto" w:fill="002D5D"/>
          </w:tcPr>
          <w:p>
            <w:pPr>
              <w:pStyle w:val="TableParagraph"/>
              <w:spacing w:before="12"/>
              <w:jc w:val="left"/>
              <w:rPr>
                <w:b/>
                <w:sz w:val="18"/>
              </w:rPr>
            </w:pPr>
          </w:p>
          <w:p>
            <w:pPr>
              <w:pStyle w:val="TableParagraph"/>
              <w:ind w:left="189" w:right="2"/>
              <w:rPr>
                <w:b/>
                <w:sz w:val="18"/>
              </w:rPr>
            </w:pPr>
            <w:r>
              <w:rPr>
                <w:b/>
                <w:color w:val="FFFFFF"/>
                <w:sz w:val="18"/>
              </w:rPr>
              <w:t>N.º</w:t>
            </w:r>
            <w:r>
              <w:rPr>
                <w:b/>
                <w:color w:val="FFFFFF"/>
                <w:spacing w:val="-2"/>
                <w:sz w:val="18"/>
              </w:rPr>
              <w:t> </w:t>
            </w:r>
            <w:r>
              <w:rPr>
                <w:b/>
                <w:color w:val="FFFFFF"/>
                <w:sz w:val="18"/>
              </w:rPr>
              <w:t>de </w:t>
            </w:r>
            <w:r>
              <w:rPr>
                <w:b/>
                <w:color w:val="FFFFFF"/>
                <w:spacing w:val="-2"/>
                <w:sz w:val="18"/>
              </w:rPr>
              <w:t>expediente</w:t>
            </w:r>
          </w:p>
        </w:tc>
        <w:tc>
          <w:tcPr>
            <w:tcW w:w="1658" w:type="dxa"/>
            <w:tcBorders>
              <w:top w:val="single" w:sz="4" w:space="0" w:color="000000"/>
              <w:bottom w:val="single" w:sz="8" w:space="0" w:color="4471C4"/>
            </w:tcBorders>
            <w:shd w:val="clear" w:color="auto" w:fill="002D5D"/>
          </w:tcPr>
          <w:p>
            <w:pPr>
              <w:pStyle w:val="TableParagraph"/>
              <w:spacing w:before="13"/>
              <w:ind w:left="161" w:right="214" w:hanging="1"/>
              <w:rPr>
                <w:b/>
                <w:sz w:val="18"/>
              </w:rPr>
            </w:pPr>
            <w:r>
              <w:rPr>
                <w:b/>
                <w:color w:val="FFFFFF"/>
                <w:sz w:val="18"/>
              </w:rPr>
              <w:t>Fecha de aprobación</w:t>
            </w:r>
            <w:r>
              <w:rPr>
                <w:b/>
                <w:color w:val="FFFFFF"/>
                <w:spacing w:val="-13"/>
                <w:sz w:val="18"/>
              </w:rPr>
              <w:t> </w:t>
            </w:r>
            <w:r>
              <w:rPr>
                <w:b/>
                <w:color w:val="FFFFFF"/>
                <w:sz w:val="18"/>
              </w:rPr>
              <w:t>del</w:t>
            </w:r>
          </w:p>
          <w:p>
            <w:pPr>
              <w:pStyle w:val="TableParagraph"/>
              <w:spacing w:line="201" w:lineRule="exact" w:before="1"/>
              <w:ind w:left="3" w:right="53"/>
              <w:rPr>
                <w:b/>
                <w:sz w:val="18"/>
              </w:rPr>
            </w:pPr>
            <w:r>
              <w:rPr>
                <w:b/>
                <w:color w:val="FFFFFF"/>
                <w:spacing w:val="-2"/>
                <w:sz w:val="18"/>
              </w:rPr>
              <w:t>gasto</w:t>
            </w:r>
          </w:p>
        </w:tc>
        <w:tc>
          <w:tcPr>
            <w:tcW w:w="1620" w:type="dxa"/>
            <w:tcBorders>
              <w:top w:val="single" w:sz="4" w:space="0" w:color="000000"/>
              <w:bottom w:val="single" w:sz="8" w:space="0" w:color="4471C4"/>
              <w:right w:val="single" w:sz="4" w:space="0" w:color="000000"/>
            </w:tcBorders>
            <w:shd w:val="clear" w:color="auto" w:fill="002D5D"/>
          </w:tcPr>
          <w:p>
            <w:pPr>
              <w:pStyle w:val="TableParagraph"/>
              <w:spacing w:before="13"/>
              <w:ind w:left="224" w:right="288" w:firstLine="2"/>
              <w:rPr>
                <w:b/>
                <w:sz w:val="18"/>
              </w:rPr>
            </w:pPr>
            <w:r>
              <w:rPr>
                <w:b/>
                <w:color w:val="FFFFFF"/>
                <w:sz w:val="18"/>
              </w:rPr>
              <w:t>Importe de </w:t>
            </w:r>
            <w:r>
              <w:rPr>
                <w:b/>
                <w:color w:val="FFFFFF"/>
                <w:spacing w:val="-2"/>
                <w:sz w:val="18"/>
              </w:rPr>
              <w:t>adjudicación</w:t>
            </w:r>
          </w:p>
          <w:p>
            <w:pPr>
              <w:pStyle w:val="TableParagraph"/>
              <w:spacing w:line="201" w:lineRule="exact" w:before="1"/>
              <w:ind w:right="63"/>
              <w:rPr>
                <w:b/>
                <w:sz w:val="18"/>
              </w:rPr>
            </w:pPr>
            <w:r>
              <w:rPr>
                <w:b/>
                <w:color w:val="FFFFFF"/>
                <w:sz w:val="18"/>
              </w:rPr>
              <w:t>(sin</w:t>
            </w:r>
            <w:r>
              <w:rPr>
                <w:b/>
                <w:color w:val="FFFFFF"/>
                <w:spacing w:val="-5"/>
                <w:sz w:val="18"/>
              </w:rPr>
              <w:t> </w:t>
            </w:r>
            <w:r>
              <w:rPr>
                <w:b/>
                <w:color w:val="FFFFFF"/>
                <w:spacing w:val="-4"/>
                <w:sz w:val="18"/>
              </w:rPr>
              <w:t>IVA)</w:t>
            </w:r>
          </w:p>
        </w:tc>
      </w:tr>
      <w:tr>
        <w:trPr>
          <w:trHeight w:val="214" w:hRule="atLeast"/>
        </w:trPr>
        <w:tc>
          <w:tcPr>
            <w:tcW w:w="3241" w:type="dxa"/>
            <w:tcBorders>
              <w:top w:val="single" w:sz="8" w:space="0" w:color="4471C4"/>
              <w:left w:val="single" w:sz="4" w:space="0" w:color="000000"/>
            </w:tcBorders>
          </w:tcPr>
          <w:p>
            <w:pPr>
              <w:pStyle w:val="TableParagraph"/>
              <w:jc w:val="left"/>
              <w:rPr>
                <w:rFonts w:ascii="Times New Roman"/>
                <w:sz w:val="14"/>
              </w:rPr>
            </w:pPr>
          </w:p>
        </w:tc>
        <w:tc>
          <w:tcPr>
            <w:tcW w:w="1989" w:type="dxa"/>
            <w:tcBorders>
              <w:top w:val="single" w:sz="8" w:space="0" w:color="4471C4"/>
            </w:tcBorders>
          </w:tcPr>
          <w:p>
            <w:pPr>
              <w:pStyle w:val="TableParagraph"/>
              <w:spacing w:line="194" w:lineRule="exact"/>
              <w:ind w:left="189"/>
              <w:rPr>
                <w:sz w:val="18"/>
              </w:rPr>
            </w:pPr>
            <w:r>
              <w:rPr>
                <w:spacing w:val="-2"/>
                <w:sz w:val="18"/>
              </w:rPr>
              <w:t>2021/00046</w:t>
            </w:r>
          </w:p>
        </w:tc>
        <w:tc>
          <w:tcPr>
            <w:tcW w:w="1658" w:type="dxa"/>
            <w:tcBorders>
              <w:top w:val="single" w:sz="8" w:space="0" w:color="4471C4"/>
            </w:tcBorders>
          </w:tcPr>
          <w:p>
            <w:pPr>
              <w:pStyle w:val="TableParagraph"/>
              <w:spacing w:line="194" w:lineRule="exact"/>
              <w:ind w:left="3" w:right="53"/>
              <w:rPr>
                <w:sz w:val="18"/>
              </w:rPr>
            </w:pPr>
            <w:r>
              <w:rPr>
                <w:spacing w:val="-2"/>
                <w:sz w:val="18"/>
              </w:rPr>
              <w:t>12/1/2021</w:t>
            </w:r>
          </w:p>
        </w:tc>
        <w:tc>
          <w:tcPr>
            <w:tcW w:w="1620" w:type="dxa"/>
            <w:tcBorders>
              <w:top w:val="single" w:sz="8" w:space="0" w:color="4471C4"/>
              <w:right w:val="single" w:sz="4" w:space="0" w:color="000000"/>
            </w:tcBorders>
          </w:tcPr>
          <w:p>
            <w:pPr>
              <w:pStyle w:val="TableParagraph"/>
              <w:spacing w:line="194" w:lineRule="exact"/>
              <w:ind w:right="94"/>
              <w:jc w:val="right"/>
              <w:rPr>
                <w:sz w:val="18"/>
              </w:rPr>
            </w:pPr>
            <w:r>
              <w:rPr>
                <w:spacing w:val="-2"/>
                <w:sz w:val="18"/>
              </w:rPr>
              <w:t>484,40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z w:val="18"/>
              </w:rPr>
              <mc:AlternateContent>
                <mc:Choice Requires="wps">
                  <w:drawing>
                    <wp:anchor distT="0" distB="0" distL="0" distR="0" allowOverlap="1" layoutInCell="1" locked="0" behindDoc="1" simplePos="0" relativeHeight="481203712">
                      <wp:simplePos x="0" y="0"/>
                      <wp:positionH relativeFrom="column">
                        <wp:posOffset>103528</wp:posOffset>
                      </wp:positionH>
                      <wp:positionV relativeFrom="paragraph">
                        <wp:posOffset>-5818</wp:posOffset>
                      </wp:positionV>
                      <wp:extent cx="3237865" cy="139065"/>
                      <wp:effectExtent l="0" t="0" r="0" b="0"/>
                      <wp:wrapNone/>
                      <wp:docPr id="131" name="Group 131"/>
                      <wp:cNvGraphicFramePr>
                        <a:graphicFrameLocks/>
                      </wp:cNvGraphicFramePr>
                      <a:graphic>
                        <a:graphicData uri="http://schemas.microsoft.com/office/word/2010/wordprocessingGroup">
                          <wpg:wgp>
                            <wpg:cNvPr id="131" name="Group 131"/>
                            <wpg:cNvGrpSpPr/>
                            <wpg:grpSpPr>
                              <a:xfrm>
                                <a:off x="0" y="0"/>
                                <a:ext cx="3237865" cy="139065"/>
                                <a:chExt cx="3237865" cy="139065"/>
                              </a:xfrm>
                            </wpg:grpSpPr>
                            <wps:wsp>
                              <wps:cNvPr id="132" name="Graphic 132"/>
                              <wps:cNvSpPr/>
                              <wps:spPr>
                                <a:xfrm>
                                  <a:off x="0" y="0"/>
                                  <a:ext cx="3237865" cy="139065"/>
                                </a:xfrm>
                                <a:custGeom>
                                  <a:avLst/>
                                  <a:gdLst/>
                                  <a:ahLst/>
                                  <a:cxnLst/>
                                  <a:rect l="l" t="t" r="r" b="b"/>
                                  <a:pathLst>
                                    <a:path w="3237865" h="139065">
                                      <a:moveTo>
                                        <a:pt x="3237534" y="7620"/>
                                      </a:moveTo>
                                      <a:lnTo>
                                        <a:pt x="2161286" y="7620"/>
                                      </a:lnTo>
                                      <a:lnTo>
                                        <a:pt x="1170736" y="7620"/>
                                      </a:lnTo>
                                      <a:lnTo>
                                        <a:pt x="0" y="7620"/>
                                      </a:lnTo>
                                      <a:lnTo>
                                        <a:pt x="0" y="138684"/>
                                      </a:lnTo>
                                      <a:lnTo>
                                        <a:pt x="1170686" y="138684"/>
                                      </a:lnTo>
                                      <a:lnTo>
                                        <a:pt x="2161286" y="138684"/>
                                      </a:lnTo>
                                      <a:lnTo>
                                        <a:pt x="3237534" y="138684"/>
                                      </a:lnTo>
                                      <a:lnTo>
                                        <a:pt x="3237534" y="7620"/>
                                      </a:lnTo>
                                      <a:close/>
                                    </a:path>
                                    <a:path w="3237865" h="13906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45814pt;width:254.95pt;height:10.95pt;mso-position-horizontal-relative:column;mso-position-vertical-relative:paragraph;z-index:-22112768" id="docshapegroup101" coordorigin="163,-9" coordsize="5099,219">
                      <v:shape style="position:absolute;left:163;top:-10;width:5099;height:219" id="docshape102" coordorigin="163,-9" coordsize="5099,219" path="m5262,3l3567,3,2007,3,2007,3,163,3,163,209,2007,209,2007,209,3567,209,5262,209,5262,3xm5262,-9l3564,-9,2007,-9,2007,-9,163,-9,163,0,2007,0,2007,0,3564,0,5262,0,5262,-9xe" filled="true" fillcolor="#d9e1f3" stroked="false">
                        <v:path arrowok="t"/>
                        <v:fill type="solid"/>
                      </v:shape>
                      <w10:wrap type="none"/>
                    </v:group>
                  </w:pict>
                </mc:Fallback>
              </mc:AlternateContent>
            </w:r>
            <w:r>
              <w:rPr>
                <w:spacing w:val="-2"/>
                <w:sz w:val="18"/>
              </w:rPr>
              <w:t>2021/00067</w:t>
            </w:r>
          </w:p>
        </w:tc>
        <w:tc>
          <w:tcPr>
            <w:tcW w:w="1658" w:type="dxa"/>
          </w:tcPr>
          <w:p>
            <w:pPr>
              <w:pStyle w:val="TableParagraph"/>
              <w:spacing w:line="194" w:lineRule="exact" w:before="2"/>
              <w:ind w:left="3" w:right="53"/>
              <w:rPr>
                <w:sz w:val="18"/>
              </w:rPr>
            </w:pPr>
            <w:r>
              <w:rPr>
                <w:spacing w:val="-2"/>
                <w:sz w:val="18"/>
              </w:rPr>
              <w:t>13/1/2021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598,40</w:t>
            </w:r>
          </w:p>
        </w:tc>
      </w:tr>
      <w:tr>
        <w:trPr>
          <w:trHeight w:val="216"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5" w:lineRule="exact" w:before="1"/>
              <w:ind w:left="189"/>
              <w:rPr>
                <w:sz w:val="18"/>
              </w:rPr>
            </w:pPr>
            <w:r>
              <w:rPr>
                <w:spacing w:val="-2"/>
                <w:sz w:val="18"/>
              </w:rPr>
              <w:t>2021/00119</w:t>
            </w:r>
          </w:p>
        </w:tc>
        <w:tc>
          <w:tcPr>
            <w:tcW w:w="1658" w:type="dxa"/>
          </w:tcPr>
          <w:p>
            <w:pPr>
              <w:pStyle w:val="TableParagraph"/>
              <w:spacing w:line="195" w:lineRule="exact" w:before="1"/>
              <w:ind w:left="3" w:right="53"/>
              <w:rPr>
                <w:sz w:val="18"/>
              </w:rPr>
            </w:pPr>
            <w:r>
              <w:rPr>
                <w:spacing w:val="-2"/>
                <w:sz w:val="18"/>
              </w:rPr>
              <w:t>19/1/2021</w:t>
            </w:r>
          </w:p>
        </w:tc>
        <w:tc>
          <w:tcPr>
            <w:tcW w:w="1620" w:type="dxa"/>
            <w:tcBorders>
              <w:right w:val="single" w:sz="4" w:space="0" w:color="000000"/>
            </w:tcBorders>
          </w:tcPr>
          <w:p>
            <w:pPr>
              <w:pStyle w:val="TableParagraph"/>
              <w:spacing w:line="195" w:lineRule="exact" w:before="1"/>
              <w:ind w:right="92"/>
              <w:jc w:val="right"/>
              <w:rPr>
                <w:sz w:val="18"/>
              </w:rPr>
            </w:pPr>
            <w:r>
              <w:rPr>
                <w:spacing w:val="-2"/>
                <w:sz w:val="18"/>
              </w:rPr>
              <w:t>455,00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2"/>
              <w:ind w:left="189"/>
              <w:rPr>
                <w:sz w:val="18"/>
              </w:rPr>
            </w:pPr>
            <w:r>
              <w:rPr>
                <w:sz w:val="18"/>
              </w:rPr>
              <mc:AlternateContent>
                <mc:Choice Requires="wps">
                  <w:drawing>
                    <wp:anchor distT="0" distB="0" distL="0" distR="0" allowOverlap="1" layoutInCell="1" locked="0" behindDoc="1" simplePos="0" relativeHeight="481204224">
                      <wp:simplePos x="0" y="0"/>
                      <wp:positionH relativeFrom="column">
                        <wp:posOffset>103528</wp:posOffset>
                      </wp:positionH>
                      <wp:positionV relativeFrom="paragraph">
                        <wp:posOffset>-4294</wp:posOffset>
                      </wp:positionV>
                      <wp:extent cx="3237865" cy="139065"/>
                      <wp:effectExtent l="0" t="0" r="0" b="0"/>
                      <wp:wrapNone/>
                      <wp:docPr id="133" name="Group 133"/>
                      <wp:cNvGraphicFramePr>
                        <a:graphicFrameLocks/>
                      </wp:cNvGraphicFramePr>
                      <a:graphic>
                        <a:graphicData uri="http://schemas.microsoft.com/office/word/2010/wordprocessingGroup">
                          <wpg:wgp>
                            <wpg:cNvPr id="133" name="Group 133"/>
                            <wpg:cNvGrpSpPr/>
                            <wpg:grpSpPr>
                              <a:xfrm>
                                <a:off x="0" y="0"/>
                                <a:ext cx="3237865" cy="139065"/>
                                <a:chExt cx="3237865" cy="139065"/>
                              </a:xfrm>
                            </wpg:grpSpPr>
                            <wps:wsp>
                              <wps:cNvPr id="134" name="Graphic 134"/>
                              <wps:cNvSpPr/>
                              <wps:spPr>
                                <a:xfrm>
                                  <a:off x="0" y="0"/>
                                  <a:ext cx="3237865" cy="139065"/>
                                </a:xfrm>
                                <a:custGeom>
                                  <a:avLst/>
                                  <a:gdLst/>
                                  <a:ahLst/>
                                  <a:cxnLst/>
                                  <a:rect l="l" t="t" r="r" b="b"/>
                                  <a:pathLst>
                                    <a:path w="3237865" h="139065">
                                      <a:moveTo>
                                        <a:pt x="3237534" y="0"/>
                                      </a:moveTo>
                                      <a:lnTo>
                                        <a:pt x="2159762" y="0"/>
                                      </a:lnTo>
                                      <a:lnTo>
                                        <a:pt x="1170736" y="0"/>
                                      </a:lnTo>
                                      <a:lnTo>
                                        <a:pt x="0" y="0"/>
                                      </a:lnTo>
                                      <a:lnTo>
                                        <a:pt x="0" y="6096"/>
                                      </a:lnTo>
                                      <a:lnTo>
                                        <a:pt x="0" y="138684"/>
                                      </a:lnTo>
                                      <a:lnTo>
                                        <a:pt x="1170686" y="138684"/>
                                      </a:lnTo>
                                      <a:lnTo>
                                        <a:pt x="2161286" y="138684"/>
                                      </a:lnTo>
                                      <a:lnTo>
                                        <a:pt x="3237534" y="13868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38145pt;width:254.95pt;height:10.95pt;mso-position-horizontal-relative:column;mso-position-vertical-relative:paragraph;z-index:-22112256" id="docshapegroup103" coordorigin="163,-7" coordsize="5099,219">
                      <v:shape style="position:absolute;left:163;top:-7;width:5099;height:219" id="docshape104" coordorigin="163,-7" coordsize="5099,219" path="m5262,-7l3564,-7,2007,-7,163,-7,163,3,163,212,2007,212,3567,212,5262,212,5262,3,5262,-7xe" filled="true" fillcolor="#d9e1f3" stroked="false">
                        <v:path arrowok="t"/>
                        <v:fill type="solid"/>
                      </v:shape>
                      <w10:wrap type="none"/>
                    </v:group>
                  </w:pict>
                </mc:Fallback>
              </mc:AlternateContent>
            </w:r>
            <w:r>
              <w:rPr>
                <w:spacing w:val="-2"/>
                <w:sz w:val="18"/>
              </w:rPr>
              <w:t>2021/00188</w:t>
            </w:r>
          </w:p>
        </w:tc>
        <w:tc>
          <w:tcPr>
            <w:tcW w:w="1658" w:type="dxa"/>
          </w:tcPr>
          <w:p>
            <w:pPr>
              <w:pStyle w:val="TableParagraph"/>
              <w:spacing w:line="196" w:lineRule="exact" w:before="2"/>
              <w:ind w:left="3" w:right="53"/>
              <w:rPr>
                <w:sz w:val="18"/>
              </w:rPr>
            </w:pPr>
            <w:r>
              <w:rPr>
                <w:spacing w:val="-2"/>
                <w:sz w:val="18"/>
              </w:rPr>
              <w:t>29/1/2021</w:t>
            </w:r>
          </w:p>
        </w:tc>
        <w:tc>
          <w:tcPr>
            <w:tcW w:w="1620" w:type="dxa"/>
            <w:tcBorders>
              <w:right w:val="single" w:sz="4" w:space="0" w:color="000000"/>
            </w:tcBorders>
          </w:tcPr>
          <w:p>
            <w:pPr>
              <w:pStyle w:val="TableParagraph"/>
              <w:spacing w:line="196" w:lineRule="exact" w:before="2"/>
              <w:ind w:right="94"/>
              <w:jc w:val="right"/>
              <w:rPr>
                <w:sz w:val="18"/>
              </w:rPr>
            </w:pPr>
            <w:r>
              <w:rPr>
                <w:spacing w:val="-2"/>
                <w:sz w:val="18"/>
              </w:rPr>
              <w:t>574,60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pacing w:val="-2"/>
                <w:sz w:val="18"/>
              </w:rPr>
              <w:t>2021/00276</w:t>
            </w:r>
          </w:p>
        </w:tc>
        <w:tc>
          <w:tcPr>
            <w:tcW w:w="1658" w:type="dxa"/>
          </w:tcPr>
          <w:p>
            <w:pPr>
              <w:pStyle w:val="TableParagraph"/>
              <w:spacing w:line="194" w:lineRule="exact" w:before="2"/>
              <w:ind w:left="3" w:right="53"/>
              <w:rPr>
                <w:sz w:val="18"/>
              </w:rPr>
            </w:pPr>
            <w:r>
              <w:rPr>
                <w:spacing w:val="-2"/>
                <w:sz w:val="18"/>
              </w:rPr>
              <w:t>10/2/2021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157,50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z w:val="18"/>
              </w:rPr>
              <mc:AlternateContent>
                <mc:Choice Requires="wps">
                  <w:drawing>
                    <wp:anchor distT="0" distB="0" distL="0" distR="0" allowOverlap="1" layoutInCell="1" locked="0" behindDoc="1" simplePos="0" relativeHeight="481204736">
                      <wp:simplePos x="0" y="0"/>
                      <wp:positionH relativeFrom="column">
                        <wp:posOffset>103528</wp:posOffset>
                      </wp:positionH>
                      <wp:positionV relativeFrom="paragraph">
                        <wp:posOffset>-4929</wp:posOffset>
                      </wp:positionV>
                      <wp:extent cx="3237865" cy="137160"/>
                      <wp:effectExtent l="0" t="0" r="0" b="0"/>
                      <wp:wrapNone/>
                      <wp:docPr id="135" name="Group 135"/>
                      <wp:cNvGraphicFramePr>
                        <a:graphicFrameLocks/>
                      </wp:cNvGraphicFramePr>
                      <a:graphic>
                        <a:graphicData uri="http://schemas.microsoft.com/office/word/2010/wordprocessingGroup">
                          <wpg:wgp>
                            <wpg:cNvPr id="135" name="Group 135"/>
                            <wpg:cNvGrpSpPr/>
                            <wpg:grpSpPr>
                              <a:xfrm>
                                <a:off x="0" y="0"/>
                                <a:ext cx="3237865" cy="137160"/>
                                <a:chExt cx="3237865" cy="137160"/>
                              </a:xfrm>
                            </wpg:grpSpPr>
                            <wps:wsp>
                              <wps:cNvPr id="136" name="Graphic 136"/>
                              <wps:cNvSpPr/>
                              <wps:spPr>
                                <a:xfrm>
                                  <a:off x="0" y="0"/>
                                  <a:ext cx="3237865" cy="137160"/>
                                </a:xfrm>
                                <a:custGeom>
                                  <a:avLst/>
                                  <a:gdLst/>
                                  <a:ahLst/>
                                  <a:cxnLst/>
                                  <a:rect l="l" t="t" r="r" b="b"/>
                                  <a:pathLst>
                                    <a:path w="3237865" h="137160">
                                      <a:moveTo>
                                        <a:pt x="3237534" y="0"/>
                                      </a:moveTo>
                                      <a:lnTo>
                                        <a:pt x="2159762" y="0"/>
                                      </a:lnTo>
                                      <a:lnTo>
                                        <a:pt x="1170736" y="0"/>
                                      </a:lnTo>
                                      <a:lnTo>
                                        <a:pt x="0" y="0"/>
                                      </a:lnTo>
                                      <a:lnTo>
                                        <a:pt x="0" y="6096"/>
                                      </a:lnTo>
                                      <a:lnTo>
                                        <a:pt x="0" y="137160"/>
                                      </a:lnTo>
                                      <a:lnTo>
                                        <a:pt x="1170686" y="137160"/>
                                      </a:lnTo>
                                      <a:lnTo>
                                        <a:pt x="2161286" y="137160"/>
                                      </a:lnTo>
                                      <a:lnTo>
                                        <a:pt x="3237534" y="137160"/>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115pt;width:254.95pt;height:10.8pt;mso-position-horizontal-relative:column;mso-position-vertical-relative:paragraph;z-index:-22111744" id="docshapegroup105" coordorigin="163,-8" coordsize="5099,216">
                      <v:shape style="position:absolute;left:163;top:-8;width:5099;height:216" id="docshape106" coordorigin="163,-8" coordsize="5099,216" path="m5262,-8l3564,-8,2007,-8,163,-8,163,2,163,208,2007,208,3567,208,5262,208,5262,2,5262,-8xe" filled="true" fillcolor="#d9e1f3" stroked="false">
                        <v:path arrowok="t"/>
                        <v:fill type="solid"/>
                      </v:shape>
                      <w10:wrap type="none"/>
                    </v:group>
                  </w:pict>
                </mc:Fallback>
              </mc:AlternateContent>
            </w:r>
            <w:r>
              <w:rPr>
                <w:spacing w:val="-2"/>
                <w:sz w:val="18"/>
              </w:rPr>
              <w:t>2021/00287</w:t>
            </w:r>
          </w:p>
        </w:tc>
        <w:tc>
          <w:tcPr>
            <w:tcW w:w="1658" w:type="dxa"/>
          </w:tcPr>
          <w:p>
            <w:pPr>
              <w:pStyle w:val="TableParagraph"/>
              <w:spacing w:line="196" w:lineRule="exact" w:before="1"/>
              <w:ind w:left="3" w:right="53"/>
              <w:rPr>
                <w:sz w:val="18"/>
              </w:rPr>
            </w:pPr>
            <w:r>
              <w:rPr>
                <w:spacing w:val="-2"/>
                <w:sz w:val="18"/>
              </w:rPr>
              <w:t>10/2/2021</w:t>
            </w:r>
          </w:p>
        </w:tc>
        <w:tc>
          <w:tcPr>
            <w:tcW w:w="1620" w:type="dxa"/>
            <w:tcBorders>
              <w:right w:val="single" w:sz="4" w:space="0" w:color="000000"/>
            </w:tcBorders>
          </w:tcPr>
          <w:p>
            <w:pPr>
              <w:pStyle w:val="TableParagraph"/>
              <w:spacing w:line="196" w:lineRule="exact" w:before="1"/>
              <w:ind w:right="92"/>
              <w:jc w:val="right"/>
              <w:rPr>
                <w:sz w:val="18"/>
              </w:rPr>
            </w:pPr>
            <w:r>
              <w:rPr>
                <w:spacing w:val="-2"/>
                <w:sz w:val="18"/>
              </w:rPr>
              <w:t>455,00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pacing w:val="-2"/>
                <w:sz w:val="18"/>
              </w:rPr>
              <w:t>2021/00300</w:t>
            </w:r>
          </w:p>
        </w:tc>
        <w:tc>
          <w:tcPr>
            <w:tcW w:w="1658" w:type="dxa"/>
          </w:tcPr>
          <w:p>
            <w:pPr>
              <w:pStyle w:val="TableParagraph"/>
              <w:spacing w:line="194" w:lineRule="exact" w:before="2"/>
              <w:ind w:left="3" w:right="53"/>
              <w:rPr>
                <w:sz w:val="18"/>
              </w:rPr>
            </w:pPr>
            <w:r>
              <w:rPr>
                <w:spacing w:val="-2"/>
                <w:sz w:val="18"/>
              </w:rPr>
              <w:t>18/2/2021</w:t>
            </w:r>
          </w:p>
        </w:tc>
        <w:tc>
          <w:tcPr>
            <w:tcW w:w="1620" w:type="dxa"/>
            <w:tcBorders>
              <w:right w:val="single" w:sz="4" w:space="0" w:color="000000"/>
            </w:tcBorders>
          </w:tcPr>
          <w:p>
            <w:pPr>
              <w:pStyle w:val="TableParagraph"/>
              <w:spacing w:line="194" w:lineRule="exact" w:before="2"/>
              <w:ind w:right="92"/>
              <w:jc w:val="right"/>
              <w:rPr>
                <w:sz w:val="18"/>
              </w:rPr>
            </w:pPr>
            <w:r>
              <w:rPr>
                <w:spacing w:val="-2"/>
                <w:sz w:val="18"/>
              </w:rPr>
              <w:t>470,00</w:t>
            </w:r>
          </w:p>
        </w:tc>
      </w:tr>
      <w:tr>
        <w:trPr>
          <w:trHeight w:val="216"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1"/>
              <w:ind w:left="189"/>
              <w:rPr>
                <w:sz w:val="18"/>
              </w:rPr>
            </w:pPr>
            <w:r>
              <w:rPr>
                <w:sz w:val="18"/>
              </w:rPr>
              <mc:AlternateContent>
                <mc:Choice Requires="wps">
                  <w:drawing>
                    <wp:anchor distT="0" distB="0" distL="0" distR="0" allowOverlap="1" layoutInCell="1" locked="0" behindDoc="1" simplePos="0" relativeHeight="481205248">
                      <wp:simplePos x="0" y="0"/>
                      <wp:positionH relativeFrom="column">
                        <wp:posOffset>103528</wp:posOffset>
                      </wp:positionH>
                      <wp:positionV relativeFrom="paragraph">
                        <wp:posOffset>-4929</wp:posOffset>
                      </wp:positionV>
                      <wp:extent cx="3237865" cy="137160"/>
                      <wp:effectExtent l="0" t="0" r="0" b="0"/>
                      <wp:wrapNone/>
                      <wp:docPr id="137" name="Group 137"/>
                      <wp:cNvGraphicFramePr>
                        <a:graphicFrameLocks/>
                      </wp:cNvGraphicFramePr>
                      <a:graphic>
                        <a:graphicData uri="http://schemas.microsoft.com/office/word/2010/wordprocessingGroup">
                          <wpg:wgp>
                            <wpg:cNvPr id="137" name="Group 137"/>
                            <wpg:cNvGrpSpPr/>
                            <wpg:grpSpPr>
                              <a:xfrm>
                                <a:off x="0" y="0"/>
                                <a:ext cx="3237865" cy="137160"/>
                                <a:chExt cx="3237865" cy="137160"/>
                              </a:xfrm>
                            </wpg:grpSpPr>
                            <wps:wsp>
                              <wps:cNvPr id="138" name="Graphic 138"/>
                              <wps:cNvSpPr/>
                              <wps:spPr>
                                <a:xfrm>
                                  <a:off x="0" y="0"/>
                                  <a:ext cx="3237865" cy="137160"/>
                                </a:xfrm>
                                <a:custGeom>
                                  <a:avLst/>
                                  <a:gdLst/>
                                  <a:ahLst/>
                                  <a:cxnLst/>
                                  <a:rect l="l" t="t" r="r" b="b"/>
                                  <a:pathLst>
                                    <a:path w="3237865" h="137160">
                                      <a:moveTo>
                                        <a:pt x="3237534" y="0"/>
                                      </a:moveTo>
                                      <a:lnTo>
                                        <a:pt x="2159762" y="0"/>
                                      </a:lnTo>
                                      <a:lnTo>
                                        <a:pt x="1170736" y="0"/>
                                      </a:lnTo>
                                      <a:lnTo>
                                        <a:pt x="0" y="0"/>
                                      </a:lnTo>
                                      <a:lnTo>
                                        <a:pt x="0" y="6096"/>
                                      </a:lnTo>
                                      <a:lnTo>
                                        <a:pt x="0" y="137160"/>
                                      </a:lnTo>
                                      <a:lnTo>
                                        <a:pt x="1170686" y="137160"/>
                                      </a:lnTo>
                                      <a:lnTo>
                                        <a:pt x="2161286" y="137160"/>
                                      </a:lnTo>
                                      <a:lnTo>
                                        <a:pt x="3237534" y="137160"/>
                                      </a:lnTo>
                                      <a:lnTo>
                                        <a:pt x="3237534" y="6108"/>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117pt;width:254.95pt;height:10.8pt;mso-position-horizontal-relative:column;mso-position-vertical-relative:paragraph;z-index:-22111232" id="docshapegroup107" coordorigin="163,-8" coordsize="5099,216">
                      <v:shape style="position:absolute;left:163;top:-8;width:5099;height:216" id="docshape108" coordorigin="163,-8" coordsize="5099,216" path="m5262,-8l3564,-8,2007,-8,163,-8,163,2,163,208,2007,208,3567,208,5262,208,5262,2,5262,-8xe" filled="true" fillcolor="#d9e1f3" stroked="false">
                        <v:path arrowok="t"/>
                        <v:fill type="solid"/>
                      </v:shape>
                      <w10:wrap type="none"/>
                    </v:group>
                  </w:pict>
                </mc:Fallback>
              </mc:AlternateContent>
            </w:r>
            <w:r>
              <w:rPr>
                <w:spacing w:val="-2"/>
                <w:sz w:val="18"/>
              </w:rPr>
              <w:t>2021/00398</w:t>
            </w:r>
          </w:p>
        </w:tc>
        <w:tc>
          <w:tcPr>
            <w:tcW w:w="1658" w:type="dxa"/>
          </w:tcPr>
          <w:p>
            <w:pPr>
              <w:pStyle w:val="TableParagraph"/>
              <w:spacing w:line="194" w:lineRule="exact" w:before="1"/>
              <w:ind w:left="3" w:right="53"/>
              <w:rPr>
                <w:sz w:val="18"/>
              </w:rPr>
            </w:pPr>
            <w:r>
              <w:rPr>
                <w:spacing w:val="-2"/>
                <w:sz w:val="18"/>
              </w:rPr>
              <w:t>3/3/2021</w:t>
            </w:r>
          </w:p>
        </w:tc>
        <w:tc>
          <w:tcPr>
            <w:tcW w:w="1620" w:type="dxa"/>
            <w:tcBorders>
              <w:right w:val="single" w:sz="4" w:space="0" w:color="000000"/>
            </w:tcBorders>
          </w:tcPr>
          <w:p>
            <w:pPr>
              <w:pStyle w:val="TableParagraph"/>
              <w:spacing w:line="194" w:lineRule="exact" w:before="1"/>
              <w:ind w:right="92"/>
              <w:jc w:val="right"/>
              <w:rPr>
                <w:sz w:val="18"/>
              </w:rPr>
            </w:pPr>
            <w:r>
              <w:rPr>
                <w:spacing w:val="-2"/>
                <w:sz w:val="18"/>
              </w:rPr>
              <w:t>210,00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pacing w:val="-2"/>
                <w:sz w:val="18"/>
              </w:rPr>
              <w:t>2021/00440</w:t>
            </w:r>
          </w:p>
        </w:tc>
        <w:tc>
          <w:tcPr>
            <w:tcW w:w="1658" w:type="dxa"/>
          </w:tcPr>
          <w:p>
            <w:pPr>
              <w:pStyle w:val="TableParagraph"/>
              <w:spacing w:line="196" w:lineRule="exact" w:before="1"/>
              <w:ind w:left="3" w:right="53"/>
              <w:rPr>
                <w:sz w:val="18"/>
              </w:rPr>
            </w:pPr>
            <w:r>
              <w:rPr>
                <w:spacing w:val="-2"/>
                <w:sz w:val="18"/>
              </w:rPr>
              <w:t>10/3/2021</w:t>
            </w:r>
          </w:p>
        </w:tc>
        <w:tc>
          <w:tcPr>
            <w:tcW w:w="1620" w:type="dxa"/>
            <w:tcBorders>
              <w:right w:val="single" w:sz="4" w:space="0" w:color="000000"/>
            </w:tcBorders>
          </w:tcPr>
          <w:p>
            <w:pPr>
              <w:pStyle w:val="TableParagraph"/>
              <w:spacing w:line="196" w:lineRule="exact" w:before="1"/>
              <w:ind w:right="92"/>
              <w:jc w:val="right"/>
              <w:rPr>
                <w:sz w:val="18"/>
              </w:rPr>
            </w:pPr>
            <w:r>
              <w:rPr>
                <w:spacing w:val="-2"/>
                <w:sz w:val="18"/>
              </w:rPr>
              <w:t>560,00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z w:val="18"/>
              </w:rPr>
              <mc:AlternateContent>
                <mc:Choice Requires="wps">
                  <w:drawing>
                    <wp:anchor distT="0" distB="0" distL="0" distR="0" allowOverlap="1" layoutInCell="1" locked="0" behindDoc="1" simplePos="0" relativeHeight="481205760">
                      <wp:simplePos x="0" y="0"/>
                      <wp:positionH relativeFrom="column">
                        <wp:posOffset>103528</wp:posOffset>
                      </wp:positionH>
                      <wp:positionV relativeFrom="paragraph">
                        <wp:posOffset>-4294</wp:posOffset>
                      </wp:positionV>
                      <wp:extent cx="3237865" cy="137160"/>
                      <wp:effectExtent l="0" t="0" r="0" b="0"/>
                      <wp:wrapNone/>
                      <wp:docPr id="139" name="Group 139"/>
                      <wp:cNvGraphicFramePr>
                        <a:graphicFrameLocks/>
                      </wp:cNvGraphicFramePr>
                      <a:graphic>
                        <a:graphicData uri="http://schemas.microsoft.com/office/word/2010/wordprocessingGroup">
                          <wpg:wgp>
                            <wpg:cNvPr id="139" name="Group 139"/>
                            <wpg:cNvGrpSpPr/>
                            <wpg:grpSpPr>
                              <a:xfrm>
                                <a:off x="0" y="0"/>
                                <a:ext cx="3237865" cy="137160"/>
                                <a:chExt cx="3237865" cy="137160"/>
                              </a:xfrm>
                            </wpg:grpSpPr>
                            <wps:wsp>
                              <wps:cNvPr id="140" name="Graphic 140"/>
                              <wps:cNvSpPr/>
                              <wps:spPr>
                                <a:xfrm>
                                  <a:off x="0" y="0"/>
                                  <a:ext cx="3237865" cy="137160"/>
                                </a:xfrm>
                                <a:custGeom>
                                  <a:avLst/>
                                  <a:gdLst/>
                                  <a:ahLst/>
                                  <a:cxnLst/>
                                  <a:rect l="l" t="t" r="r" b="b"/>
                                  <a:pathLst>
                                    <a:path w="3237865" h="137160">
                                      <a:moveTo>
                                        <a:pt x="3237534" y="0"/>
                                      </a:moveTo>
                                      <a:lnTo>
                                        <a:pt x="2159762" y="0"/>
                                      </a:lnTo>
                                      <a:lnTo>
                                        <a:pt x="1170736" y="0"/>
                                      </a:lnTo>
                                      <a:lnTo>
                                        <a:pt x="0" y="0"/>
                                      </a:lnTo>
                                      <a:lnTo>
                                        <a:pt x="0" y="6096"/>
                                      </a:lnTo>
                                      <a:lnTo>
                                        <a:pt x="0" y="137160"/>
                                      </a:lnTo>
                                      <a:lnTo>
                                        <a:pt x="1170686" y="137160"/>
                                      </a:lnTo>
                                      <a:lnTo>
                                        <a:pt x="2161286" y="137160"/>
                                      </a:lnTo>
                                      <a:lnTo>
                                        <a:pt x="3237534" y="137160"/>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38118pt;width:254.95pt;height:10.8pt;mso-position-horizontal-relative:column;mso-position-vertical-relative:paragraph;z-index:-22110720" id="docshapegroup109" coordorigin="163,-7" coordsize="5099,216">
                      <v:shape style="position:absolute;left:163;top:-7;width:5099;height:216" id="docshape110" coordorigin="163,-7" coordsize="5099,216" path="m5262,-7l3564,-7,2007,-7,163,-7,163,3,163,209,2007,209,3567,209,5262,209,5262,3,5262,-7xe" filled="true" fillcolor="#d9e1f3" stroked="false">
                        <v:path arrowok="t"/>
                        <v:fill type="solid"/>
                      </v:shape>
                      <w10:wrap type="none"/>
                    </v:group>
                  </w:pict>
                </mc:Fallback>
              </mc:AlternateContent>
            </w:r>
            <w:r>
              <w:rPr>
                <w:spacing w:val="-2"/>
                <w:sz w:val="18"/>
              </w:rPr>
              <w:t>2021/00525</w:t>
            </w:r>
          </w:p>
        </w:tc>
        <w:tc>
          <w:tcPr>
            <w:tcW w:w="1658" w:type="dxa"/>
          </w:tcPr>
          <w:p>
            <w:pPr>
              <w:pStyle w:val="TableParagraph"/>
              <w:spacing w:line="194" w:lineRule="exact" w:before="2"/>
              <w:ind w:left="3" w:right="53"/>
              <w:rPr>
                <w:sz w:val="18"/>
              </w:rPr>
            </w:pPr>
            <w:r>
              <w:rPr>
                <w:spacing w:val="-2"/>
                <w:sz w:val="18"/>
              </w:rPr>
              <w:t>22/3/2021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478,80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pacing w:val="-2"/>
                <w:sz w:val="18"/>
              </w:rPr>
              <w:t>2021/00556</w:t>
            </w:r>
          </w:p>
        </w:tc>
        <w:tc>
          <w:tcPr>
            <w:tcW w:w="1658" w:type="dxa"/>
          </w:tcPr>
          <w:p>
            <w:pPr>
              <w:pStyle w:val="TableParagraph"/>
              <w:spacing w:line="196" w:lineRule="exact" w:before="1"/>
              <w:ind w:left="3" w:right="53"/>
              <w:rPr>
                <w:sz w:val="18"/>
              </w:rPr>
            </w:pPr>
            <w:r>
              <w:rPr>
                <w:spacing w:val="-2"/>
                <w:sz w:val="18"/>
              </w:rPr>
              <w:t>25/3/2021</w:t>
            </w:r>
          </w:p>
        </w:tc>
        <w:tc>
          <w:tcPr>
            <w:tcW w:w="1620" w:type="dxa"/>
            <w:tcBorders>
              <w:right w:val="single" w:sz="4" w:space="0" w:color="000000"/>
            </w:tcBorders>
          </w:tcPr>
          <w:p>
            <w:pPr>
              <w:pStyle w:val="TableParagraph"/>
              <w:spacing w:line="196" w:lineRule="exact" w:before="1"/>
              <w:ind w:right="92"/>
              <w:jc w:val="right"/>
              <w:rPr>
                <w:sz w:val="18"/>
              </w:rPr>
            </w:pPr>
            <w:r>
              <w:rPr>
                <w:spacing w:val="-2"/>
                <w:sz w:val="18"/>
              </w:rPr>
              <w:t>705,00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z w:val="18"/>
              </w:rPr>
              <mc:AlternateContent>
                <mc:Choice Requires="wps">
                  <w:drawing>
                    <wp:anchor distT="0" distB="0" distL="0" distR="0" allowOverlap="1" layoutInCell="1" locked="0" behindDoc="1" simplePos="0" relativeHeight="481206272">
                      <wp:simplePos x="0" y="0"/>
                      <wp:positionH relativeFrom="column">
                        <wp:posOffset>103528</wp:posOffset>
                      </wp:positionH>
                      <wp:positionV relativeFrom="paragraph">
                        <wp:posOffset>-5818</wp:posOffset>
                      </wp:positionV>
                      <wp:extent cx="3237865" cy="139065"/>
                      <wp:effectExtent l="0" t="0" r="0" b="0"/>
                      <wp:wrapNone/>
                      <wp:docPr id="141" name="Group 141"/>
                      <wp:cNvGraphicFramePr>
                        <a:graphicFrameLocks/>
                      </wp:cNvGraphicFramePr>
                      <a:graphic>
                        <a:graphicData uri="http://schemas.microsoft.com/office/word/2010/wordprocessingGroup">
                          <wpg:wgp>
                            <wpg:cNvPr id="141" name="Group 141"/>
                            <wpg:cNvGrpSpPr/>
                            <wpg:grpSpPr>
                              <a:xfrm>
                                <a:off x="0" y="0"/>
                                <a:ext cx="3237865" cy="139065"/>
                                <a:chExt cx="3237865" cy="139065"/>
                              </a:xfrm>
                            </wpg:grpSpPr>
                            <wps:wsp>
                              <wps:cNvPr id="142" name="Graphic 142"/>
                              <wps:cNvSpPr/>
                              <wps:spPr>
                                <a:xfrm>
                                  <a:off x="0" y="0"/>
                                  <a:ext cx="3237865" cy="139065"/>
                                </a:xfrm>
                                <a:custGeom>
                                  <a:avLst/>
                                  <a:gdLst/>
                                  <a:ahLst/>
                                  <a:cxnLst/>
                                  <a:rect l="l" t="t" r="r" b="b"/>
                                  <a:pathLst>
                                    <a:path w="3237865" h="139065">
                                      <a:moveTo>
                                        <a:pt x="3237534" y="7620"/>
                                      </a:moveTo>
                                      <a:lnTo>
                                        <a:pt x="2161286" y="7620"/>
                                      </a:lnTo>
                                      <a:lnTo>
                                        <a:pt x="1170736" y="7620"/>
                                      </a:lnTo>
                                      <a:lnTo>
                                        <a:pt x="0" y="7620"/>
                                      </a:lnTo>
                                      <a:lnTo>
                                        <a:pt x="0" y="138684"/>
                                      </a:lnTo>
                                      <a:lnTo>
                                        <a:pt x="1170686" y="138684"/>
                                      </a:lnTo>
                                      <a:lnTo>
                                        <a:pt x="2161286" y="138684"/>
                                      </a:lnTo>
                                      <a:lnTo>
                                        <a:pt x="3237534" y="138684"/>
                                      </a:lnTo>
                                      <a:lnTo>
                                        <a:pt x="3237534" y="7620"/>
                                      </a:lnTo>
                                      <a:close/>
                                    </a:path>
                                    <a:path w="3237865" h="13906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458119pt;width:254.95pt;height:10.95pt;mso-position-horizontal-relative:column;mso-position-vertical-relative:paragraph;z-index:-22110208" id="docshapegroup111" coordorigin="163,-9" coordsize="5099,219">
                      <v:shape style="position:absolute;left:163;top:-10;width:5099;height:219" id="docshape112" coordorigin="163,-9" coordsize="5099,219" path="m5262,3l3567,3,2007,3,2007,3,163,3,163,209,2007,209,2007,209,3567,209,5262,209,5262,3xm5262,-9l3564,-9,2007,-9,2007,-9,163,-9,163,0,2007,0,2007,0,3564,0,5262,0,5262,-9xe" filled="true" fillcolor="#d9e1f3" stroked="false">
                        <v:path arrowok="t"/>
                        <v:fill type="solid"/>
                      </v:shape>
                      <w10:wrap type="none"/>
                    </v:group>
                  </w:pict>
                </mc:Fallback>
              </mc:AlternateContent>
            </w:r>
            <w:r>
              <w:rPr>
                <w:spacing w:val="-2"/>
                <w:sz w:val="18"/>
              </w:rPr>
              <w:t>2021/00586</w:t>
            </w:r>
          </w:p>
        </w:tc>
        <w:tc>
          <w:tcPr>
            <w:tcW w:w="1658" w:type="dxa"/>
          </w:tcPr>
          <w:p>
            <w:pPr>
              <w:pStyle w:val="TableParagraph"/>
              <w:spacing w:line="194" w:lineRule="exact" w:before="2"/>
              <w:ind w:left="3" w:right="53"/>
              <w:rPr>
                <w:sz w:val="18"/>
              </w:rPr>
            </w:pPr>
            <w:r>
              <w:rPr>
                <w:spacing w:val="-2"/>
                <w:sz w:val="18"/>
              </w:rPr>
              <w:t>25/3/2021</w:t>
            </w:r>
          </w:p>
        </w:tc>
        <w:tc>
          <w:tcPr>
            <w:tcW w:w="1620" w:type="dxa"/>
            <w:tcBorders>
              <w:right w:val="single" w:sz="4" w:space="0" w:color="000000"/>
            </w:tcBorders>
          </w:tcPr>
          <w:p>
            <w:pPr>
              <w:pStyle w:val="TableParagraph"/>
              <w:spacing w:line="194" w:lineRule="exact" w:before="2"/>
              <w:ind w:right="93"/>
              <w:jc w:val="right"/>
              <w:rPr>
                <w:sz w:val="18"/>
              </w:rPr>
            </w:pPr>
            <w:r>
              <w:rPr>
                <w:spacing w:val="-2"/>
                <w:sz w:val="18"/>
              </w:rPr>
              <w:t>615,79</w:t>
            </w:r>
          </w:p>
        </w:tc>
      </w:tr>
      <w:tr>
        <w:trPr>
          <w:trHeight w:val="216"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1"/>
              <w:ind w:left="189"/>
              <w:rPr>
                <w:sz w:val="18"/>
              </w:rPr>
            </w:pPr>
            <w:r>
              <w:rPr>
                <w:spacing w:val="-2"/>
                <w:sz w:val="18"/>
              </w:rPr>
              <w:t>2021/00649</w:t>
            </w:r>
          </w:p>
        </w:tc>
        <w:tc>
          <w:tcPr>
            <w:tcW w:w="1658" w:type="dxa"/>
          </w:tcPr>
          <w:p>
            <w:pPr>
              <w:pStyle w:val="TableParagraph"/>
              <w:spacing w:line="194" w:lineRule="exact" w:before="1"/>
              <w:ind w:left="3" w:right="53"/>
              <w:rPr>
                <w:sz w:val="18"/>
              </w:rPr>
            </w:pPr>
            <w:r>
              <w:rPr>
                <w:spacing w:val="-2"/>
                <w:sz w:val="18"/>
              </w:rPr>
              <w:t>8/4/2021</w:t>
            </w:r>
          </w:p>
        </w:tc>
        <w:tc>
          <w:tcPr>
            <w:tcW w:w="1620" w:type="dxa"/>
            <w:tcBorders>
              <w:right w:val="single" w:sz="4" w:space="0" w:color="000000"/>
            </w:tcBorders>
          </w:tcPr>
          <w:p>
            <w:pPr>
              <w:pStyle w:val="TableParagraph"/>
              <w:spacing w:line="194" w:lineRule="exact" w:before="1"/>
              <w:ind w:right="92"/>
              <w:jc w:val="right"/>
              <w:rPr>
                <w:sz w:val="18"/>
              </w:rPr>
            </w:pPr>
            <w:r>
              <w:rPr>
                <w:spacing w:val="-2"/>
                <w:sz w:val="18"/>
              </w:rPr>
              <w:t>455,00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z w:val="18"/>
              </w:rPr>
              <mc:AlternateContent>
                <mc:Choice Requires="wps">
                  <w:drawing>
                    <wp:anchor distT="0" distB="0" distL="0" distR="0" allowOverlap="1" layoutInCell="1" locked="0" behindDoc="1" simplePos="0" relativeHeight="481206784">
                      <wp:simplePos x="0" y="0"/>
                      <wp:positionH relativeFrom="column">
                        <wp:posOffset>103528</wp:posOffset>
                      </wp:positionH>
                      <wp:positionV relativeFrom="paragraph">
                        <wp:posOffset>-4929</wp:posOffset>
                      </wp:positionV>
                      <wp:extent cx="3237865" cy="139065"/>
                      <wp:effectExtent l="0" t="0" r="0" b="0"/>
                      <wp:wrapNone/>
                      <wp:docPr id="143" name="Group 143"/>
                      <wp:cNvGraphicFramePr>
                        <a:graphicFrameLocks/>
                      </wp:cNvGraphicFramePr>
                      <a:graphic>
                        <a:graphicData uri="http://schemas.microsoft.com/office/word/2010/wordprocessingGroup">
                          <wpg:wgp>
                            <wpg:cNvPr id="143" name="Group 143"/>
                            <wpg:cNvGrpSpPr/>
                            <wpg:grpSpPr>
                              <a:xfrm>
                                <a:off x="0" y="0"/>
                                <a:ext cx="3237865" cy="139065"/>
                                <a:chExt cx="3237865" cy="139065"/>
                              </a:xfrm>
                            </wpg:grpSpPr>
                            <wps:wsp>
                              <wps:cNvPr id="144" name="Graphic 144"/>
                              <wps:cNvSpPr/>
                              <wps:spPr>
                                <a:xfrm>
                                  <a:off x="0" y="0"/>
                                  <a:ext cx="3237865" cy="139065"/>
                                </a:xfrm>
                                <a:custGeom>
                                  <a:avLst/>
                                  <a:gdLst/>
                                  <a:ahLst/>
                                  <a:cxnLst/>
                                  <a:rect l="l" t="t" r="r" b="b"/>
                                  <a:pathLst>
                                    <a:path w="3237865" h="139065">
                                      <a:moveTo>
                                        <a:pt x="3237534" y="0"/>
                                      </a:moveTo>
                                      <a:lnTo>
                                        <a:pt x="2159762" y="0"/>
                                      </a:lnTo>
                                      <a:lnTo>
                                        <a:pt x="1170736" y="0"/>
                                      </a:lnTo>
                                      <a:lnTo>
                                        <a:pt x="0" y="0"/>
                                      </a:lnTo>
                                      <a:lnTo>
                                        <a:pt x="0" y="6096"/>
                                      </a:lnTo>
                                      <a:lnTo>
                                        <a:pt x="0" y="138684"/>
                                      </a:lnTo>
                                      <a:lnTo>
                                        <a:pt x="1170686" y="138684"/>
                                      </a:lnTo>
                                      <a:lnTo>
                                        <a:pt x="2161286" y="138684"/>
                                      </a:lnTo>
                                      <a:lnTo>
                                        <a:pt x="3237534" y="13868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125pt;width:254.95pt;height:10.95pt;mso-position-horizontal-relative:column;mso-position-vertical-relative:paragraph;z-index:-22109696" id="docshapegroup113" coordorigin="163,-8" coordsize="5099,219">
                      <v:shape style="position:absolute;left:163;top:-8;width:5099;height:219" id="docshape114" coordorigin="163,-8" coordsize="5099,219" path="m5262,-8l3564,-8,2007,-8,163,-8,163,2,163,211,2007,211,3567,211,5262,211,5262,2,5262,-8xe" filled="true" fillcolor="#d9e1f3" stroked="false">
                        <v:path arrowok="t"/>
                        <v:fill type="solid"/>
                      </v:shape>
                      <w10:wrap type="none"/>
                    </v:group>
                  </w:pict>
                </mc:Fallback>
              </mc:AlternateContent>
            </w:r>
            <w:r>
              <w:rPr>
                <w:spacing w:val="-2"/>
                <w:sz w:val="18"/>
              </w:rPr>
              <w:t>2021/00726</w:t>
            </w:r>
          </w:p>
        </w:tc>
        <w:tc>
          <w:tcPr>
            <w:tcW w:w="1658" w:type="dxa"/>
          </w:tcPr>
          <w:p>
            <w:pPr>
              <w:pStyle w:val="TableParagraph"/>
              <w:spacing w:line="196" w:lineRule="exact" w:before="1"/>
              <w:ind w:left="3" w:right="53"/>
              <w:rPr>
                <w:sz w:val="18"/>
              </w:rPr>
            </w:pPr>
            <w:r>
              <w:rPr>
                <w:spacing w:val="-2"/>
                <w:sz w:val="18"/>
              </w:rPr>
              <w:t>20/4/2021</w:t>
            </w:r>
          </w:p>
        </w:tc>
        <w:tc>
          <w:tcPr>
            <w:tcW w:w="1620" w:type="dxa"/>
            <w:tcBorders>
              <w:right w:val="single" w:sz="4" w:space="0" w:color="000000"/>
            </w:tcBorders>
          </w:tcPr>
          <w:p>
            <w:pPr>
              <w:pStyle w:val="TableParagraph"/>
              <w:spacing w:line="196" w:lineRule="exact" w:before="1"/>
              <w:ind w:right="94"/>
              <w:jc w:val="right"/>
              <w:rPr>
                <w:sz w:val="18"/>
              </w:rPr>
            </w:pPr>
            <w:r>
              <w:rPr>
                <w:spacing w:val="-2"/>
                <w:sz w:val="18"/>
              </w:rPr>
              <w:t>179,60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pacing w:val="-2"/>
                <w:sz w:val="18"/>
              </w:rPr>
              <w:t>2021/00845</w:t>
            </w:r>
          </w:p>
        </w:tc>
        <w:tc>
          <w:tcPr>
            <w:tcW w:w="1658" w:type="dxa"/>
          </w:tcPr>
          <w:p>
            <w:pPr>
              <w:pStyle w:val="TableParagraph"/>
              <w:spacing w:line="194" w:lineRule="exact" w:before="2"/>
              <w:ind w:left="3" w:right="53"/>
              <w:rPr>
                <w:sz w:val="18"/>
              </w:rPr>
            </w:pPr>
            <w:r>
              <w:rPr>
                <w:spacing w:val="-2"/>
                <w:sz w:val="18"/>
              </w:rPr>
              <w:t>4/5/2021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262,50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z w:val="18"/>
              </w:rPr>
              <mc:AlternateContent>
                <mc:Choice Requires="wps">
                  <w:drawing>
                    <wp:anchor distT="0" distB="0" distL="0" distR="0" allowOverlap="1" layoutInCell="1" locked="0" behindDoc="1" simplePos="0" relativeHeight="481207296">
                      <wp:simplePos x="0" y="0"/>
                      <wp:positionH relativeFrom="column">
                        <wp:posOffset>103528</wp:posOffset>
                      </wp:positionH>
                      <wp:positionV relativeFrom="paragraph">
                        <wp:posOffset>-4929</wp:posOffset>
                      </wp:positionV>
                      <wp:extent cx="3237865" cy="139065"/>
                      <wp:effectExtent l="0" t="0" r="0" b="0"/>
                      <wp:wrapNone/>
                      <wp:docPr id="145" name="Group 145"/>
                      <wp:cNvGraphicFramePr>
                        <a:graphicFrameLocks/>
                      </wp:cNvGraphicFramePr>
                      <a:graphic>
                        <a:graphicData uri="http://schemas.microsoft.com/office/word/2010/wordprocessingGroup">
                          <wpg:wgp>
                            <wpg:cNvPr id="145" name="Group 145"/>
                            <wpg:cNvGrpSpPr/>
                            <wpg:grpSpPr>
                              <a:xfrm>
                                <a:off x="0" y="0"/>
                                <a:ext cx="3237865" cy="139065"/>
                                <a:chExt cx="3237865" cy="139065"/>
                              </a:xfrm>
                            </wpg:grpSpPr>
                            <wps:wsp>
                              <wps:cNvPr id="146" name="Graphic 146"/>
                              <wps:cNvSpPr/>
                              <wps:spPr>
                                <a:xfrm>
                                  <a:off x="0" y="0"/>
                                  <a:ext cx="3237865" cy="139065"/>
                                </a:xfrm>
                                <a:custGeom>
                                  <a:avLst/>
                                  <a:gdLst/>
                                  <a:ahLst/>
                                  <a:cxnLst/>
                                  <a:rect l="l" t="t" r="r" b="b"/>
                                  <a:pathLst>
                                    <a:path w="3237865" h="139065">
                                      <a:moveTo>
                                        <a:pt x="3237534" y="0"/>
                                      </a:moveTo>
                                      <a:lnTo>
                                        <a:pt x="2159762" y="0"/>
                                      </a:lnTo>
                                      <a:lnTo>
                                        <a:pt x="1170736" y="0"/>
                                      </a:lnTo>
                                      <a:lnTo>
                                        <a:pt x="0" y="0"/>
                                      </a:lnTo>
                                      <a:lnTo>
                                        <a:pt x="0" y="6096"/>
                                      </a:lnTo>
                                      <a:lnTo>
                                        <a:pt x="0" y="138684"/>
                                      </a:lnTo>
                                      <a:lnTo>
                                        <a:pt x="1170686" y="138684"/>
                                      </a:lnTo>
                                      <a:lnTo>
                                        <a:pt x="2161286" y="138684"/>
                                      </a:lnTo>
                                      <a:lnTo>
                                        <a:pt x="3237534" y="13868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126pt;width:254.95pt;height:10.95pt;mso-position-horizontal-relative:column;mso-position-vertical-relative:paragraph;z-index:-22109184" id="docshapegroup115" coordorigin="163,-8" coordsize="5099,219">
                      <v:shape style="position:absolute;left:163;top:-8;width:5099;height:219" id="docshape116" coordorigin="163,-8" coordsize="5099,219" path="m5262,-8l3564,-8,2007,-8,163,-8,163,2,163,211,2007,211,3567,211,5262,211,5262,2,5262,-8xe" filled="true" fillcolor="#d9e1f3" stroked="false">
                        <v:path arrowok="t"/>
                        <v:fill type="solid"/>
                      </v:shape>
                      <w10:wrap type="none"/>
                    </v:group>
                  </w:pict>
                </mc:Fallback>
              </mc:AlternateContent>
            </w:r>
            <w:r>
              <w:rPr>
                <w:spacing w:val="-2"/>
                <w:sz w:val="18"/>
              </w:rPr>
              <w:t>2021/00856</w:t>
            </w:r>
          </w:p>
        </w:tc>
        <w:tc>
          <w:tcPr>
            <w:tcW w:w="1658" w:type="dxa"/>
          </w:tcPr>
          <w:p>
            <w:pPr>
              <w:pStyle w:val="TableParagraph"/>
              <w:spacing w:line="196" w:lineRule="exact" w:before="1"/>
              <w:ind w:left="3" w:right="53"/>
              <w:rPr>
                <w:sz w:val="18"/>
              </w:rPr>
            </w:pPr>
            <w:r>
              <w:rPr>
                <w:spacing w:val="-2"/>
                <w:sz w:val="18"/>
              </w:rPr>
              <w:t>6/5/2021</w:t>
            </w:r>
          </w:p>
        </w:tc>
        <w:tc>
          <w:tcPr>
            <w:tcW w:w="1620" w:type="dxa"/>
            <w:tcBorders>
              <w:right w:val="single" w:sz="4" w:space="0" w:color="000000"/>
            </w:tcBorders>
          </w:tcPr>
          <w:p>
            <w:pPr>
              <w:pStyle w:val="TableParagraph"/>
              <w:spacing w:line="196" w:lineRule="exact" w:before="1"/>
              <w:ind w:right="93"/>
              <w:jc w:val="right"/>
              <w:rPr>
                <w:sz w:val="18"/>
              </w:rPr>
            </w:pPr>
            <w:r>
              <w:rPr>
                <w:spacing w:val="-2"/>
                <w:sz w:val="18"/>
              </w:rPr>
              <w:t>418,95</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pacing w:val="-2"/>
                <w:sz w:val="18"/>
              </w:rPr>
              <w:t>2021/00871</w:t>
            </w:r>
          </w:p>
        </w:tc>
        <w:tc>
          <w:tcPr>
            <w:tcW w:w="1658" w:type="dxa"/>
          </w:tcPr>
          <w:p>
            <w:pPr>
              <w:pStyle w:val="TableParagraph"/>
              <w:spacing w:line="194" w:lineRule="exact" w:before="2"/>
              <w:ind w:left="3" w:right="53"/>
              <w:rPr>
                <w:sz w:val="18"/>
              </w:rPr>
            </w:pPr>
            <w:r>
              <w:rPr>
                <w:spacing w:val="-2"/>
                <w:sz w:val="18"/>
              </w:rPr>
              <w:t>6/5/2021</w:t>
            </w:r>
          </w:p>
        </w:tc>
        <w:tc>
          <w:tcPr>
            <w:tcW w:w="1620" w:type="dxa"/>
            <w:tcBorders>
              <w:right w:val="single" w:sz="4" w:space="0" w:color="000000"/>
            </w:tcBorders>
          </w:tcPr>
          <w:p>
            <w:pPr>
              <w:pStyle w:val="TableParagraph"/>
              <w:spacing w:line="194" w:lineRule="exact" w:before="2"/>
              <w:ind w:right="92"/>
              <w:jc w:val="right"/>
              <w:rPr>
                <w:sz w:val="18"/>
              </w:rPr>
            </w:pPr>
            <w:r>
              <w:rPr>
                <w:spacing w:val="-2"/>
                <w:sz w:val="18"/>
              </w:rPr>
              <w:t>455,00</w:t>
            </w:r>
          </w:p>
        </w:tc>
      </w:tr>
      <w:tr>
        <w:trPr>
          <w:trHeight w:val="216"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1"/>
              <w:ind w:left="189"/>
              <w:rPr>
                <w:sz w:val="18"/>
              </w:rPr>
            </w:pPr>
            <w:r>
              <w:rPr>
                <w:sz w:val="18"/>
              </w:rPr>
              <mc:AlternateContent>
                <mc:Choice Requires="wps">
                  <w:drawing>
                    <wp:anchor distT="0" distB="0" distL="0" distR="0" allowOverlap="1" layoutInCell="1" locked="0" behindDoc="1" simplePos="0" relativeHeight="481207808">
                      <wp:simplePos x="0" y="0"/>
                      <wp:positionH relativeFrom="column">
                        <wp:posOffset>103528</wp:posOffset>
                      </wp:positionH>
                      <wp:positionV relativeFrom="paragraph">
                        <wp:posOffset>-4929</wp:posOffset>
                      </wp:positionV>
                      <wp:extent cx="3237865" cy="137160"/>
                      <wp:effectExtent l="0" t="0" r="0" b="0"/>
                      <wp:wrapNone/>
                      <wp:docPr id="147" name="Group 147"/>
                      <wp:cNvGraphicFramePr>
                        <a:graphicFrameLocks/>
                      </wp:cNvGraphicFramePr>
                      <a:graphic>
                        <a:graphicData uri="http://schemas.microsoft.com/office/word/2010/wordprocessingGroup">
                          <wpg:wgp>
                            <wpg:cNvPr id="147" name="Group 147"/>
                            <wpg:cNvGrpSpPr/>
                            <wpg:grpSpPr>
                              <a:xfrm>
                                <a:off x="0" y="0"/>
                                <a:ext cx="3237865" cy="137160"/>
                                <a:chExt cx="3237865" cy="137160"/>
                              </a:xfrm>
                            </wpg:grpSpPr>
                            <wps:wsp>
                              <wps:cNvPr id="148" name="Graphic 148"/>
                              <wps:cNvSpPr/>
                              <wps:spPr>
                                <a:xfrm>
                                  <a:off x="0" y="0"/>
                                  <a:ext cx="3237865" cy="137160"/>
                                </a:xfrm>
                                <a:custGeom>
                                  <a:avLst/>
                                  <a:gdLst/>
                                  <a:ahLst/>
                                  <a:cxnLst/>
                                  <a:rect l="l" t="t" r="r" b="b"/>
                                  <a:pathLst>
                                    <a:path w="3237865" h="137160">
                                      <a:moveTo>
                                        <a:pt x="3237534" y="0"/>
                                      </a:moveTo>
                                      <a:lnTo>
                                        <a:pt x="2159762" y="0"/>
                                      </a:lnTo>
                                      <a:lnTo>
                                        <a:pt x="1170736" y="0"/>
                                      </a:lnTo>
                                      <a:lnTo>
                                        <a:pt x="0" y="0"/>
                                      </a:lnTo>
                                      <a:lnTo>
                                        <a:pt x="0" y="6096"/>
                                      </a:lnTo>
                                      <a:lnTo>
                                        <a:pt x="0" y="137160"/>
                                      </a:lnTo>
                                      <a:lnTo>
                                        <a:pt x="1170686" y="137160"/>
                                      </a:lnTo>
                                      <a:lnTo>
                                        <a:pt x="2161286" y="137160"/>
                                      </a:lnTo>
                                      <a:lnTo>
                                        <a:pt x="3237534" y="137160"/>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128pt;width:254.95pt;height:10.8pt;mso-position-horizontal-relative:column;mso-position-vertical-relative:paragraph;z-index:-22108672" id="docshapegroup117" coordorigin="163,-8" coordsize="5099,216">
                      <v:shape style="position:absolute;left:163;top:-8;width:5099;height:216" id="docshape118" coordorigin="163,-8" coordsize="5099,216" path="m5262,-8l3564,-8,2007,-8,163,-8,163,2,163,208,2007,208,3567,208,5262,208,5262,2,5262,-8xe" filled="true" fillcolor="#d9e1f3" stroked="false">
                        <v:path arrowok="t"/>
                        <v:fill type="solid"/>
                      </v:shape>
                      <w10:wrap type="none"/>
                    </v:group>
                  </w:pict>
                </mc:Fallback>
              </mc:AlternateContent>
            </w:r>
            <w:r>
              <w:rPr>
                <w:spacing w:val="-2"/>
                <w:sz w:val="18"/>
              </w:rPr>
              <w:t>2021/00950</w:t>
            </w:r>
          </w:p>
        </w:tc>
        <w:tc>
          <w:tcPr>
            <w:tcW w:w="1658" w:type="dxa"/>
          </w:tcPr>
          <w:p>
            <w:pPr>
              <w:pStyle w:val="TableParagraph"/>
              <w:spacing w:line="194" w:lineRule="exact" w:before="1"/>
              <w:ind w:left="3" w:right="53"/>
              <w:rPr>
                <w:sz w:val="18"/>
              </w:rPr>
            </w:pPr>
            <w:r>
              <w:rPr>
                <w:spacing w:val="-2"/>
                <w:sz w:val="18"/>
              </w:rPr>
              <w:t>20/5/2021</w:t>
            </w:r>
          </w:p>
        </w:tc>
        <w:tc>
          <w:tcPr>
            <w:tcW w:w="1620" w:type="dxa"/>
            <w:tcBorders>
              <w:right w:val="single" w:sz="4" w:space="0" w:color="000000"/>
            </w:tcBorders>
          </w:tcPr>
          <w:p>
            <w:pPr>
              <w:pStyle w:val="TableParagraph"/>
              <w:spacing w:line="194" w:lineRule="exact" w:before="1"/>
              <w:ind w:right="93"/>
              <w:jc w:val="right"/>
              <w:rPr>
                <w:sz w:val="18"/>
              </w:rPr>
            </w:pPr>
            <w:r>
              <w:rPr>
                <w:spacing w:val="-2"/>
                <w:sz w:val="18"/>
              </w:rPr>
              <w:t>55,00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pacing w:val="-2"/>
                <w:sz w:val="18"/>
              </w:rPr>
              <w:t>2021/00955</w:t>
            </w:r>
          </w:p>
        </w:tc>
        <w:tc>
          <w:tcPr>
            <w:tcW w:w="1658" w:type="dxa"/>
          </w:tcPr>
          <w:p>
            <w:pPr>
              <w:pStyle w:val="TableParagraph"/>
              <w:spacing w:line="196" w:lineRule="exact" w:before="1"/>
              <w:ind w:left="3" w:right="53"/>
              <w:rPr>
                <w:sz w:val="18"/>
              </w:rPr>
            </w:pPr>
            <w:r>
              <w:rPr>
                <w:spacing w:val="-2"/>
                <w:sz w:val="18"/>
              </w:rPr>
              <w:t>20/5/2021</w:t>
            </w:r>
          </w:p>
        </w:tc>
        <w:tc>
          <w:tcPr>
            <w:tcW w:w="1620" w:type="dxa"/>
            <w:tcBorders>
              <w:right w:val="single" w:sz="4" w:space="0" w:color="000000"/>
            </w:tcBorders>
          </w:tcPr>
          <w:p>
            <w:pPr>
              <w:pStyle w:val="TableParagraph"/>
              <w:spacing w:line="196" w:lineRule="exact" w:before="1"/>
              <w:ind w:right="92"/>
              <w:jc w:val="right"/>
              <w:rPr>
                <w:sz w:val="18"/>
              </w:rPr>
            </w:pPr>
            <w:r>
              <w:rPr>
                <w:spacing w:val="-2"/>
                <w:sz w:val="18"/>
              </w:rPr>
              <w:t>470,00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5" w:lineRule="exact" w:before="2"/>
              <w:ind w:left="189"/>
              <w:rPr>
                <w:sz w:val="18"/>
              </w:rPr>
            </w:pPr>
            <w:r>
              <w:rPr>
                <w:sz w:val="18"/>
              </w:rPr>
              <mc:AlternateContent>
                <mc:Choice Requires="wps">
                  <w:drawing>
                    <wp:anchor distT="0" distB="0" distL="0" distR="0" allowOverlap="1" layoutInCell="1" locked="0" behindDoc="1" simplePos="0" relativeHeight="481208320">
                      <wp:simplePos x="0" y="0"/>
                      <wp:positionH relativeFrom="column">
                        <wp:posOffset>103528</wp:posOffset>
                      </wp:positionH>
                      <wp:positionV relativeFrom="paragraph">
                        <wp:posOffset>-4294</wp:posOffset>
                      </wp:positionV>
                      <wp:extent cx="3237865" cy="137160"/>
                      <wp:effectExtent l="0" t="0" r="0" b="0"/>
                      <wp:wrapNone/>
                      <wp:docPr id="149" name="Group 149"/>
                      <wp:cNvGraphicFramePr>
                        <a:graphicFrameLocks/>
                      </wp:cNvGraphicFramePr>
                      <a:graphic>
                        <a:graphicData uri="http://schemas.microsoft.com/office/word/2010/wordprocessingGroup">
                          <wpg:wgp>
                            <wpg:cNvPr id="149" name="Group 149"/>
                            <wpg:cNvGrpSpPr/>
                            <wpg:grpSpPr>
                              <a:xfrm>
                                <a:off x="0" y="0"/>
                                <a:ext cx="3237865" cy="137160"/>
                                <a:chExt cx="3237865" cy="137160"/>
                              </a:xfrm>
                            </wpg:grpSpPr>
                            <wps:wsp>
                              <wps:cNvPr id="150" name="Graphic 150"/>
                              <wps:cNvSpPr/>
                              <wps:spPr>
                                <a:xfrm>
                                  <a:off x="0" y="0"/>
                                  <a:ext cx="3237865" cy="137160"/>
                                </a:xfrm>
                                <a:custGeom>
                                  <a:avLst/>
                                  <a:gdLst/>
                                  <a:ahLst/>
                                  <a:cxnLst/>
                                  <a:rect l="l" t="t" r="r" b="b"/>
                                  <a:pathLst>
                                    <a:path w="3237865" h="137160">
                                      <a:moveTo>
                                        <a:pt x="3237534" y="0"/>
                                      </a:moveTo>
                                      <a:lnTo>
                                        <a:pt x="2159762" y="0"/>
                                      </a:lnTo>
                                      <a:lnTo>
                                        <a:pt x="1170736" y="0"/>
                                      </a:lnTo>
                                      <a:lnTo>
                                        <a:pt x="0" y="0"/>
                                      </a:lnTo>
                                      <a:lnTo>
                                        <a:pt x="0" y="6096"/>
                                      </a:lnTo>
                                      <a:lnTo>
                                        <a:pt x="0" y="137160"/>
                                      </a:lnTo>
                                      <a:lnTo>
                                        <a:pt x="1170686" y="137160"/>
                                      </a:lnTo>
                                      <a:lnTo>
                                        <a:pt x="2161286" y="137160"/>
                                      </a:lnTo>
                                      <a:lnTo>
                                        <a:pt x="3237534" y="137160"/>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38129pt;width:254.95pt;height:10.8pt;mso-position-horizontal-relative:column;mso-position-vertical-relative:paragraph;z-index:-22108160" id="docshapegroup119" coordorigin="163,-7" coordsize="5099,216">
                      <v:shape style="position:absolute;left:163;top:-7;width:5099;height:216" id="docshape120" coordorigin="163,-7" coordsize="5099,216" path="m5262,-7l3564,-7,2007,-7,163,-7,163,3,163,209,2007,209,3567,209,5262,209,5262,3,5262,-7xe" filled="true" fillcolor="#d9e1f3" stroked="false">
                        <v:path arrowok="t"/>
                        <v:fill type="solid"/>
                      </v:shape>
                      <w10:wrap type="none"/>
                    </v:group>
                  </w:pict>
                </mc:Fallback>
              </mc:AlternateContent>
            </w:r>
            <w:r>
              <w:rPr>
                <w:spacing w:val="-2"/>
                <w:sz w:val="18"/>
              </w:rPr>
              <w:t>2021/01025</w:t>
            </w:r>
          </w:p>
        </w:tc>
        <w:tc>
          <w:tcPr>
            <w:tcW w:w="1658" w:type="dxa"/>
          </w:tcPr>
          <w:p>
            <w:pPr>
              <w:pStyle w:val="TableParagraph"/>
              <w:spacing w:line="195" w:lineRule="exact" w:before="2"/>
              <w:ind w:left="3" w:right="53"/>
              <w:rPr>
                <w:sz w:val="18"/>
              </w:rPr>
            </w:pPr>
            <w:r>
              <w:rPr>
                <w:spacing w:val="-2"/>
                <w:sz w:val="18"/>
              </w:rPr>
              <w:t>27/5/2021</w:t>
            </w:r>
          </w:p>
        </w:tc>
        <w:tc>
          <w:tcPr>
            <w:tcW w:w="1620" w:type="dxa"/>
            <w:tcBorders>
              <w:right w:val="single" w:sz="4" w:space="0" w:color="000000"/>
            </w:tcBorders>
          </w:tcPr>
          <w:p>
            <w:pPr>
              <w:pStyle w:val="TableParagraph"/>
              <w:spacing w:line="195" w:lineRule="exact" w:before="2"/>
              <w:ind w:right="94"/>
              <w:jc w:val="right"/>
              <w:rPr>
                <w:sz w:val="18"/>
              </w:rPr>
            </w:pPr>
            <w:r>
              <w:rPr>
                <w:spacing w:val="-2"/>
                <w:sz w:val="18"/>
              </w:rPr>
              <w:t>512,50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pacing w:val="-2"/>
                <w:sz w:val="18"/>
              </w:rPr>
              <w:t>2021/01055</w:t>
            </w:r>
          </w:p>
        </w:tc>
        <w:tc>
          <w:tcPr>
            <w:tcW w:w="1658" w:type="dxa"/>
          </w:tcPr>
          <w:p>
            <w:pPr>
              <w:pStyle w:val="TableParagraph"/>
              <w:spacing w:line="196" w:lineRule="exact" w:before="1"/>
              <w:ind w:left="3" w:right="53"/>
              <w:rPr>
                <w:sz w:val="18"/>
              </w:rPr>
            </w:pPr>
            <w:r>
              <w:rPr>
                <w:spacing w:val="-2"/>
                <w:sz w:val="18"/>
              </w:rPr>
              <w:t>3/6/2021</w:t>
            </w:r>
          </w:p>
        </w:tc>
        <w:tc>
          <w:tcPr>
            <w:tcW w:w="1620" w:type="dxa"/>
            <w:tcBorders>
              <w:right w:val="single" w:sz="4" w:space="0" w:color="000000"/>
            </w:tcBorders>
          </w:tcPr>
          <w:p>
            <w:pPr>
              <w:pStyle w:val="TableParagraph"/>
              <w:spacing w:line="196" w:lineRule="exact" w:before="1"/>
              <w:ind w:right="93"/>
              <w:jc w:val="right"/>
              <w:rPr>
                <w:sz w:val="18"/>
              </w:rPr>
            </w:pPr>
            <w:r>
              <w:rPr>
                <w:spacing w:val="-2"/>
                <w:sz w:val="18"/>
              </w:rPr>
              <w:t>504,05</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z w:val="18"/>
              </w:rPr>
              <mc:AlternateContent>
                <mc:Choice Requires="wps">
                  <w:drawing>
                    <wp:anchor distT="0" distB="0" distL="0" distR="0" allowOverlap="1" layoutInCell="1" locked="0" behindDoc="1" simplePos="0" relativeHeight="481208832">
                      <wp:simplePos x="0" y="0"/>
                      <wp:positionH relativeFrom="column">
                        <wp:posOffset>103528</wp:posOffset>
                      </wp:positionH>
                      <wp:positionV relativeFrom="paragraph">
                        <wp:posOffset>-4294</wp:posOffset>
                      </wp:positionV>
                      <wp:extent cx="3237865" cy="137160"/>
                      <wp:effectExtent l="0" t="0" r="0" b="0"/>
                      <wp:wrapNone/>
                      <wp:docPr id="151" name="Group 151"/>
                      <wp:cNvGraphicFramePr>
                        <a:graphicFrameLocks/>
                      </wp:cNvGraphicFramePr>
                      <a:graphic>
                        <a:graphicData uri="http://schemas.microsoft.com/office/word/2010/wordprocessingGroup">
                          <wpg:wgp>
                            <wpg:cNvPr id="151" name="Group 151"/>
                            <wpg:cNvGrpSpPr/>
                            <wpg:grpSpPr>
                              <a:xfrm>
                                <a:off x="0" y="0"/>
                                <a:ext cx="3237865" cy="137160"/>
                                <a:chExt cx="3237865" cy="137160"/>
                              </a:xfrm>
                            </wpg:grpSpPr>
                            <wps:wsp>
                              <wps:cNvPr id="152" name="Graphic 152"/>
                              <wps:cNvSpPr/>
                              <wps:spPr>
                                <a:xfrm>
                                  <a:off x="0" y="0"/>
                                  <a:ext cx="3237865" cy="137160"/>
                                </a:xfrm>
                                <a:custGeom>
                                  <a:avLst/>
                                  <a:gdLst/>
                                  <a:ahLst/>
                                  <a:cxnLst/>
                                  <a:rect l="l" t="t" r="r" b="b"/>
                                  <a:pathLst>
                                    <a:path w="3237865" h="137160">
                                      <a:moveTo>
                                        <a:pt x="3237534" y="0"/>
                                      </a:moveTo>
                                      <a:lnTo>
                                        <a:pt x="2159762" y="0"/>
                                      </a:lnTo>
                                      <a:lnTo>
                                        <a:pt x="1170736" y="0"/>
                                      </a:lnTo>
                                      <a:lnTo>
                                        <a:pt x="0" y="0"/>
                                      </a:lnTo>
                                      <a:lnTo>
                                        <a:pt x="0" y="6096"/>
                                      </a:lnTo>
                                      <a:lnTo>
                                        <a:pt x="0" y="137160"/>
                                      </a:lnTo>
                                      <a:lnTo>
                                        <a:pt x="1170686" y="137160"/>
                                      </a:lnTo>
                                      <a:lnTo>
                                        <a:pt x="2161286" y="137160"/>
                                      </a:lnTo>
                                      <a:lnTo>
                                        <a:pt x="3237534" y="137160"/>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38119pt;width:254.95pt;height:10.8pt;mso-position-horizontal-relative:column;mso-position-vertical-relative:paragraph;z-index:-22107648" id="docshapegroup121" coordorigin="163,-7" coordsize="5099,216">
                      <v:shape style="position:absolute;left:163;top:-7;width:5099;height:216" id="docshape122" coordorigin="163,-7" coordsize="5099,216" path="m5262,-7l3564,-7,2007,-7,163,-7,163,3,163,209,2007,209,3567,209,5262,209,5262,3,5262,-7xe" filled="true" fillcolor="#d9e1f3" stroked="false">
                        <v:path arrowok="t"/>
                        <v:fill type="solid"/>
                      </v:shape>
                      <w10:wrap type="none"/>
                    </v:group>
                  </w:pict>
                </mc:Fallback>
              </mc:AlternateContent>
            </w:r>
            <w:r>
              <w:rPr>
                <w:spacing w:val="-2"/>
                <w:sz w:val="18"/>
              </w:rPr>
              <w:t>2021/01068</w:t>
            </w:r>
          </w:p>
        </w:tc>
        <w:tc>
          <w:tcPr>
            <w:tcW w:w="1658" w:type="dxa"/>
          </w:tcPr>
          <w:p>
            <w:pPr>
              <w:pStyle w:val="TableParagraph"/>
              <w:spacing w:line="194" w:lineRule="exact" w:before="2"/>
              <w:ind w:left="3" w:right="53"/>
              <w:rPr>
                <w:sz w:val="18"/>
              </w:rPr>
            </w:pPr>
            <w:r>
              <w:rPr>
                <w:spacing w:val="-2"/>
                <w:sz w:val="18"/>
              </w:rPr>
              <w:t>7/6/2021</w:t>
            </w:r>
          </w:p>
        </w:tc>
        <w:tc>
          <w:tcPr>
            <w:tcW w:w="1620" w:type="dxa"/>
            <w:tcBorders>
              <w:right w:val="single" w:sz="4" w:space="0" w:color="000000"/>
            </w:tcBorders>
          </w:tcPr>
          <w:p>
            <w:pPr>
              <w:pStyle w:val="TableParagraph"/>
              <w:spacing w:line="194" w:lineRule="exact" w:before="2"/>
              <w:ind w:right="93"/>
              <w:jc w:val="right"/>
              <w:rPr>
                <w:sz w:val="18"/>
              </w:rPr>
            </w:pPr>
            <w:r>
              <w:rPr>
                <w:spacing w:val="-2"/>
                <w:sz w:val="18"/>
              </w:rPr>
              <w:t>75,64</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pacing w:val="-2"/>
                <w:sz w:val="18"/>
              </w:rPr>
              <w:t>2021/01082</w:t>
            </w:r>
          </w:p>
        </w:tc>
        <w:tc>
          <w:tcPr>
            <w:tcW w:w="1658" w:type="dxa"/>
          </w:tcPr>
          <w:p>
            <w:pPr>
              <w:pStyle w:val="TableParagraph"/>
              <w:spacing w:line="196" w:lineRule="exact" w:before="1"/>
              <w:ind w:left="3" w:right="53"/>
              <w:rPr>
                <w:sz w:val="18"/>
              </w:rPr>
            </w:pPr>
            <w:r>
              <w:rPr>
                <w:spacing w:val="-2"/>
                <w:sz w:val="18"/>
              </w:rPr>
              <w:t>7/6/2021</w:t>
            </w:r>
          </w:p>
        </w:tc>
        <w:tc>
          <w:tcPr>
            <w:tcW w:w="1620" w:type="dxa"/>
            <w:tcBorders>
              <w:right w:val="single" w:sz="4" w:space="0" w:color="000000"/>
            </w:tcBorders>
          </w:tcPr>
          <w:p>
            <w:pPr>
              <w:pStyle w:val="TableParagraph"/>
              <w:spacing w:line="196" w:lineRule="exact" w:before="1"/>
              <w:ind w:right="93"/>
              <w:jc w:val="right"/>
              <w:rPr>
                <w:sz w:val="18"/>
              </w:rPr>
            </w:pPr>
            <w:r>
              <w:rPr>
                <w:spacing w:val="-2"/>
                <w:sz w:val="18"/>
              </w:rPr>
              <w:t>28,00</w:t>
            </w:r>
          </w:p>
        </w:tc>
      </w:tr>
      <w:tr>
        <w:trPr>
          <w:trHeight w:val="650" w:hRule="atLeast"/>
        </w:trPr>
        <w:tc>
          <w:tcPr>
            <w:tcW w:w="3241" w:type="dxa"/>
            <w:tcBorders>
              <w:left w:val="single" w:sz="4" w:space="0" w:color="000000"/>
            </w:tcBorders>
          </w:tcPr>
          <w:p>
            <w:pPr>
              <w:pStyle w:val="TableParagraph"/>
              <w:spacing w:line="235" w:lineRule="auto" w:before="119"/>
              <w:ind w:left="110"/>
              <w:jc w:val="left"/>
              <w:rPr>
                <w:position w:val="6"/>
                <w:sz w:val="12"/>
              </w:rPr>
            </w:pPr>
            <w:r>
              <w:rPr>
                <w:sz w:val="18"/>
              </w:rPr>
              <w:t>Suministro</w:t>
            </w:r>
            <w:r>
              <w:rPr>
                <w:spacing w:val="-7"/>
                <w:sz w:val="18"/>
              </w:rPr>
              <w:t> </w:t>
            </w:r>
            <w:r>
              <w:rPr>
                <w:sz w:val="18"/>
              </w:rPr>
              <w:t>de</w:t>
            </w:r>
            <w:r>
              <w:rPr>
                <w:spacing w:val="-9"/>
                <w:sz w:val="18"/>
              </w:rPr>
              <w:t> </w:t>
            </w:r>
            <w:r>
              <w:rPr>
                <w:sz w:val="18"/>
              </w:rPr>
              <w:t>juego</w:t>
            </w:r>
            <w:r>
              <w:rPr>
                <w:spacing w:val="-9"/>
                <w:sz w:val="18"/>
              </w:rPr>
              <w:t> </w:t>
            </w:r>
            <w:r>
              <w:rPr>
                <w:sz w:val="18"/>
              </w:rPr>
              <w:t>de</w:t>
            </w:r>
            <w:r>
              <w:rPr>
                <w:spacing w:val="-6"/>
                <w:sz w:val="18"/>
              </w:rPr>
              <w:t> </w:t>
            </w:r>
            <w:r>
              <w:rPr>
                <w:sz w:val="18"/>
              </w:rPr>
              <w:t>pastillas</w:t>
            </w:r>
            <w:r>
              <w:rPr>
                <w:spacing w:val="-6"/>
                <w:sz w:val="18"/>
              </w:rPr>
              <w:t> </w:t>
            </w:r>
            <w:r>
              <w:rPr>
                <w:sz w:val="18"/>
              </w:rPr>
              <w:t>de </w:t>
            </w:r>
            <w:r>
              <w:rPr>
                <w:spacing w:val="-2"/>
                <w:sz w:val="18"/>
              </w:rPr>
              <w:t>freno</w:t>
            </w:r>
            <w:r>
              <w:rPr>
                <w:spacing w:val="-2"/>
                <w:position w:val="6"/>
                <w:sz w:val="12"/>
              </w:rPr>
              <w:t>1</w:t>
            </w:r>
          </w:p>
        </w:tc>
        <w:tc>
          <w:tcPr>
            <w:tcW w:w="1989" w:type="dxa"/>
          </w:tcPr>
          <w:p>
            <w:pPr>
              <w:pStyle w:val="TableParagraph"/>
              <w:spacing w:before="2"/>
              <w:ind w:left="613"/>
              <w:jc w:val="left"/>
              <w:rPr>
                <w:sz w:val="18"/>
              </w:rPr>
            </w:pPr>
            <w:r>
              <w:rPr>
                <w:sz w:val="18"/>
              </w:rPr>
              <mc:AlternateContent>
                <mc:Choice Requires="wps">
                  <w:drawing>
                    <wp:anchor distT="0" distB="0" distL="0" distR="0" allowOverlap="1" layoutInCell="1" locked="0" behindDoc="1" simplePos="0" relativeHeight="481209344">
                      <wp:simplePos x="0" y="0"/>
                      <wp:positionH relativeFrom="column">
                        <wp:posOffset>103528</wp:posOffset>
                      </wp:positionH>
                      <wp:positionV relativeFrom="paragraph">
                        <wp:posOffset>-5818</wp:posOffset>
                      </wp:positionV>
                      <wp:extent cx="3237865" cy="276225"/>
                      <wp:effectExtent l="0" t="0" r="0" b="0"/>
                      <wp:wrapNone/>
                      <wp:docPr id="153" name="Group 153"/>
                      <wp:cNvGraphicFramePr>
                        <a:graphicFrameLocks/>
                      </wp:cNvGraphicFramePr>
                      <a:graphic>
                        <a:graphicData uri="http://schemas.microsoft.com/office/word/2010/wordprocessingGroup">
                          <wpg:wgp>
                            <wpg:cNvPr id="153" name="Group 153"/>
                            <wpg:cNvGrpSpPr/>
                            <wpg:grpSpPr>
                              <a:xfrm>
                                <a:off x="0" y="0"/>
                                <a:ext cx="3237865" cy="276225"/>
                                <a:chExt cx="3237865" cy="276225"/>
                              </a:xfrm>
                            </wpg:grpSpPr>
                            <wps:wsp>
                              <wps:cNvPr id="154" name="Graphic 154"/>
                              <wps:cNvSpPr/>
                              <wps:spPr>
                                <a:xfrm>
                                  <a:off x="0" y="0"/>
                                  <a:ext cx="3237865" cy="276225"/>
                                </a:xfrm>
                                <a:custGeom>
                                  <a:avLst/>
                                  <a:gdLst/>
                                  <a:ahLst/>
                                  <a:cxnLst/>
                                  <a:rect l="l" t="t" r="r" b="b"/>
                                  <a:pathLst>
                                    <a:path w="3237865" h="276225">
                                      <a:moveTo>
                                        <a:pt x="3237534" y="144792"/>
                                      </a:moveTo>
                                      <a:lnTo>
                                        <a:pt x="2161286" y="144792"/>
                                      </a:lnTo>
                                      <a:lnTo>
                                        <a:pt x="1170736" y="144792"/>
                                      </a:lnTo>
                                      <a:lnTo>
                                        <a:pt x="0" y="144792"/>
                                      </a:lnTo>
                                      <a:lnTo>
                                        <a:pt x="0" y="275844"/>
                                      </a:lnTo>
                                      <a:lnTo>
                                        <a:pt x="1170686" y="275844"/>
                                      </a:lnTo>
                                      <a:lnTo>
                                        <a:pt x="2161286" y="275844"/>
                                      </a:lnTo>
                                      <a:lnTo>
                                        <a:pt x="3237534" y="275844"/>
                                      </a:lnTo>
                                      <a:lnTo>
                                        <a:pt x="3237534" y="144792"/>
                                      </a:lnTo>
                                      <a:close/>
                                    </a:path>
                                    <a:path w="3237865" h="276225">
                                      <a:moveTo>
                                        <a:pt x="3237534" y="138696"/>
                                      </a:moveTo>
                                      <a:lnTo>
                                        <a:pt x="2159762" y="138696"/>
                                      </a:lnTo>
                                      <a:lnTo>
                                        <a:pt x="1170736" y="138696"/>
                                      </a:lnTo>
                                      <a:lnTo>
                                        <a:pt x="0" y="138696"/>
                                      </a:lnTo>
                                      <a:lnTo>
                                        <a:pt x="0" y="144780"/>
                                      </a:lnTo>
                                      <a:lnTo>
                                        <a:pt x="1170686" y="144780"/>
                                      </a:lnTo>
                                      <a:lnTo>
                                        <a:pt x="2159762" y="144780"/>
                                      </a:lnTo>
                                      <a:lnTo>
                                        <a:pt x="3237534" y="144780"/>
                                      </a:lnTo>
                                      <a:lnTo>
                                        <a:pt x="3237534" y="138696"/>
                                      </a:lnTo>
                                      <a:close/>
                                    </a:path>
                                    <a:path w="3237865" h="276225">
                                      <a:moveTo>
                                        <a:pt x="3237534" y="7620"/>
                                      </a:moveTo>
                                      <a:lnTo>
                                        <a:pt x="2161286" y="7620"/>
                                      </a:lnTo>
                                      <a:lnTo>
                                        <a:pt x="1170736" y="7620"/>
                                      </a:lnTo>
                                      <a:lnTo>
                                        <a:pt x="0" y="7620"/>
                                      </a:lnTo>
                                      <a:lnTo>
                                        <a:pt x="0" y="138684"/>
                                      </a:lnTo>
                                      <a:lnTo>
                                        <a:pt x="1170686" y="138684"/>
                                      </a:lnTo>
                                      <a:lnTo>
                                        <a:pt x="2161286" y="138684"/>
                                      </a:lnTo>
                                      <a:lnTo>
                                        <a:pt x="3237534" y="138684"/>
                                      </a:lnTo>
                                      <a:lnTo>
                                        <a:pt x="3237534" y="7620"/>
                                      </a:lnTo>
                                      <a:close/>
                                    </a:path>
                                    <a:path w="3237865" h="27622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45812pt;width:254.95pt;height:21.75pt;mso-position-horizontal-relative:column;mso-position-vertical-relative:paragraph;z-index:-22107136" id="docshapegroup123" coordorigin="163,-9" coordsize="5099,435">
                      <v:shape style="position:absolute;left:163;top:-10;width:5099;height:435" id="docshape124" coordorigin="163,-9" coordsize="5099,435" path="m5262,219l3567,219,2007,219,2007,219,163,219,163,425,2007,425,2007,425,3567,425,5262,425,5262,219xm5262,209l3564,209,2007,209,2007,209,163,209,163,219,2007,219,2007,219,3564,219,5262,219,5262,209xm5262,3l3567,3,2007,3,2007,3,163,3,163,209,2007,209,2007,209,3567,209,5262,209,5262,3xm5262,-9l3564,-9,2007,-9,2007,-9,163,-9,163,0,2007,0,2007,0,3564,0,5262,0,5262,-9xe" filled="true" fillcolor="#d9e1f3" stroked="false">
                        <v:path arrowok="t"/>
                        <v:fill type="solid"/>
                      </v:shape>
                      <w10:wrap type="none"/>
                    </v:group>
                  </w:pict>
                </mc:Fallback>
              </mc:AlternateContent>
            </w:r>
            <w:r>
              <w:rPr>
                <w:spacing w:val="-2"/>
                <w:sz w:val="18"/>
              </w:rPr>
              <w:t>2021/01126</w:t>
            </w:r>
          </w:p>
          <w:p>
            <w:pPr>
              <w:pStyle w:val="TableParagraph"/>
              <w:spacing w:before="9"/>
              <w:ind w:left="613"/>
              <w:jc w:val="left"/>
              <w:rPr>
                <w:sz w:val="18"/>
              </w:rPr>
            </w:pPr>
            <w:r>
              <w:rPr>
                <w:spacing w:val="-2"/>
                <w:sz w:val="18"/>
              </w:rPr>
              <w:t>2021/01136</w:t>
            </w:r>
          </w:p>
          <w:p>
            <w:pPr>
              <w:pStyle w:val="TableParagraph"/>
              <w:spacing w:line="196" w:lineRule="exact" w:before="9"/>
              <w:ind w:left="613"/>
              <w:jc w:val="left"/>
              <w:rPr>
                <w:sz w:val="18"/>
              </w:rPr>
            </w:pPr>
            <w:r>
              <w:rPr>
                <w:spacing w:val="-2"/>
                <w:sz w:val="18"/>
              </w:rPr>
              <w:t>2021/01188</w:t>
            </w:r>
          </w:p>
        </w:tc>
        <w:tc>
          <w:tcPr>
            <w:tcW w:w="1658" w:type="dxa"/>
          </w:tcPr>
          <w:p>
            <w:pPr>
              <w:pStyle w:val="TableParagraph"/>
              <w:spacing w:before="2"/>
              <w:ind w:left="401"/>
              <w:jc w:val="left"/>
              <w:rPr>
                <w:sz w:val="18"/>
              </w:rPr>
            </w:pPr>
            <w:r>
              <w:rPr>
                <w:spacing w:val="-2"/>
                <w:sz w:val="18"/>
              </w:rPr>
              <w:t>10/6/2021</w:t>
            </w:r>
          </w:p>
          <w:p>
            <w:pPr>
              <w:pStyle w:val="TableParagraph"/>
              <w:spacing w:before="9"/>
              <w:ind w:left="401"/>
              <w:jc w:val="left"/>
              <w:rPr>
                <w:sz w:val="18"/>
              </w:rPr>
            </w:pPr>
            <w:r>
              <w:rPr>
                <w:spacing w:val="-2"/>
                <w:sz w:val="18"/>
              </w:rPr>
              <w:t>14/6/2021</w:t>
            </w:r>
          </w:p>
          <w:p>
            <w:pPr>
              <w:pStyle w:val="TableParagraph"/>
              <w:spacing w:line="196" w:lineRule="exact" w:before="9"/>
              <w:ind w:left="401"/>
              <w:jc w:val="left"/>
              <w:rPr>
                <w:sz w:val="18"/>
              </w:rPr>
            </w:pPr>
            <w:r>
              <w:rPr>
                <w:spacing w:val="-2"/>
                <w:sz w:val="18"/>
              </w:rPr>
              <w:t>21/6/2021</w:t>
            </w:r>
          </w:p>
        </w:tc>
        <w:tc>
          <w:tcPr>
            <w:tcW w:w="1620" w:type="dxa"/>
            <w:tcBorders>
              <w:right w:val="single" w:sz="4" w:space="0" w:color="000000"/>
            </w:tcBorders>
          </w:tcPr>
          <w:p>
            <w:pPr>
              <w:pStyle w:val="TableParagraph"/>
              <w:spacing w:before="2"/>
              <w:ind w:left="1067"/>
              <w:jc w:val="left"/>
              <w:rPr>
                <w:sz w:val="18"/>
              </w:rPr>
            </w:pPr>
            <w:r>
              <w:rPr>
                <w:spacing w:val="-2"/>
                <w:sz w:val="18"/>
              </w:rPr>
              <w:t>28,00</w:t>
            </w:r>
          </w:p>
          <w:p>
            <w:pPr>
              <w:pStyle w:val="TableParagraph"/>
              <w:spacing w:before="9"/>
              <w:ind w:left="968"/>
              <w:jc w:val="left"/>
              <w:rPr>
                <w:sz w:val="18"/>
              </w:rPr>
            </w:pPr>
            <w:r>
              <w:rPr>
                <w:spacing w:val="-2"/>
                <w:sz w:val="18"/>
              </w:rPr>
              <w:t>265,48</w:t>
            </w:r>
          </w:p>
          <w:p>
            <w:pPr>
              <w:pStyle w:val="TableParagraph"/>
              <w:spacing w:line="196" w:lineRule="exact" w:before="9"/>
              <w:ind w:left="968"/>
              <w:jc w:val="left"/>
              <w:rPr>
                <w:sz w:val="18"/>
              </w:rPr>
            </w:pPr>
            <w:r>
              <w:rPr>
                <w:spacing w:val="-2"/>
                <w:sz w:val="18"/>
              </w:rPr>
              <w:t>262,50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z w:val="18"/>
              </w:rPr>
              <mc:AlternateContent>
                <mc:Choice Requires="wps">
                  <w:drawing>
                    <wp:anchor distT="0" distB="0" distL="0" distR="0" allowOverlap="1" layoutInCell="1" locked="0" behindDoc="1" simplePos="0" relativeHeight="481209856">
                      <wp:simplePos x="0" y="0"/>
                      <wp:positionH relativeFrom="column">
                        <wp:posOffset>103528</wp:posOffset>
                      </wp:positionH>
                      <wp:positionV relativeFrom="paragraph">
                        <wp:posOffset>-4293</wp:posOffset>
                      </wp:positionV>
                      <wp:extent cx="3237865" cy="137160"/>
                      <wp:effectExtent l="0" t="0" r="0" b="0"/>
                      <wp:wrapNone/>
                      <wp:docPr id="155" name="Group 155"/>
                      <wp:cNvGraphicFramePr>
                        <a:graphicFrameLocks/>
                      </wp:cNvGraphicFramePr>
                      <a:graphic>
                        <a:graphicData uri="http://schemas.microsoft.com/office/word/2010/wordprocessingGroup">
                          <wpg:wgp>
                            <wpg:cNvPr id="155" name="Group 155"/>
                            <wpg:cNvGrpSpPr/>
                            <wpg:grpSpPr>
                              <a:xfrm>
                                <a:off x="0" y="0"/>
                                <a:ext cx="3237865" cy="137160"/>
                                <a:chExt cx="3237865" cy="137160"/>
                              </a:xfrm>
                            </wpg:grpSpPr>
                            <wps:wsp>
                              <wps:cNvPr id="156" name="Graphic 156"/>
                              <wps:cNvSpPr/>
                              <wps:spPr>
                                <a:xfrm>
                                  <a:off x="0" y="12"/>
                                  <a:ext cx="3237865" cy="137160"/>
                                </a:xfrm>
                                <a:custGeom>
                                  <a:avLst/>
                                  <a:gdLst/>
                                  <a:ahLst/>
                                  <a:cxnLst/>
                                  <a:rect l="l" t="t" r="r" b="b"/>
                                  <a:pathLst>
                                    <a:path w="3237865" h="137160">
                                      <a:moveTo>
                                        <a:pt x="3237534" y="0"/>
                                      </a:moveTo>
                                      <a:lnTo>
                                        <a:pt x="2159762" y="0"/>
                                      </a:lnTo>
                                      <a:lnTo>
                                        <a:pt x="1170736" y="0"/>
                                      </a:lnTo>
                                      <a:lnTo>
                                        <a:pt x="0" y="0"/>
                                      </a:lnTo>
                                      <a:lnTo>
                                        <a:pt x="0" y="6083"/>
                                      </a:lnTo>
                                      <a:lnTo>
                                        <a:pt x="0" y="137147"/>
                                      </a:lnTo>
                                      <a:lnTo>
                                        <a:pt x="1170686" y="137147"/>
                                      </a:lnTo>
                                      <a:lnTo>
                                        <a:pt x="2161286" y="137147"/>
                                      </a:lnTo>
                                      <a:lnTo>
                                        <a:pt x="3237534" y="137147"/>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38079pt;width:254.95pt;height:10.8pt;mso-position-horizontal-relative:column;mso-position-vertical-relative:paragraph;z-index:-22106624" id="docshapegroup125" coordorigin="163,-7" coordsize="5099,216">
                      <v:shape style="position:absolute;left:163;top:-7;width:5099;height:216" id="docshape126" coordorigin="163,-7" coordsize="5099,216" path="m5262,-7l3564,-7,2007,-7,163,-7,163,3,163,209,2007,209,3567,209,5262,209,5262,3,5262,-7xe" filled="true" fillcolor="#d9e1f3" stroked="false">
                        <v:path arrowok="t"/>
                        <v:fill type="solid"/>
                      </v:shape>
                      <w10:wrap type="none"/>
                    </v:group>
                  </w:pict>
                </mc:Fallback>
              </mc:AlternateContent>
            </w:r>
            <w:r>
              <w:rPr>
                <w:spacing w:val="-2"/>
                <w:sz w:val="18"/>
              </w:rPr>
              <w:t>2021/01253</w:t>
            </w:r>
          </w:p>
        </w:tc>
        <w:tc>
          <w:tcPr>
            <w:tcW w:w="1658" w:type="dxa"/>
          </w:tcPr>
          <w:p>
            <w:pPr>
              <w:pStyle w:val="TableParagraph"/>
              <w:spacing w:line="194" w:lineRule="exact" w:before="2"/>
              <w:ind w:left="3" w:right="53"/>
              <w:rPr>
                <w:sz w:val="18"/>
              </w:rPr>
            </w:pPr>
            <w:r>
              <w:rPr>
                <w:spacing w:val="-2"/>
                <w:sz w:val="18"/>
              </w:rPr>
              <w:t>1/7/2021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967,50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pacing w:val="-2"/>
                <w:sz w:val="18"/>
              </w:rPr>
              <w:t>2021/01264</w:t>
            </w:r>
          </w:p>
        </w:tc>
        <w:tc>
          <w:tcPr>
            <w:tcW w:w="1658" w:type="dxa"/>
          </w:tcPr>
          <w:p>
            <w:pPr>
              <w:pStyle w:val="TableParagraph"/>
              <w:spacing w:line="196" w:lineRule="exact" w:before="1"/>
              <w:ind w:left="3" w:right="53"/>
              <w:rPr>
                <w:sz w:val="18"/>
              </w:rPr>
            </w:pPr>
            <w:r>
              <w:rPr>
                <w:spacing w:val="-2"/>
                <w:sz w:val="18"/>
              </w:rPr>
              <w:t>1/7/2021</w:t>
            </w:r>
          </w:p>
        </w:tc>
        <w:tc>
          <w:tcPr>
            <w:tcW w:w="1620" w:type="dxa"/>
            <w:tcBorders>
              <w:right w:val="single" w:sz="4" w:space="0" w:color="000000"/>
            </w:tcBorders>
          </w:tcPr>
          <w:p>
            <w:pPr>
              <w:pStyle w:val="TableParagraph"/>
              <w:spacing w:line="196" w:lineRule="exact" w:before="1"/>
              <w:ind w:right="93"/>
              <w:jc w:val="right"/>
              <w:rPr>
                <w:sz w:val="18"/>
              </w:rPr>
            </w:pPr>
            <w:r>
              <w:rPr>
                <w:spacing w:val="-2"/>
                <w:sz w:val="18"/>
              </w:rPr>
              <w:t>55,00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z w:val="18"/>
              </w:rPr>
              <mc:AlternateContent>
                <mc:Choice Requires="wps">
                  <w:drawing>
                    <wp:anchor distT="0" distB="0" distL="0" distR="0" allowOverlap="1" layoutInCell="1" locked="0" behindDoc="1" simplePos="0" relativeHeight="481210368">
                      <wp:simplePos x="0" y="0"/>
                      <wp:positionH relativeFrom="column">
                        <wp:posOffset>103528</wp:posOffset>
                      </wp:positionH>
                      <wp:positionV relativeFrom="paragraph">
                        <wp:posOffset>-5818</wp:posOffset>
                      </wp:positionV>
                      <wp:extent cx="3237865" cy="139065"/>
                      <wp:effectExtent l="0" t="0" r="0" b="0"/>
                      <wp:wrapNone/>
                      <wp:docPr id="157" name="Group 157"/>
                      <wp:cNvGraphicFramePr>
                        <a:graphicFrameLocks/>
                      </wp:cNvGraphicFramePr>
                      <a:graphic>
                        <a:graphicData uri="http://schemas.microsoft.com/office/word/2010/wordprocessingGroup">
                          <wpg:wgp>
                            <wpg:cNvPr id="157" name="Group 157"/>
                            <wpg:cNvGrpSpPr/>
                            <wpg:grpSpPr>
                              <a:xfrm>
                                <a:off x="0" y="0"/>
                                <a:ext cx="3237865" cy="139065"/>
                                <a:chExt cx="3237865" cy="139065"/>
                              </a:xfrm>
                            </wpg:grpSpPr>
                            <wps:wsp>
                              <wps:cNvPr id="158" name="Graphic 158"/>
                              <wps:cNvSpPr/>
                              <wps:spPr>
                                <a:xfrm>
                                  <a:off x="0" y="0"/>
                                  <a:ext cx="3237865" cy="139065"/>
                                </a:xfrm>
                                <a:custGeom>
                                  <a:avLst/>
                                  <a:gdLst/>
                                  <a:ahLst/>
                                  <a:cxnLst/>
                                  <a:rect l="l" t="t" r="r" b="b"/>
                                  <a:pathLst>
                                    <a:path w="3237865" h="139065">
                                      <a:moveTo>
                                        <a:pt x="3237534" y="7620"/>
                                      </a:moveTo>
                                      <a:lnTo>
                                        <a:pt x="2161286" y="7620"/>
                                      </a:lnTo>
                                      <a:lnTo>
                                        <a:pt x="1170736" y="7620"/>
                                      </a:lnTo>
                                      <a:lnTo>
                                        <a:pt x="0" y="7620"/>
                                      </a:lnTo>
                                      <a:lnTo>
                                        <a:pt x="0" y="138684"/>
                                      </a:lnTo>
                                      <a:lnTo>
                                        <a:pt x="1170686" y="138684"/>
                                      </a:lnTo>
                                      <a:lnTo>
                                        <a:pt x="2161286" y="138684"/>
                                      </a:lnTo>
                                      <a:lnTo>
                                        <a:pt x="3237534" y="138684"/>
                                      </a:lnTo>
                                      <a:lnTo>
                                        <a:pt x="3237534" y="7620"/>
                                      </a:lnTo>
                                      <a:close/>
                                    </a:path>
                                    <a:path w="3237865" h="13906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458141pt;width:254.95pt;height:10.95pt;mso-position-horizontal-relative:column;mso-position-vertical-relative:paragraph;z-index:-22106112" id="docshapegroup127" coordorigin="163,-9" coordsize="5099,219">
                      <v:shape style="position:absolute;left:163;top:-10;width:5099;height:219" id="docshape128" coordorigin="163,-9" coordsize="5099,219" path="m5262,3l3567,3,2007,3,2007,3,163,3,163,209,2007,209,2007,209,3567,209,5262,209,5262,3xm5262,-9l3564,-9,2007,-9,2007,-9,163,-9,163,0,2007,0,2007,0,3564,0,5262,0,5262,-9xe" filled="true" fillcolor="#d9e1f3" stroked="false">
                        <v:path arrowok="t"/>
                        <v:fill type="solid"/>
                      </v:shape>
                      <w10:wrap type="none"/>
                    </v:group>
                  </w:pict>
                </mc:Fallback>
              </mc:AlternateContent>
            </w:r>
            <w:r>
              <w:rPr>
                <w:spacing w:val="-2"/>
                <w:sz w:val="18"/>
              </w:rPr>
              <w:t>2021/01270</w:t>
            </w:r>
          </w:p>
        </w:tc>
        <w:tc>
          <w:tcPr>
            <w:tcW w:w="1658" w:type="dxa"/>
          </w:tcPr>
          <w:p>
            <w:pPr>
              <w:pStyle w:val="TableParagraph"/>
              <w:spacing w:line="194" w:lineRule="exact" w:before="2"/>
              <w:ind w:left="3" w:right="53"/>
              <w:rPr>
                <w:sz w:val="18"/>
              </w:rPr>
            </w:pPr>
            <w:r>
              <w:rPr>
                <w:spacing w:val="-2"/>
                <w:sz w:val="18"/>
              </w:rPr>
              <w:t>1/7/2021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359,10</w:t>
            </w:r>
          </w:p>
        </w:tc>
      </w:tr>
      <w:tr>
        <w:trPr>
          <w:trHeight w:val="216"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1"/>
              <w:ind w:left="189"/>
              <w:rPr>
                <w:sz w:val="18"/>
              </w:rPr>
            </w:pPr>
            <w:r>
              <w:rPr>
                <w:spacing w:val="-2"/>
                <w:sz w:val="18"/>
              </w:rPr>
              <w:t>2021/01338</w:t>
            </w:r>
          </w:p>
        </w:tc>
        <w:tc>
          <w:tcPr>
            <w:tcW w:w="1658" w:type="dxa"/>
          </w:tcPr>
          <w:p>
            <w:pPr>
              <w:pStyle w:val="TableParagraph"/>
              <w:spacing w:line="194" w:lineRule="exact" w:before="1"/>
              <w:ind w:left="3" w:right="53"/>
              <w:rPr>
                <w:sz w:val="18"/>
              </w:rPr>
            </w:pPr>
            <w:r>
              <w:rPr>
                <w:spacing w:val="-2"/>
                <w:sz w:val="18"/>
              </w:rPr>
              <w:t>14/7/2021</w:t>
            </w:r>
          </w:p>
        </w:tc>
        <w:tc>
          <w:tcPr>
            <w:tcW w:w="1620" w:type="dxa"/>
            <w:tcBorders>
              <w:right w:val="single" w:sz="4" w:space="0" w:color="000000"/>
            </w:tcBorders>
          </w:tcPr>
          <w:p>
            <w:pPr>
              <w:pStyle w:val="TableParagraph"/>
              <w:spacing w:line="194" w:lineRule="exact" w:before="1"/>
              <w:ind w:right="92"/>
              <w:jc w:val="right"/>
              <w:rPr>
                <w:sz w:val="18"/>
              </w:rPr>
            </w:pPr>
            <w:r>
              <w:rPr>
                <w:spacing w:val="-2"/>
                <w:sz w:val="18"/>
              </w:rPr>
              <w:t>470,00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z w:val="18"/>
              </w:rPr>
              <mc:AlternateContent>
                <mc:Choice Requires="wps">
                  <w:drawing>
                    <wp:anchor distT="0" distB="0" distL="0" distR="0" allowOverlap="1" layoutInCell="1" locked="0" behindDoc="1" simplePos="0" relativeHeight="481210880">
                      <wp:simplePos x="0" y="0"/>
                      <wp:positionH relativeFrom="column">
                        <wp:posOffset>103528</wp:posOffset>
                      </wp:positionH>
                      <wp:positionV relativeFrom="paragraph">
                        <wp:posOffset>-4928</wp:posOffset>
                      </wp:positionV>
                      <wp:extent cx="3237865" cy="139065"/>
                      <wp:effectExtent l="0" t="0" r="0" b="0"/>
                      <wp:wrapNone/>
                      <wp:docPr id="159" name="Group 159"/>
                      <wp:cNvGraphicFramePr>
                        <a:graphicFrameLocks/>
                      </wp:cNvGraphicFramePr>
                      <a:graphic>
                        <a:graphicData uri="http://schemas.microsoft.com/office/word/2010/wordprocessingGroup">
                          <wpg:wgp>
                            <wpg:cNvPr id="159" name="Group 159"/>
                            <wpg:cNvGrpSpPr/>
                            <wpg:grpSpPr>
                              <a:xfrm>
                                <a:off x="0" y="0"/>
                                <a:ext cx="3237865" cy="139065"/>
                                <a:chExt cx="3237865" cy="139065"/>
                              </a:xfrm>
                            </wpg:grpSpPr>
                            <wps:wsp>
                              <wps:cNvPr id="160" name="Graphic 160"/>
                              <wps:cNvSpPr/>
                              <wps:spPr>
                                <a:xfrm>
                                  <a:off x="0" y="12"/>
                                  <a:ext cx="3237865" cy="139065"/>
                                </a:xfrm>
                                <a:custGeom>
                                  <a:avLst/>
                                  <a:gdLst/>
                                  <a:ahLst/>
                                  <a:cxnLst/>
                                  <a:rect l="l" t="t" r="r" b="b"/>
                                  <a:pathLst>
                                    <a:path w="3237865" h="139065">
                                      <a:moveTo>
                                        <a:pt x="3237534" y="0"/>
                                      </a:moveTo>
                                      <a:lnTo>
                                        <a:pt x="2159762" y="0"/>
                                      </a:lnTo>
                                      <a:lnTo>
                                        <a:pt x="1170736" y="0"/>
                                      </a:lnTo>
                                      <a:lnTo>
                                        <a:pt x="0" y="0"/>
                                      </a:lnTo>
                                      <a:lnTo>
                                        <a:pt x="0" y="6083"/>
                                      </a:lnTo>
                                      <a:lnTo>
                                        <a:pt x="0" y="138671"/>
                                      </a:lnTo>
                                      <a:lnTo>
                                        <a:pt x="1170686" y="138671"/>
                                      </a:lnTo>
                                      <a:lnTo>
                                        <a:pt x="2161286" y="138671"/>
                                      </a:lnTo>
                                      <a:lnTo>
                                        <a:pt x="3237534" y="138671"/>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087pt;width:254.95pt;height:10.95pt;mso-position-horizontal-relative:column;mso-position-vertical-relative:paragraph;z-index:-22105600" id="docshapegroup129" coordorigin="163,-8" coordsize="5099,219">
                      <v:shape style="position:absolute;left:163;top:-8;width:5099;height:219" id="docshape130" coordorigin="163,-8" coordsize="5099,219" path="m5262,-8l3564,-8,2007,-8,163,-8,163,2,163,211,2007,211,3567,211,5262,211,5262,2,5262,-8xe" filled="true" fillcolor="#d9e1f3" stroked="false">
                        <v:path arrowok="t"/>
                        <v:fill type="solid"/>
                      </v:shape>
                      <w10:wrap type="none"/>
                    </v:group>
                  </w:pict>
                </mc:Fallback>
              </mc:AlternateContent>
            </w:r>
            <w:r>
              <w:rPr>
                <w:spacing w:val="-2"/>
                <w:sz w:val="18"/>
              </w:rPr>
              <w:t>2021/01349</w:t>
            </w:r>
          </w:p>
        </w:tc>
        <w:tc>
          <w:tcPr>
            <w:tcW w:w="1658" w:type="dxa"/>
          </w:tcPr>
          <w:p>
            <w:pPr>
              <w:pStyle w:val="TableParagraph"/>
              <w:spacing w:line="196" w:lineRule="exact" w:before="1"/>
              <w:ind w:left="3" w:right="53"/>
              <w:rPr>
                <w:sz w:val="18"/>
              </w:rPr>
            </w:pPr>
            <w:r>
              <w:rPr>
                <w:spacing w:val="-2"/>
                <w:sz w:val="18"/>
              </w:rPr>
              <w:t>14/7/2021</w:t>
            </w:r>
          </w:p>
        </w:tc>
        <w:tc>
          <w:tcPr>
            <w:tcW w:w="1620" w:type="dxa"/>
            <w:tcBorders>
              <w:right w:val="single" w:sz="4" w:space="0" w:color="000000"/>
            </w:tcBorders>
          </w:tcPr>
          <w:p>
            <w:pPr>
              <w:pStyle w:val="TableParagraph"/>
              <w:spacing w:line="196" w:lineRule="exact" w:before="1"/>
              <w:ind w:right="92"/>
              <w:jc w:val="right"/>
              <w:rPr>
                <w:sz w:val="18"/>
              </w:rPr>
            </w:pPr>
            <w:r>
              <w:rPr>
                <w:spacing w:val="-2"/>
                <w:sz w:val="18"/>
              </w:rPr>
              <w:t>455,00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pacing w:val="-2"/>
                <w:sz w:val="18"/>
              </w:rPr>
              <w:t>2021/01397</w:t>
            </w:r>
          </w:p>
        </w:tc>
        <w:tc>
          <w:tcPr>
            <w:tcW w:w="1658" w:type="dxa"/>
          </w:tcPr>
          <w:p>
            <w:pPr>
              <w:pStyle w:val="TableParagraph"/>
              <w:spacing w:line="194" w:lineRule="exact" w:before="2"/>
              <w:ind w:left="3" w:right="53"/>
              <w:rPr>
                <w:sz w:val="18"/>
              </w:rPr>
            </w:pPr>
            <w:r>
              <w:rPr>
                <w:spacing w:val="-2"/>
                <w:sz w:val="18"/>
              </w:rPr>
              <w:t>21/7/2021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677,50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z w:val="18"/>
              </w:rPr>
              <mc:AlternateContent>
                <mc:Choice Requires="wps">
                  <w:drawing>
                    <wp:anchor distT="0" distB="0" distL="0" distR="0" allowOverlap="1" layoutInCell="1" locked="0" behindDoc="1" simplePos="0" relativeHeight="481211392">
                      <wp:simplePos x="0" y="0"/>
                      <wp:positionH relativeFrom="column">
                        <wp:posOffset>103528</wp:posOffset>
                      </wp:positionH>
                      <wp:positionV relativeFrom="paragraph">
                        <wp:posOffset>-4928</wp:posOffset>
                      </wp:positionV>
                      <wp:extent cx="3237865" cy="137160"/>
                      <wp:effectExtent l="0" t="0" r="0" b="0"/>
                      <wp:wrapNone/>
                      <wp:docPr id="161" name="Group 161"/>
                      <wp:cNvGraphicFramePr>
                        <a:graphicFrameLocks/>
                      </wp:cNvGraphicFramePr>
                      <a:graphic>
                        <a:graphicData uri="http://schemas.microsoft.com/office/word/2010/wordprocessingGroup">
                          <wpg:wgp>
                            <wpg:cNvPr id="161" name="Group 161"/>
                            <wpg:cNvGrpSpPr/>
                            <wpg:grpSpPr>
                              <a:xfrm>
                                <a:off x="0" y="0"/>
                                <a:ext cx="3237865" cy="137160"/>
                                <a:chExt cx="3237865" cy="137160"/>
                              </a:xfrm>
                            </wpg:grpSpPr>
                            <wps:wsp>
                              <wps:cNvPr id="162" name="Graphic 162"/>
                              <wps:cNvSpPr/>
                              <wps:spPr>
                                <a:xfrm>
                                  <a:off x="0" y="12"/>
                                  <a:ext cx="3237865" cy="137160"/>
                                </a:xfrm>
                                <a:custGeom>
                                  <a:avLst/>
                                  <a:gdLst/>
                                  <a:ahLst/>
                                  <a:cxnLst/>
                                  <a:rect l="l" t="t" r="r" b="b"/>
                                  <a:pathLst>
                                    <a:path w="3237865" h="137160">
                                      <a:moveTo>
                                        <a:pt x="3237534" y="6096"/>
                                      </a:moveTo>
                                      <a:lnTo>
                                        <a:pt x="2161286" y="6096"/>
                                      </a:lnTo>
                                      <a:lnTo>
                                        <a:pt x="1170736" y="6096"/>
                                      </a:lnTo>
                                      <a:lnTo>
                                        <a:pt x="0" y="6096"/>
                                      </a:lnTo>
                                      <a:lnTo>
                                        <a:pt x="0" y="137147"/>
                                      </a:lnTo>
                                      <a:lnTo>
                                        <a:pt x="1170686" y="137147"/>
                                      </a:lnTo>
                                      <a:lnTo>
                                        <a:pt x="2161286" y="137147"/>
                                      </a:lnTo>
                                      <a:lnTo>
                                        <a:pt x="3237534" y="137147"/>
                                      </a:lnTo>
                                      <a:lnTo>
                                        <a:pt x="3237534" y="6096"/>
                                      </a:lnTo>
                                      <a:close/>
                                    </a:path>
                                    <a:path w="3237865" h="137160">
                                      <a:moveTo>
                                        <a:pt x="3237534" y="0"/>
                                      </a:moveTo>
                                      <a:lnTo>
                                        <a:pt x="2159762" y="0"/>
                                      </a:lnTo>
                                      <a:lnTo>
                                        <a:pt x="1170736" y="0"/>
                                      </a:lnTo>
                                      <a:lnTo>
                                        <a:pt x="0" y="0"/>
                                      </a:lnTo>
                                      <a:lnTo>
                                        <a:pt x="0" y="6083"/>
                                      </a:lnTo>
                                      <a:lnTo>
                                        <a:pt x="1170686" y="6083"/>
                                      </a:lnTo>
                                      <a:lnTo>
                                        <a:pt x="2159762" y="6083"/>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088pt;width:254.95pt;height:10.8pt;mso-position-horizontal-relative:column;mso-position-vertical-relative:paragraph;z-index:-22105088" id="docshapegroup131" coordorigin="163,-8" coordsize="5099,216">
                      <v:shape style="position:absolute;left:163;top:-8;width:5099;height:216" id="docshape132" coordorigin="163,-8" coordsize="5099,216" path="m5262,2l3567,2,2007,2,2007,2,163,2,163,208,2007,208,2007,208,3567,208,5262,208,5262,2xm5262,-8l3564,-8,2007,-8,2007,-8,163,-8,163,2,2007,2,2007,2,3564,2,5262,2,5262,-8xe" filled="true" fillcolor="#d9e1f3" stroked="false">
                        <v:path arrowok="t"/>
                        <v:fill type="solid"/>
                      </v:shape>
                      <w10:wrap type="none"/>
                    </v:group>
                  </w:pict>
                </mc:Fallback>
              </mc:AlternateContent>
            </w:r>
            <w:r>
              <w:rPr>
                <w:spacing w:val="-2"/>
                <w:sz w:val="18"/>
              </w:rPr>
              <w:t>2021/01448</w:t>
            </w:r>
          </w:p>
        </w:tc>
        <w:tc>
          <w:tcPr>
            <w:tcW w:w="1658" w:type="dxa"/>
          </w:tcPr>
          <w:p>
            <w:pPr>
              <w:pStyle w:val="TableParagraph"/>
              <w:spacing w:line="196" w:lineRule="exact" w:before="1"/>
              <w:ind w:left="3" w:right="53"/>
              <w:rPr>
                <w:sz w:val="18"/>
              </w:rPr>
            </w:pPr>
            <w:r>
              <w:rPr>
                <w:spacing w:val="-2"/>
                <w:sz w:val="18"/>
              </w:rPr>
              <w:t>30/7/2021</w:t>
            </w:r>
          </w:p>
        </w:tc>
        <w:tc>
          <w:tcPr>
            <w:tcW w:w="1620" w:type="dxa"/>
            <w:tcBorders>
              <w:right w:val="single" w:sz="4" w:space="0" w:color="000000"/>
            </w:tcBorders>
          </w:tcPr>
          <w:p>
            <w:pPr>
              <w:pStyle w:val="TableParagraph"/>
              <w:spacing w:line="196" w:lineRule="exact" w:before="1"/>
              <w:ind w:right="94"/>
              <w:jc w:val="right"/>
              <w:rPr>
                <w:sz w:val="18"/>
              </w:rPr>
            </w:pPr>
            <w:r>
              <w:rPr>
                <w:spacing w:val="-2"/>
                <w:sz w:val="18"/>
              </w:rPr>
              <w:t>621,60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pacing w:val="-2"/>
                <w:sz w:val="18"/>
              </w:rPr>
              <w:t>2021/01465</w:t>
            </w:r>
          </w:p>
        </w:tc>
        <w:tc>
          <w:tcPr>
            <w:tcW w:w="1658" w:type="dxa"/>
          </w:tcPr>
          <w:p>
            <w:pPr>
              <w:pStyle w:val="TableParagraph"/>
              <w:spacing w:line="194" w:lineRule="exact" w:before="2"/>
              <w:ind w:left="3" w:right="53"/>
              <w:rPr>
                <w:sz w:val="18"/>
              </w:rPr>
            </w:pPr>
            <w:r>
              <w:rPr>
                <w:spacing w:val="-2"/>
                <w:sz w:val="18"/>
              </w:rPr>
              <w:t>3/8/2021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179,60</w:t>
            </w:r>
          </w:p>
        </w:tc>
      </w:tr>
      <w:tr>
        <w:trPr>
          <w:trHeight w:val="216"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1"/>
              <w:ind w:left="189"/>
              <w:rPr>
                <w:sz w:val="18"/>
              </w:rPr>
            </w:pPr>
            <w:r>
              <w:rPr>
                <w:sz w:val="18"/>
              </w:rPr>
              <mc:AlternateContent>
                <mc:Choice Requires="wps">
                  <w:drawing>
                    <wp:anchor distT="0" distB="0" distL="0" distR="0" allowOverlap="1" layoutInCell="1" locked="0" behindDoc="1" simplePos="0" relativeHeight="481211904">
                      <wp:simplePos x="0" y="0"/>
                      <wp:positionH relativeFrom="column">
                        <wp:posOffset>103528</wp:posOffset>
                      </wp:positionH>
                      <wp:positionV relativeFrom="paragraph">
                        <wp:posOffset>-4928</wp:posOffset>
                      </wp:positionV>
                      <wp:extent cx="3237865" cy="137160"/>
                      <wp:effectExtent l="0" t="0" r="0" b="0"/>
                      <wp:wrapNone/>
                      <wp:docPr id="163" name="Group 163"/>
                      <wp:cNvGraphicFramePr>
                        <a:graphicFrameLocks/>
                      </wp:cNvGraphicFramePr>
                      <a:graphic>
                        <a:graphicData uri="http://schemas.microsoft.com/office/word/2010/wordprocessingGroup">
                          <wpg:wgp>
                            <wpg:cNvPr id="163" name="Group 163"/>
                            <wpg:cNvGrpSpPr/>
                            <wpg:grpSpPr>
                              <a:xfrm>
                                <a:off x="0" y="0"/>
                                <a:ext cx="3237865" cy="137160"/>
                                <a:chExt cx="3237865" cy="137160"/>
                              </a:xfrm>
                            </wpg:grpSpPr>
                            <wps:wsp>
                              <wps:cNvPr id="164" name="Graphic 164"/>
                              <wps:cNvSpPr/>
                              <wps:spPr>
                                <a:xfrm>
                                  <a:off x="0" y="12"/>
                                  <a:ext cx="3237865" cy="137160"/>
                                </a:xfrm>
                                <a:custGeom>
                                  <a:avLst/>
                                  <a:gdLst/>
                                  <a:ahLst/>
                                  <a:cxnLst/>
                                  <a:rect l="l" t="t" r="r" b="b"/>
                                  <a:pathLst>
                                    <a:path w="3237865" h="137160">
                                      <a:moveTo>
                                        <a:pt x="3237534" y="6096"/>
                                      </a:moveTo>
                                      <a:lnTo>
                                        <a:pt x="2161286" y="6096"/>
                                      </a:lnTo>
                                      <a:lnTo>
                                        <a:pt x="1170736" y="6096"/>
                                      </a:lnTo>
                                      <a:lnTo>
                                        <a:pt x="0" y="6096"/>
                                      </a:lnTo>
                                      <a:lnTo>
                                        <a:pt x="0" y="137147"/>
                                      </a:lnTo>
                                      <a:lnTo>
                                        <a:pt x="1170686" y="137147"/>
                                      </a:lnTo>
                                      <a:lnTo>
                                        <a:pt x="2161286" y="137147"/>
                                      </a:lnTo>
                                      <a:lnTo>
                                        <a:pt x="3237534" y="137147"/>
                                      </a:lnTo>
                                      <a:lnTo>
                                        <a:pt x="3237534" y="6096"/>
                                      </a:lnTo>
                                      <a:close/>
                                    </a:path>
                                    <a:path w="3237865" h="137160">
                                      <a:moveTo>
                                        <a:pt x="3237534" y="0"/>
                                      </a:moveTo>
                                      <a:lnTo>
                                        <a:pt x="2159762" y="0"/>
                                      </a:lnTo>
                                      <a:lnTo>
                                        <a:pt x="1170736" y="0"/>
                                      </a:lnTo>
                                      <a:lnTo>
                                        <a:pt x="0" y="0"/>
                                      </a:lnTo>
                                      <a:lnTo>
                                        <a:pt x="0" y="6083"/>
                                      </a:lnTo>
                                      <a:lnTo>
                                        <a:pt x="1170686" y="6083"/>
                                      </a:lnTo>
                                      <a:lnTo>
                                        <a:pt x="2159762" y="6083"/>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089pt;width:254.95pt;height:10.8pt;mso-position-horizontal-relative:column;mso-position-vertical-relative:paragraph;z-index:-22104576" id="docshapegroup133" coordorigin="163,-8" coordsize="5099,216">
                      <v:shape style="position:absolute;left:163;top:-8;width:5099;height:216" id="docshape134" coordorigin="163,-8" coordsize="5099,216" path="m5262,2l3567,2,2007,2,2007,2,163,2,163,208,2007,208,2007,208,3567,208,5262,208,5262,2xm5262,-8l3564,-8,2007,-8,2007,-8,163,-8,163,2,2007,2,2007,2,3564,2,5262,2,5262,-8xe" filled="true" fillcolor="#d9e1f3" stroked="false">
                        <v:path arrowok="t"/>
                        <v:fill type="solid"/>
                      </v:shape>
                      <w10:wrap type="none"/>
                    </v:group>
                  </w:pict>
                </mc:Fallback>
              </mc:AlternateContent>
            </w:r>
            <w:r>
              <w:rPr>
                <w:spacing w:val="-2"/>
                <w:sz w:val="18"/>
              </w:rPr>
              <w:t>2021/01469</w:t>
            </w:r>
          </w:p>
        </w:tc>
        <w:tc>
          <w:tcPr>
            <w:tcW w:w="1658" w:type="dxa"/>
          </w:tcPr>
          <w:p>
            <w:pPr>
              <w:pStyle w:val="TableParagraph"/>
              <w:spacing w:line="194" w:lineRule="exact" w:before="1"/>
              <w:ind w:left="3" w:right="53"/>
              <w:rPr>
                <w:sz w:val="18"/>
              </w:rPr>
            </w:pPr>
            <w:r>
              <w:rPr>
                <w:spacing w:val="-2"/>
                <w:sz w:val="18"/>
              </w:rPr>
              <w:t>6/8/2021</w:t>
            </w:r>
          </w:p>
        </w:tc>
        <w:tc>
          <w:tcPr>
            <w:tcW w:w="1620" w:type="dxa"/>
            <w:tcBorders>
              <w:right w:val="single" w:sz="4" w:space="0" w:color="000000"/>
            </w:tcBorders>
          </w:tcPr>
          <w:p>
            <w:pPr>
              <w:pStyle w:val="TableParagraph"/>
              <w:spacing w:line="194" w:lineRule="exact" w:before="1"/>
              <w:ind w:right="93"/>
              <w:jc w:val="right"/>
              <w:rPr>
                <w:sz w:val="18"/>
              </w:rPr>
            </w:pPr>
            <w:r>
              <w:rPr>
                <w:spacing w:val="-2"/>
                <w:sz w:val="18"/>
              </w:rPr>
              <w:t>659,91</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pacing w:val="-2"/>
                <w:sz w:val="18"/>
              </w:rPr>
              <w:t>2021/01487</w:t>
            </w:r>
          </w:p>
        </w:tc>
        <w:tc>
          <w:tcPr>
            <w:tcW w:w="1658" w:type="dxa"/>
          </w:tcPr>
          <w:p>
            <w:pPr>
              <w:pStyle w:val="TableParagraph"/>
              <w:spacing w:line="196" w:lineRule="exact" w:before="1"/>
              <w:ind w:left="3" w:right="53"/>
              <w:rPr>
                <w:sz w:val="18"/>
              </w:rPr>
            </w:pPr>
            <w:r>
              <w:rPr>
                <w:spacing w:val="-2"/>
                <w:sz w:val="18"/>
              </w:rPr>
              <w:t>10/8/2021</w:t>
            </w:r>
          </w:p>
        </w:tc>
        <w:tc>
          <w:tcPr>
            <w:tcW w:w="1620" w:type="dxa"/>
            <w:tcBorders>
              <w:right w:val="single" w:sz="4" w:space="0" w:color="000000"/>
            </w:tcBorders>
          </w:tcPr>
          <w:p>
            <w:pPr>
              <w:pStyle w:val="TableParagraph"/>
              <w:spacing w:line="196" w:lineRule="exact" w:before="1"/>
              <w:ind w:right="92"/>
              <w:jc w:val="right"/>
              <w:rPr>
                <w:sz w:val="18"/>
              </w:rPr>
            </w:pPr>
            <w:r>
              <w:rPr>
                <w:spacing w:val="-2"/>
                <w:sz w:val="18"/>
              </w:rPr>
              <w:t>210,00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5" w:lineRule="exact" w:before="2"/>
              <w:ind w:left="189"/>
              <w:rPr>
                <w:sz w:val="18"/>
              </w:rPr>
            </w:pPr>
            <w:r>
              <w:rPr>
                <w:sz w:val="18"/>
              </w:rPr>
              <mc:AlternateContent>
                <mc:Choice Requires="wps">
                  <w:drawing>
                    <wp:anchor distT="0" distB="0" distL="0" distR="0" allowOverlap="1" layoutInCell="1" locked="0" behindDoc="1" simplePos="0" relativeHeight="481212416">
                      <wp:simplePos x="0" y="0"/>
                      <wp:positionH relativeFrom="column">
                        <wp:posOffset>103528</wp:posOffset>
                      </wp:positionH>
                      <wp:positionV relativeFrom="paragraph">
                        <wp:posOffset>-4293</wp:posOffset>
                      </wp:positionV>
                      <wp:extent cx="3237865" cy="137160"/>
                      <wp:effectExtent l="0" t="0" r="0" b="0"/>
                      <wp:wrapNone/>
                      <wp:docPr id="165" name="Group 165"/>
                      <wp:cNvGraphicFramePr>
                        <a:graphicFrameLocks/>
                      </wp:cNvGraphicFramePr>
                      <a:graphic>
                        <a:graphicData uri="http://schemas.microsoft.com/office/word/2010/wordprocessingGroup">
                          <wpg:wgp>
                            <wpg:cNvPr id="165" name="Group 165"/>
                            <wpg:cNvGrpSpPr/>
                            <wpg:grpSpPr>
                              <a:xfrm>
                                <a:off x="0" y="0"/>
                                <a:ext cx="3237865" cy="137160"/>
                                <a:chExt cx="3237865" cy="137160"/>
                              </a:xfrm>
                            </wpg:grpSpPr>
                            <wps:wsp>
                              <wps:cNvPr id="166" name="Graphic 166"/>
                              <wps:cNvSpPr/>
                              <wps:spPr>
                                <a:xfrm>
                                  <a:off x="0" y="12"/>
                                  <a:ext cx="3237865" cy="137160"/>
                                </a:xfrm>
                                <a:custGeom>
                                  <a:avLst/>
                                  <a:gdLst/>
                                  <a:ahLst/>
                                  <a:cxnLst/>
                                  <a:rect l="l" t="t" r="r" b="b"/>
                                  <a:pathLst>
                                    <a:path w="3237865" h="137160">
                                      <a:moveTo>
                                        <a:pt x="3237534" y="6096"/>
                                      </a:moveTo>
                                      <a:lnTo>
                                        <a:pt x="2161286" y="6096"/>
                                      </a:lnTo>
                                      <a:lnTo>
                                        <a:pt x="1170736" y="6096"/>
                                      </a:lnTo>
                                      <a:lnTo>
                                        <a:pt x="0" y="6096"/>
                                      </a:lnTo>
                                      <a:lnTo>
                                        <a:pt x="0" y="137147"/>
                                      </a:lnTo>
                                      <a:lnTo>
                                        <a:pt x="1170686" y="137147"/>
                                      </a:lnTo>
                                      <a:lnTo>
                                        <a:pt x="2161286" y="137147"/>
                                      </a:lnTo>
                                      <a:lnTo>
                                        <a:pt x="3237534" y="137147"/>
                                      </a:lnTo>
                                      <a:lnTo>
                                        <a:pt x="3237534" y="6096"/>
                                      </a:lnTo>
                                      <a:close/>
                                    </a:path>
                                    <a:path w="3237865" h="137160">
                                      <a:moveTo>
                                        <a:pt x="3237534" y="0"/>
                                      </a:moveTo>
                                      <a:lnTo>
                                        <a:pt x="2159762" y="0"/>
                                      </a:lnTo>
                                      <a:lnTo>
                                        <a:pt x="1170736" y="0"/>
                                      </a:lnTo>
                                      <a:lnTo>
                                        <a:pt x="0" y="0"/>
                                      </a:lnTo>
                                      <a:lnTo>
                                        <a:pt x="0" y="6083"/>
                                      </a:lnTo>
                                      <a:lnTo>
                                        <a:pt x="1170686" y="6083"/>
                                      </a:lnTo>
                                      <a:lnTo>
                                        <a:pt x="2159762" y="6083"/>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3809pt;width:254.95pt;height:10.8pt;mso-position-horizontal-relative:column;mso-position-vertical-relative:paragraph;z-index:-22104064" id="docshapegroup135" coordorigin="163,-7" coordsize="5099,216">
                      <v:shape style="position:absolute;left:163;top:-7;width:5099;height:216" id="docshape136" coordorigin="163,-7" coordsize="5099,216" path="m5262,3l3567,3,2007,3,2007,3,163,3,163,209,2007,209,2007,209,3567,209,5262,209,5262,3xm5262,-7l3564,-7,2007,-7,2007,-7,163,-7,163,3,2007,3,2007,3,3564,3,5262,3,5262,-7xe" filled="true" fillcolor="#d9e1f3" stroked="false">
                        <v:path arrowok="t"/>
                        <v:fill type="solid"/>
                      </v:shape>
                      <w10:wrap type="none"/>
                    </v:group>
                  </w:pict>
                </mc:Fallback>
              </mc:AlternateContent>
            </w:r>
            <w:r>
              <w:rPr>
                <w:spacing w:val="-2"/>
                <w:sz w:val="18"/>
              </w:rPr>
              <w:t>2021/01512</w:t>
            </w:r>
          </w:p>
        </w:tc>
        <w:tc>
          <w:tcPr>
            <w:tcW w:w="1658" w:type="dxa"/>
          </w:tcPr>
          <w:p>
            <w:pPr>
              <w:pStyle w:val="TableParagraph"/>
              <w:spacing w:line="195" w:lineRule="exact" w:before="2"/>
              <w:ind w:left="3" w:right="53"/>
              <w:rPr>
                <w:sz w:val="18"/>
              </w:rPr>
            </w:pPr>
            <w:r>
              <w:rPr>
                <w:spacing w:val="-2"/>
                <w:sz w:val="18"/>
              </w:rPr>
              <w:t>15/8/2021</w:t>
            </w:r>
          </w:p>
        </w:tc>
        <w:tc>
          <w:tcPr>
            <w:tcW w:w="1620" w:type="dxa"/>
            <w:tcBorders>
              <w:right w:val="single" w:sz="4" w:space="0" w:color="000000"/>
            </w:tcBorders>
          </w:tcPr>
          <w:p>
            <w:pPr>
              <w:pStyle w:val="TableParagraph"/>
              <w:spacing w:line="195" w:lineRule="exact" w:before="2"/>
              <w:ind w:right="92"/>
              <w:jc w:val="right"/>
              <w:rPr>
                <w:sz w:val="18"/>
              </w:rPr>
            </w:pPr>
            <w:r>
              <w:rPr>
                <w:spacing w:val="-2"/>
                <w:sz w:val="18"/>
              </w:rPr>
              <w:t>105,00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2"/>
              <w:ind w:left="189"/>
              <w:rPr>
                <w:sz w:val="18"/>
              </w:rPr>
            </w:pPr>
            <w:r>
              <w:rPr>
                <w:spacing w:val="-2"/>
                <w:sz w:val="18"/>
              </w:rPr>
              <w:t>2021/01536</w:t>
            </w:r>
          </w:p>
        </w:tc>
        <w:tc>
          <w:tcPr>
            <w:tcW w:w="1658" w:type="dxa"/>
          </w:tcPr>
          <w:p>
            <w:pPr>
              <w:pStyle w:val="TableParagraph"/>
              <w:spacing w:line="196" w:lineRule="exact" w:before="2"/>
              <w:ind w:left="3" w:right="53"/>
              <w:rPr>
                <w:sz w:val="18"/>
              </w:rPr>
            </w:pPr>
            <w:r>
              <w:rPr>
                <w:spacing w:val="-2"/>
                <w:sz w:val="18"/>
              </w:rPr>
              <w:t>18/8/2021</w:t>
            </w:r>
          </w:p>
        </w:tc>
        <w:tc>
          <w:tcPr>
            <w:tcW w:w="1620" w:type="dxa"/>
            <w:tcBorders>
              <w:right w:val="single" w:sz="4" w:space="0" w:color="000000"/>
            </w:tcBorders>
          </w:tcPr>
          <w:p>
            <w:pPr>
              <w:pStyle w:val="TableParagraph"/>
              <w:spacing w:line="196" w:lineRule="exact" w:before="2"/>
              <w:ind w:right="92"/>
              <w:jc w:val="right"/>
              <w:rPr>
                <w:sz w:val="18"/>
              </w:rPr>
            </w:pPr>
            <w:r>
              <w:rPr>
                <w:spacing w:val="-2"/>
                <w:sz w:val="18"/>
              </w:rPr>
              <w:t>537,00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z w:val="18"/>
              </w:rPr>
              <mc:AlternateContent>
                <mc:Choice Requires="wps">
                  <w:drawing>
                    <wp:anchor distT="0" distB="0" distL="0" distR="0" allowOverlap="1" layoutInCell="1" locked="0" behindDoc="1" simplePos="0" relativeHeight="481212928">
                      <wp:simplePos x="0" y="0"/>
                      <wp:positionH relativeFrom="column">
                        <wp:posOffset>103528</wp:posOffset>
                      </wp:positionH>
                      <wp:positionV relativeFrom="paragraph">
                        <wp:posOffset>-4293</wp:posOffset>
                      </wp:positionV>
                      <wp:extent cx="3237865" cy="137160"/>
                      <wp:effectExtent l="0" t="0" r="0" b="0"/>
                      <wp:wrapNone/>
                      <wp:docPr id="167" name="Group 167"/>
                      <wp:cNvGraphicFramePr>
                        <a:graphicFrameLocks/>
                      </wp:cNvGraphicFramePr>
                      <a:graphic>
                        <a:graphicData uri="http://schemas.microsoft.com/office/word/2010/wordprocessingGroup">
                          <wpg:wgp>
                            <wpg:cNvPr id="167" name="Group 167"/>
                            <wpg:cNvGrpSpPr/>
                            <wpg:grpSpPr>
                              <a:xfrm>
                                <a:off x="0" y="0"/>
                                <a:ext cx="3237865" cy="137160"/>
                                <a:chExt cx="3237865" cy="137160"/>
                              </a:xfrm>
                            </wpg:grpSpPr>
                            <wps:wsp>
                              <wps:cNvPr id="168" name="Graphic 168"/>
                              <wps:cNvSpPr/>
                              <wps:spPr>
                                <a:xfrm>
                                  <a:off x="0" y="12"/>
                                  <a:ext cx="3237865" cy="137160"/>
                                </a:xfrm>
                                <a:custGeom>
                                  <a:avLst/>
                                  <a:gdLst/>
                                  <a:ahLst/>
                                  <a:cxnLst/>
                                  <a:rect l="l" t="t" r="r" b="b"/>
                                  <a:pathLst>
                                    <a:path w="3237865" h="137160">
                                      <a:moveTo>
                                        <a:pt x="3237534" y="6096"/>
                                      </a:moveTo>
                                      <a:lnTo>
                                        <a:pt x="2161286" y="6096"/>
                                      </a:lnTo>
                                      <a:lnTo>
                                        <a:pt x="1170736" y="6096"/>
                                      </a:lnTo>
                                      <a:lnTo>
                                        <a:pt x="0" y="6096"/>
                                      </a:lnTo>
                                      <a:lnTo>
                                        <a:pt x="0" y="137147"/>
                                      </a:lnTo>
                                      <a:lnTo>
                                        <a:pt x="1170686" y="137147"/>
                                      </a:lnTo>
                                      <a:lnTo>
                                        <a:pt x="2161286" y="137147"/>
                                      </a:lnTo>
                                      <a:lnTo>
                                        <a:pt x="3237534" y="137147"/>
                                      </a:lnTo>
                                      <a:lnTo>
                                        <a:pt x="3237534" y="6096"/>
                                      </a:lnTo>
                                      <a:close/>
                                    </a:path>
                                    <a:path w="3237865" h="137160">
                                      <a:moveTo>
                                        <a:pt x="3237534" y="0"/>
                                      </a:moveTo>
                                      <a:lnTo>
                                        <a:pt x="2159762" y="0"/>
                                      </a:lnTo>
                                      <a:lnTo>
                                        <a:pt x="1170736" y="0"/>
                                      </a:lnTo>
                                      <a:lnTo>
                                        <a:pt x="0" y="0"/>
                                      </a:lnTo>
                                      <a:lnTo>
                                        <a:pt x="0" y="6083"/>
                                      </a:lnTo>
                                      <a:lnTo>
                                        <a:pt x="1170686" y="6083"/>
                                      </a:lnTo>
                                      <a:lnTo>
                                        <a:pt x="2159762" y="6083"/>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3809pt;width:254.95pt;height:10.8pt;mso-position-horizontal-relative:column;mso-position-vertical-relative:paragraph;z-index:-22103552" id="docshapegroup137" coordorigin="163,-7" coordsize="5099,216">
                      <v:shape style="position:absolute;left:163;top:-7;width:5099;height:216" id="docshape138" coordorigin="163,-7" coordsize="5099,216" path="m5262,3l3567,3,2007,3,2007,3,163,3,163,209,2007,209,2007,209,3567,209,5262,209,5262,3xm5262,-7l3564,-7,2007,-7,2007,-7,163,-7,163,3,2007,3,2007,3,3564,3,5262,3,5262,-7xe" filled="true" fillcolor="#d9e1f3" stroked="false">
                        <v:path arrowok="t"/>
                        <v:fill type="solid"/>
                      </v:shape>
                      <w10:wrap type="none"/>
                    </v:group>
                  </w:pict>
                </mc:Fallback>
              </mc:AlternateContent>
            </w:r>
            <w:r>
              <w:rPr>
                <w:spacing w:val="-2"/>
                <w:sz w:val="18"/>
              </w:rPr>
              <w:t>2021/01541</w:t>
            </w:r>
          </w:p>
        </w:tc>
        <w:tc>
          <w:tcPr>
            <w:tcW w:w="1658" w:type="dxa"/>
          </w:tcPr>
          <w:p>
            <w:pPr>
              <w:pStyle w:val="TableParagraph"/>
              <w:spacing w:line="194" w:lineRule="exact" w:before="2"/>
              <w:ind w:left="3" w:right="53"/>
              <w:rPr>
                <w:sz w:val="18"/>
              </w:rPr>
            </w:pPr>
            <w:r>
              <w:rPr>
                <w:spacing w:val="-2"/>
                <w:sz w:val="18"/>
              </w:rPr>
              <w:t>24/8/2021</w:t>
            </w:r>
          </w:p>
        </w:tc>
        <w:tc>
          <w:tcPr>
            <w:tcW w:w="1620" w:type="dxa"/>
            <w:tcBorders>
              <w:right w:val="single" w:sz="4" w:space="0" w:color="000000"/>
            </w:tcBorders>
          </w:tcPr>
          <w:p>
            <w:pPr>
              <w:pStyle w:val="TableParagraph"/>
              <w:spacing w:line="194" w:lineRule="exact" w:before="2"/>
              <w:ind w:right="93"/>
              <w:jc w:val="right"/>
              <w:rPr>
                <w:sz w:val="18"/>
              </w:rPr>
            </w:pPr>
            <w:r>
              <w:rPr>
                <w:spacing w:val="-2"/>
                <w:sz w:val="18"/>
              </w:rPr>
              <w:t>217,25</w:t>
            </w:r>
          </w:p>
        </w:tc>
      </w:tr>
      <w:tr>
        <w:trPr>
          <w:trHeight w:val="215"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1"/>
              <w:ind w:left="189"/>
              <w:rPr>
                <w:sz w:val="18"/>
              </w:rPr>
            </w:pPr>
            <w:r>
              <w:rPr>
                <w:spacing w:val="-2"/>
                <w:sz w:val="18"/>
              </w:rPr>
              <w:t>2021/01569</w:t>
            </w:r>
          </w:p>
        </w:tc>
        <w:tc>
          <w:tcPr>
            <w:tcW w:w="1658" w:type="dxa"/>
          </w:tcPr>
          <w:p>
            <w:pPr>
              <w:pStyle w:val="TableParagraph"/>
              <w:spacing w:line="194" w:lineRule="exact" w:before="1"/>
              <w:ind w:left="3" w:right="53"/>
              <w:rPr>
                <w:sz w:val="18"/>
              </w:rPr>
            </w:pPr>
            <w:r>
              <w:rPr>
                <w:spacing w:val="-2"/>
                <w:sz w:val="18"/>
              </w:rPr>
              <w:t>30/8/2021</w:t>
            </w:r>
          </w:p>
        </w:tc>
        <w:tc>
          <w:tcPr>
            <w:tcW w:w="1620" w:type="dxa"/>
            <w:tcBorders>
              <w:right w:val="single" w:sz="4" w:space="0" w:color="000000"/>
            </w:tcBorders>
          </w:tcPr>
          <w:p>
            <w:pPr>
              <w:pStyle w:val="TableParagraph"/>
              <w:spacing w:line="194" w:lineRule="exact" w:before="1"/>
              <w:ind w:right="92"/>
              <w:jc w:val="right"/>
              <w:rPr>
                <w:sz w:val="18"/>
              </w:rPr>
            </w:pPr>
            <w:r>
              <w:rPr>
                <w:spacing w:val="-2"/>
                <w:sz w:val="18"/>
              </w:rPr>
              <w:t>210,00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z w:val="18"/>
              </w:rPr>
              <mc:AlternateContent>
                <mc:Choice Requires="wps">
                  <w:drawing>
                    <wp:anchor distT="0" distB="0" distL="0" distR="0" allowOverlap="1" layoutInCell="1" locked="0" behindDoc="1" simplePos="0" relativeHeight="481213440">
                      <wp:simplePos x="0" y="0"/>
                      <wp:positionH relativeFrom="column">
                        <wp:posOffset>103528</wp:posOffset>
                      </wp:positionH>
                      <wp:positionV relativeFrom="paragraph">
                        <wp:posOffset>-4929</wp:posOffset>
                      </wp:positionV>
                      <wp:extent cx="3237865" cy="139065"/>
                      <wp:effectExtent l="0" t="0" r="0" b="0"/>
                      <wp:wrapNone/>
                      <wp:docPr id="169" name="Group 169"/>
                      <wp:cNvGraphicFramePr>
                        <a:graphicFrameLocks/>
                      </wp:cNvGraphicFramePr>
                      <a:graphic>
                        <a:graphicData uri="http://schemas.microsoft.com/office/word/2010/wordprocessingGroup">
                          <wpg:wgp>
                            <wpg:cNvPr id="169" name="Group 169"/>
                            <wpg:cNvGrpSpPr/>
                            <wpg:grpSpPr>
                              <a:xfrm>
                                <a:off x="0" y="0"/>
                                <a:ext cx="3237865" cy="139065"/>
                                <a:chExt cx="3237865" cy="139065"/>
                              </a:xfrm>
                            </wpg:grpSpPr>
                            <wps:wsp>
                              <wps:cNvPr id="170" name="Graphic 170"/>
                              <wps:cNvSpPr/>
                              <wps:spPr>
                                <a:xfrm>
                                  <a:off x="0" y="0"/>
                                  <a:ext cx="3237865" cy="139065"/>
                                </a:xfrm>
                                <a:custGeom>
                                  <a:avLst/>
                                  <a:gdLst/>
                                  <a:ahLst/>
                                  <a:cxnLst/>
                                  <a:rect l="l" t="t" r="r" b="b"/>
                                  <a:pathLst>
                                    <a:path w="3237865" h="139065">
                                      <a:moveTo>
                                        <a:pt x="3237534" y="0"/>
                                      </a:moveTo>
                                      <a:lnTo>
                                        <a:pt x="2159762" y="0"/>
                                      </a:lnTo>
                                      <a:lnTo>
                                        <a:pt x="1170736" y="0"/>
                                      </a:lnTo>
                                      <a:lnTo>
                                        <a:pt x="0" y="0"/>
                                      </a:lnTo>
                                      <a:lnTo>
                                        <a:pt x="0" y="6096"/>
                                      </a:lnTo>
                                      <a:lnTo>
                                        <a:pt x="0" y="138684"/>
                                      </a:lnTo>
                                      <a:lnTo>
                                        <a:pt x="1170686" y="138684"/>
                                      </a:lnTo>
                                      <a:lnTo>
                                        <a:pt x="2161286" y="138684"/>
                                      </a:lnTo>
                                      <a:lnTo>
                                        <a:pt x="3237534" y="13868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141pt;width:254.95pt;height:10.95pt;mso-position-horizontal-relative:column;mso-position-vertical-relative:paragraph;z-index:-22103040" id="docshapegroup139" coordorigin="163,-8" coordsize="5099,219">
                      <v:shape style="position:absolute;left:163;top:-8;width:5099;height:219" id="docshape140" coordorigin="163,-8" coordsize="5099,219" path="m5262,-8l3564,-8,2007,-8,163,-8,163,2,163,211,2007,211,3567,211,5262,211,5262,2,5262,-8xe" filled="true" fillcolor="#d9e1f3" stroked="false">
                        <v:path arrowok="t"/>
                        <v:fill type="solid"/>
                      </v:shape>
                      <w10:wrap type="none"/>
                    </v:group>
                  </w:pict>
                </mc:Fallback>
              </mc:AlternateContent>
            </w:r>
            <w:r>
              <w:rPr>
                <w:spacing w:val="-2"/>
                <w:sz w:val="18"/>
              </w:rPr>
              <w:t>2021/01646</w:t>
            </w:r>
          </w:p>
        </w:tc>
        <w:tc>
          <w:tcPr>
            <w:tcW w:w="1658" w:type="dxa"/>
          </w:tcPr>
          <w:p>
            <w:pPr>
              <w:pStyle w:val="TableParagraph"/>
              <w:spacing w:line="196" w:lineRule="exact" w:before="1"/>
              <w:ind w:left="3" w:right="53"/>
              <w:rPr>
                <w:sz w:val="18"/>
              </w:rPr>
            </w:pPr>
            <w:r>
              <w:rPr>
                <w:spacing w:val="-2"/>
                <w:sz w:val="18"/>
              </w:rPr>
              <w:t>10/9/2021</w:t>
            </w:r>
          </w:p>
        </w:tc>
        <w:tc>
          <w:tcPr>
            <w:tcW w:w="1620" w:type="dxa"/>
            <w:tcBorders>
              <w:right w:val="single" w:sz="4" w:space="0" w:color="000000"/>
            </w:tcBorders>
          </w:tcPr>
          <w:p>
            <w:pPr>
              <w:pStyle w:val="TableParagraph"/>
              <w:spacing w:line="196" w:lineRule="exact" w:before="1"/>
              <w:ind w:right="92"/>
              <w:jc w:val="right"/>
              <w:rPr>
                <w:sz w:val="18"/>
              </w:rPr>
            </w:pPr>
            <w:r>
              <w:rPr>
                <w:spacing w:val="-2"/>
                <w:sz w:val="18"/>
              </w:rPr>
              <w:t>455,00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pacing w:val="-2"/>
                <w:sz w:val="18"/>
              </w:rPr>
              <w:t>2021/01652</w:t>
            </w:r>
          </w:p>
        </w:tc>
        <w:tc>
          <w:tcPr>
            <w:tcW w:w="1658" w:type="dxa"/>
          </w:tcPr>
          <w:p>
            <w:pPr>
              <w:pStyle w:val="TableParagraph"/>
              <w:spacing w:line="194" w:lineRule="exact" w:before="2"/>
              <w:ind w:left="3" w:right="53"/>
              <w:rPr>
                <w:sz w:val="18"/>
              </w:rPr>
            </w:pPr>
            <w:r>
              <w:rPr>
                <w:spacing w:val="-2"/>
                <w:sz w:val="18"/>
              </w:rPr>
              <w:t>10/9/2021</w:t>
            </w:r>
          </w:p>
        </w:tc>
        <w:tc>
          <w:tcPr>
            <w:tcW w:w="1620" w:type="dxa"/>
            <w:tcBorders>
              <w:right w:val="single" w:sz="4" w:space="0" w:color="000000"/>
            </w:tcBorders>
          </w:tcPr>
          <w:p>
            <w:pPr>
              <w:pStyle w:val="TableParagraph"/>
              <w:spacing w:line="194" w:lineRule="exact" w:before="2"/>
              <w:ind w:right="92"/>
              <w:jc w:val="right"/>
              <w:rPr>
                <w:sz w:val="18"/>
              </w:rPr>
            </w:pPr>
            <w:r>
              <w:rPr>
                <w:spacing w:val="-2"/>
                <w:sz w:val="18"/>
              </w:rPr>
              <w:t>455,00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z w:val="18"/>
              </w:rPr>
              <mc:AlternateContent>
                <mc:Choice Requires="wps">
                  <w:drawing>
                    <wp:anchor distT="0" distB="0" distL="0" distR="0" allowOverlap="1" layoutInCell="1" locked="0" behindDoc="1" simplePos="0" relativeHeight="481213952">
                      <wp:simplePos x="0" y="0"/>
                      <wp:positionH relativeFrom="column">
                        <wp:posOffset>103528</wp:posOffset>
                      </wp:positionH>
                      <wp:positionV relativeFrom="paragraph">
                        <wp:posOffset>-4928</wp:posOffset>
                      </wp:positionV>
                      <wp:extent cx="3237865" cy="276225"/>
                      <wp:effectExtent l="0" t="0" r="0" b="0"/>
                      <wp:wrapNone/>
                      <wp:docPr id="171" name="Group 171"/>
                      <wp:cNvGraphicFramePr>
                        <a:graphicFrameLocks/>
                      </wp:cNvGraphicFramePr>
                      <a:graphic>
                        <a:graphicData uri="http://schemas.microsoft.com/office/word/2010/wordprocessingGroup">
                          <wpg:wgp>
                            <wpg:cNvPr id="171" name="Group 171"/>
                            <wpg:cNvGrpSpPr/>
                            <wpg:grpSpPr>
                              <a:xfrm>
                                <a:off x="0" y="0"/>
                                <a:ext cx="3237865" cy="276225"/>
                                <a:chExt cx="3237865" cy="276225"/>
                              </a:xfrm>
                            </wpg:grpSpPr>
                            <wps:wsp>
                              <wps:cNvPr id="172" name="Graphic 172"/>
                              <wps:cNvSpPr/>
                              <wps:spPr>
                                <a:xfrm>
                                  <a:off x="0" y="12"/>
                                  <a:ext cx="3237865" cy="276225"/>
                                </a:xfrm>
                                <a:custGeom>
                                  <a:avLst/>
                                  <a:gdLst/>
                                  <a:ahLst/>
                                  <a:cxnLst/>
                                  <a:rect l="l" t="t" r="r" b="b"/>
                                  <a:pathLst>
                                    <a:path w="3237865" h="276225">
                                      <a:moveTo>
                                        <a:pt x="3237534" y="0"/>
                                      </a:moveTo>
                                      <a:lnTo>
                                        <a:pt x="2159762" y="0"/>
                                      </a:lnTo>
                                      <a:lnTo>
                                        <a:pt x="1170736" y="0"/>
                                      </a:lnTo>
                                      <a:lnTo>
                                        <a:pt x="0" y="0"/>
                                      </a:lnTo>
                                      <a:lnTo>
                                        <a:pt x="0" y="6083"/>
                                      </a:lnTo>
                                      <a:lnTo>
                                        <a:pt x="0" y="138684"/>
                                      </a:lnTo>
                                      <a:lnTo>
                                        <a:pt x="0" y="144767"/>
                                      </a:lnTo>
                                      <a:lnTo>
                                        <a:pt x="0" y="275831"/>
                                      </a:lnTo>
                                      <a:lnTo>
                                        <a:pt x="1170686" y="275831"/>
                                      </a:lnTo>
                                      <a:lnTo>
                                        <a:pt x="2161286" y="275831"/>
                                      </a:lnTo>
                                      <a:lnTo>
                                        <a:pt x="3237534" y="275831"/>
                                      </a:lnTo>
                                      <a:lnTo>
                                        <a:pt x="3237534" y="144767"/>
                                      </a:lnTo>
                                      <a:lnTo>
                                        <a:pt x="3237534" y="138684"/>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082pt;width:254.95pt;height:21.75pt;mso-position-horizontal-relative:column;mso-position-vertical-relative:paragraph;z-index:-22102528" id="docshapegroup141" coordorigin="163,-8" coordsize="5099,435">
                      <v:shape style="position:absolute;left:163;top:-8;width:5099;height:435" id="docshape142" coordorigin="163,-8" coordsize="5099,435" path="m5262,-8l3564,-8,2007,-8,163,-8,163,2,163,211,163,220,163,427,2007,427,3567,427,5262,427,5262,220,5262,211,5262,2,5262,-8xe" filled="true" fillcolor="#d9e1f3" stroked="false">
                        <v:path arrowok="t"/>
                        <v:fill type="solid"/>
                      </v:shape>
                      <w10:wrap type="none"/>
                    </v:group>
                  </w:pict>
                </mc:Fallback>
              </mc:AlternateContent>
            </w:r>
            <w:r>
              <w:rPr>
                <w:spacing w:val="-2"/>
                <w:sz w:val="18"/>
              </w:rPr>
              <w:t>2021/01671</w:t>
            </w:r>
          </w:p>
        </w:tc>
        <w:tc>
          <w:tcPr>
            <w:tcW w:w="1658" w:type="dxa"/>
          </w:tcPr>
          <w:p>
            <w:pPr>
              <w:pStyle w:val="TableParagraph"/>
              <w:spacing w:line="196" w:lineRule="exact" w:before="1"/>
              <w:ind w:left="3" w:right="53"/>
              <w:rPr>
                <w:sz w:val="18"/>
              </w:rPr>
            </w:pPr>
            <w:r>
              <w:rPr>
                <w:spacing w:val="-2"/>
                <w:sz w:val="18"/>
              </w:rPr>
              <w:t>13/9/2021</w:t>
            </w:r>
          </w:p>
        </w:tc>
        <w:tc>
          <w:tcPr>
            <w:tcW w:w="1620" w:type="dxa"/>
            <w:tcBorders>
              <w:right w:val="single" w:sz="4" w:space="0" w:color="000000"/>
            </w:tcBorders>
          </w:tcPr>
          <w:p>
            <w:pPr>
              <w:pStyle w:val="TableParagraph"/>
              <w:spacing w:line="196" w:lineRule="exact" w:before="1"/>
              <w:ind w:right="93"/>
              <w:jc w:val="right"/>
              <w:rPr>
                <w:sz w:val="18"/>
              </w:rPr>
            </w:pPr>
            <w:r>
              <w:rPr>
                <w:spacing w:val="-2"/>
                <w:sz w:val="18"/>
              </w:rPr>
              <w:t>593,71</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pacing w:val="-2"/>
                <w:sz w:val="18"/>
              </w:rPr>
              <w:t>2021/01738</w:t>
            </w:r>
          </w:p>
        </w:tc>
        <w:tc>
          <w:tcPr>
            <w:tcW w:w="1658" w:type="dxa"/>
          </w:tcPr>
          <w:p>
            <w:pPr>
              <w:pStyle w:val="TableParagraph"/>
              <w:spacing w:line="194" w:lineRule="exact" w:before="2"/>
              <w:ind w:left="3" w:right="53"/>
              <w:rPr>
                <w:sz w:val="18"/>
              </w:rPr>
            </w:pPr>
            <w:r>
              <w:rPr>
                <w:spacing w:val="-2"/>
                <w:sz w:val="18"/>
              </w:rPr>
              <w:t>27/9/2021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359,10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pacing w:val="-2"/>
                <w:sz w:val="18"/>
              </w:rPr>
              <w:t>2021/01762</w:t>
            </w:r>
          </w:p>
        </w:tc>
        <w:tc>
          <w:tcPr>
            <w:tcW w:w="1658" w:type="dxa"/>
          </w:tcPr>
          <w:p>
            <w:pPr>
              <w:pStyle w:val="TableParagraph"/>
              <w:spacing w:line="196" w:lineRule="exact" w:before="1"/>
              <w:ind w:left="3" w:right="53"/>
              <w:rPr>
                <w:sz w:val="18"/>
              </w:rPr>
            </w:pPr>
            <w:r>
              <w:rPr>
                <w:spacing w:val="-2"/>
                <w:sz w:val="18"/>
              </w:rPr>
              <w:t>28/9/2021</w:t>
            </w:r>
          </w:p>
        </w:tc>
        <w:tc>
          <w:tcPr>
            <w:tcW w:w="1620" w:type="dxa"/>
            <w:tcBorders>
              <w:right w:val="single" w:sz="4" w:space="0" w:color="000000"/>
            </w:tcBorders>
          </w:tcPr>
          <w:p>
            <w:pPr>
              <w:pStyle w:val="TableParagraph"/>
              <w:spacing w:line="196" w:lineRule="exact" w:before="1"/>
              <w:ind w:right="92"/>
              <w:jc w:val="right"/>
              <w:rPr>
                <w:sz w:val="18"/>
              </w:rPr>
            </w:pPr>
            <w:r>
              <w:rPr>
                <w:spacing w:val="-2"/>
                <w:sz w:val="18"/>
              </w:rPr>
              <w:t>420,00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2"/>
              <w:ind w:left="189"/>
              <w:rPr>
                <w:sz w:val="18"/>
              </w:rPr>
            </w:pPr>
            <w:r>
              <w:rPr>
                <w:sz w:val="18"/>
              </w:rPr>
              <mc:AlternateContent>
                <mc:Choice Requires="wps">
                  <w:drawing>
                    <wp:anchor distT="0" distB="0" distL="0" distR="0" allowOverlap="1" layoutInCell="1" locked="0" behindDoc="1" simplePos="0" relativeHeight="481214464">
                      <wp:simplePos x="0" y="0"/>
                      <wp:positionH relativeFrom="column">
                        <wp:posOffset>103528</wp:posOffset>
                      </wp:positionH>
                      <wp:positionV relativeFrom="paragraph">
                        <wp:posOffset>-5767</wp:posOffset>
                      </wp:positionV>
                      <wp:extent cx="3237865" cy="139065"/>
                      <wp:effectExtent l="0" t="0" r="0" b="0"/>
                      <wp:wrapNone/>
                      <wp:docPr id="173" name="Group 173"/>
                      <wp:cNvGraphicFramePr>
                        <a:graphicFrameLocks/>
                      </wp:cNvGraphicFramePr>
                      <a:graphic>
                        <a:graphicData uri="http://schemas.microsoft.com/office/word/2010/wordprocessingGroup">
                          <wpg:wgp>
                            <wpg:cNvPr id="173" name="Group 173"/>
                            <wpg:cNvGrpSpPr/>
                            <wpg:grpSpPr>
                              <a:xfrm>
                                <a:off x="0" y="0"/>
                                <a:ext cx="3237865" cy="139065"/>
                                <a:chExt cx="3237865" cy="139065"/>
                              </a:xfrm>
                            </wpg:grpSpPr>
                            <wps:wsp>
                              <wps:cNvPr id="174" name="Graphic 174"/>
                              <wps:cNvSpPr/>
                              <wps:spPr>
                                <a:xfrm>
                                  <a:off x="0" y="0"/>
                                  <a:ext cx="3237865" cy="139065"/>
                                </a:xfrm>
                                <a:custGeom>
                                  <a:avLst/>
                                  <a:gdLst/>
                                  <a:ahLst/>
                                  <a:cxnLst/>
                                  <a:rect l="l" t="t" r="r" b="b"/>
                                  <a:pathLst>
                                    <a:path w="3237865" h="139065">
                                      <a:moveTo>
                                        <a:pt x="3237534" y="7569"/>
                                      </a:moveTo>
                                      <a:lnTo>
                                        <a:pt x="2161286" y="7569"/>
                                      </a:lnTo>
                                      <a:lnTo>
                                        <a:pt x="1170736" y="7569"/>
                                      </a:lnTo>
                                      <a:lnTo>
                                        <a:pt x="0" y="7569"/>
                                      </a:lnTo>
                                      <a:lnTo>
                                        <a:pt x="0" y="138633"/>
                                      </a:lnTo>
                                      <a:lnTo>
                                        <a:pt x="1170686" y="138633"/>
                                      </a:lnTo>
                                      <a:lnTo>
                                        <a:pt x="2161286" y="138633"/>
                                      </a:lnTo>
                                      <a:lnTo>
                                        <a:pt x="3237534" y="138633"/>
                                      </a:lnTo>
                                      <a:lnTo>
                                        <a:pt x="3237534" y="7569"/>
                                      </a:lnTo>
                                      <a:close/>
                                    </a:path>
                                    <a:path w="3237865" h="13906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454144pt;width:254.95pt;height:10.95pt;mso-position-horizontal-relative:column;mso-position-vertical-relative:paragraph;z-index:-22102016" id="docshapegroup143" coordorigin="163,-9" coordsize="5099,219">
                      <v:shape style="position:absolute;left:163;top:-10;width:5099;height:219" id="docshape144" coordorigin="163,-9" coordsize="5099,219" path="m5262,3l3567,3,2007,3,2007,3,163,3,163,209,2007,209,2007,209,3567,209,5262,209,5262,3xm5262,-9l3564,-9,2007,-9,2007,-9,163,-9,163,1,2007,1,2007,1,3564,1,5262,1,5262,-9xe" filled="true" fillcolor="#d9e1f3" stroked="false">
                        <v:path arrowok="t"/>
                        <v:fill type="solid"/>
                      </v:shape>
                      <w10:wrap type="none"/>
                    </v:group>
                  </w:pict>
                </mc:Fallback>
              </mc:AlternateContent>
            </w:r>
            <w:r>
              <w:rPr>
                <w:spacing w:val="-2"/>
                <w:sz w:val="18"/>
              </w:rPr>
              <w:t>2021/01860</w:t>
            </w:r>
          </w:p>
        </w:tc>
        <w:tc>
          <w:tcPr>
            <w:tcW w:w="1658" w:type="dxa"/>
          </w:tcPr>
          <w:p>
            <w:pPr>
              <w:pStyle w:val="TableParagraph"/>
              <w:spacing w:line="194" w:lineRule="exact" w:before="2"/>
              <w:ind w:left="1" w:right="53"/>
              <w:rPr>
                <w:sz w:val="18"/>
              </w:rPr>
            </w:pPr>
            <w:r>
              <w:rPr>
                <w:spacing w:val="-2"/>
                <w:sz w:val="18"/>
              </w:rPr>
              <w:t>14/10/2021</w:t>
            </w:r>
          </w:p>
        </w:tc>
        <w:tc>
          <w:tcPr>
            <w:tcW w:w="1620" w:type="dxa"/>
            <w:tcBorders>
              <w:right w:val="single" w:sz="4" w:space="0" w:color="000000"/>
            </w:tcBorders>
          </w:tcPr>
          <w:p>
            <w:pPr>
              <w:pStyle w:val="TableParagraph"/>
              <w:spacing w:line="194" w:lineRule="exact" w:before="2"/>
              <w:ind w:right="92"/>
              <w:jc w:val="right"/>
              <w:rPr>
                <w:sz w:val="18"/>
              </w:rPr>
            </w:pPr>
            <w:r>
              <w:rPr>
                <w:spacing w:val="-2"/>
                <w:sz w:val="18"/>
              </w:rPr>
              <w:t>455,00</w:t>
            </w:r>
          </w:p>
        </w:tc>
      </w:tr>
      <w:tr>
        <w:trPr>
          <w:trHeight w:val="216"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4" w:lineRule="exact" w:before="1"/>
              <w:ind w:left="189"/>
              <w:rPr>
                <w:sz w:val="18"/>
              </w:rPr>
            </w:pPr>
            <w:r>
              <w:rPr>
                <w:spacing w:val="-2"/>
                <w:sz w:val="18"/>
              </w:rPr>
              <w:t>2021/01963</w:t>
            </w:r>
          </w:p>
        </w:tc>
        <w:tc>
          <w:tcPr>
            <w:tcW w:w="1658" w:type="dxa"/>
          </w:tcPr>
          <w:p>
            <w:pPr>
              <w:pStyle w:val="TableParagraph"/>
              <w:spacing w:line="194" w:lineRule="exact" w:before="1"/>
              <w:ind w:left="1" w:right="53"/>
              <w:rPr>
                <w:sz w:val="18"/>
              </w:rPr>
            </w:pPr>
            <w:r>
              <w:rPr>
                <w:spacing w:val="-2"/>
                <w:sz w:val="18"/>
              </w:rPr>
              <w:t>27/10/2021</w:t>
            </w:r>
          </w:p>
        </w:tc>
        <w:tc>
          <w:tcPr>
            <w:tcW w:w="1620" w:type="dxa"/>
            <w:tcBorders>
              <w:right w:val="single" w:sz="4" w:space="0" w:color="000000"/>
            </w:tcBorders>
          </w:tcPr>
          <w:p>
            <w:pPr>
              <w:pStyle w:val="TableParagraph"/>
              <w:spacing w:line="194" w:lineRule="exact" w:before="1"/>
              <w:ind w:right="92"/>
              <w:jc w:val="right"/>
              <w:rPr>
                <w:sz w:val="18"/>
              </w:rPr>
            </w:pPr>
            <w:r>
              <w:rPr>
                <w:spacing w:val="-2"/>
                <w:sz w:val="18"/>
              </w:rPr>
              <w:t>863,00</w:t>
            </w:r>
          </w:p>
        </w:tc>
      </w:tr>
      <w:tr>
        <w:trPr>
          <w:trHeight w:val="217" w:hRule="atLeast"/>
        </w:trPr>
        <w:tc>
          <w:tcPr>
            <w:tcW w:w="3241" w:type="dxa"/>
            <w:tcBorders>
              <w:left w:val="single" w:sz="4" w:space="0" w:color="000000"/>
            </w:tcBorders>
          </w:tcPr>
          <w:p>
            <w:pPr>
              <w:pStyle w:val="TableParagraph"/>
              <w:jc w:val="left"/>
              <w:rPr>
                <w:rFonts w:ascii="Times New Roman"/>
                <w:sz w:val="14"/>
              </w:rPr>
            </w:pPr>
          </w:p>
        </w:tc>
        <w:tc>
          <w:tcPr>
            <w:tcW w:w="1989" w:type="dxa"/>
          </w:tcPr>
          <w:p>
            <w:pPr>
              <w:pStyle w:val="TableParagraph"/>
              <w:spacing w:line="196" w:lineRule="exact" w:before="1"/>
              <w:ind w:left="189"/>
              <w:rPr>
                <w:sz w:val="18"/>
              </w:rPr>
            </w:pPr>
            <w:r>
              <w:rPr>
                <w:sz w:val="18"/>
              </w:rPr>
              <mc:AlternateContent>
                <mc:Choice Requires="wps">
                  <w:drawing>
                    <wp:anchor distT="0" distB="0" distL="0" distR="0" allowOverlap="1" layoutInCell="1" locked="0" behindDoc="1" simplePos="0" relativeHeight="481214976">
                      <wp:simplePos x="0" y="0"/>
                      <wp:positionH relativeFrom="column">
                        <wp:posOffset>103528</wp:posOffset>
                      </wp:positionH>
                      <wp:positionV relativeFrom="paragraph">
                        <wp:posOffset>-4928</wp:posOffset>
                      </wp:positionV>
                      <wp:extent cx="3237865" cy="139065"/>
                      <wp:effectExtent l="0" t="0" r="0" b="0"/>
                      <wp:wrapNone/>
                      <wp:docPr id="175" name="Group 175"/>
                      <wp:cNvGraphicFramePr>
                        <a:graphicFrameLocks/>
                      </wp:cNvGraphicFramePr>
                      <a:graphic>
                        <a:graphicData uri="http://schemas.microsoft.com/office/word/2010/wordprocessingGroup">
                          <wpg:wgp>
                            <wpg:cNvPr id="175" name="Group 175"/>
                            <wpg:cNvGrpSpPr/>
                            <wpg:grpSpPr>
                              <a:xfrm>
                                <a:off x="0" y="0"/>
                                <a:ext cx="3237865" cy="139065"/>
                                <a:chExt cx="3237865" cy="139065"/>
                              </a:xfrm>
                            </wpg:grpSpPr>
                            <wps:wsp>
                              <wps:cNvPr id="176" name="Graphic 176"/>
                              <wps:cNvSpPr/>
                              <wps:spPr>
                                <a:xfrm>
                                  <a:off x="0" y="12"/>
                                  <a:ext cx="3237865" cy="139065"/>
                                </a:xfrm>
                                <a:custGeom>
                                  <a:avLst/>
                                  <a:gdLst/>
                                  <a:ahLst/>
                                  <a:cxnLst/>
                                  <a:rect l="l" t="t" r="r" b="b"/>
                                  <a:pathLst>
                                    <a:path w="3237865" h="139065">
                                      <a:moveTo>
                                        <a:pt x="3237534" y="0"/>
                                      </a:moveTo>
                                      <a:lnTo>
                                        <a:pt x="2159762" y="0"/>
                                      </a:lnTo>
                                      <a:lnTo>
                                        <a:pt x="1170736" y="0"/>
                                      </a:lnTo>
                                      <a:lnTo>
                                        <a:pt x="0" y="0"/>
                                      </a:lnTo>
                                      <a:lnTo>
                                        <a:pt x="0" y="6083"/>
                                      </a:lnTo>
                                      <a:lnTo>
                                        <a:pt x="0" y="138671"/>
                                      </a:lnTo>
                                      <a:lnTo>
                                        <a:pt x="1170686" y="138671"/>
                                      </a:lnTo>
                                      <a:lnTo>
                                        <a:pt x="2161286" y="138671"/>
                                      </a:lnTo>
                                      <a:lnTo>
                                        <a:pt x="3237534" y="138671"/>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8.151814pt;margin-top:-.388082pt;width:254.95pt;height:10.95pt;mso-position-horizontal-relative:column;mso-position-vertical-relative:paragraph;z-index:-22101504" id="docshapegroup145" coordorigin="163,-8" coordsize="5099,219">
                      <v:shape style="position:absolute;left:163;top:-8;width:5099;height:219" id="docshape146" coordorigin="163,-8" coordsize="5099,219" path="m5262,-8l3564,-8,2007,-8,163,-8,163,2,163,211,2007,211,3567,211,5262,211,5262,2,5262,-8xe" filled="true" fillcolor="#d9e1f3" stroked="false">
                        <v:path arrowok="t"/>
                        <v:fill type="solid"/>
                      </v:shape>
                      <w10:wrap type="none"/>
                    </v:group>
                  </w:pict>
                </mc:Fallback>
              </mc:AlternateContent>
            </w:r>
            <w:r>
              <w:rPr>
                <w:spacing w:val="-2"/>
                <w:sz w:val="18"/>
              </w:rPr>
              <w:t>2021/01995</w:t>
            </w:r>
          </w:p>
        </w:tc>
        <w:tc>
          <w:tcPr>
            <w:tcW w:w="1658" w:type="dxa"/>
          </w:tcPr>
          <w:p>
            <w:pPr>
              <w:pStyle w:val="TableParagraph"/>
              <w:spacing w:line="196" w:lineRule="exact" w:before="1"/>
              <w:ind w:left="1" w:right="53"/>
              <w:rPr>
                <w:sz w:val="18"/>
              </w:rPr>
            </w:pPr>
            <w:r>
              <w:rPr>
                <w:spacing w:val="-2"/>
                <w:sz w:val="18"/>
              </w:rPr>
              <w:t>30/10/2021</w:t>
            </w:r>
          </w:p>
        </w:tc>
        <w:tc>
          <w:tcPr>
            <w:tcW w:w="1620" w:type="dxa"/>
            <w:tcBorders>
              <w:right w:val="single" w:sz="4" w:space="0" w:color="000000"/>
            </w:tcBorders>
          </w:tcPr>
          <w:p>
            <w:pPr>
              <w:pStyle w:val="TableParagraph"/>
              <w:spacing w:line="196" w:lineRule="exact" w:before="1"/>
              <w:ind w:right="93"/>
              <w:jc w:val="right"/>
              <w:rPr>
                <w:sz w:val="18"/>
              </w:rPr>
            </w:pPr>
            <w:r>
              <w:rPr>
                <w:spacing w:val="-2"/>
                <w:sz w:val="18"/>
              </w:rPr>
              <w:t>1.418,50</w:t>
            </w:r>
          </w:p>
        </w:tc>
      </w:tr>
      <w:tr>
        <w:trPr>
          <w:trHeight w:val="209" w:hRule="atLeast"/>
        </w:trPr>
        <w:tc>
          <w:tcPr>
            <w:tcW w:w="3241" w:type="dxa"/>
            <w:tcBorders>
              <w:left w:val="single" w:sz="4" w:space="0" w:color="000000"/>
              <w:bottom w:val="single" w:sz="4" w:space="0" w:color="000000"/>
            </w:tcBorders>
          </w:tcPr>
          <w:p>
            <w:pPr>
              <w:pStyle w:val="TableParagraph"/>
              <w:jc w:val="left"/>
              <w:rPr>
                <w:rFonts w:ascii="Times New Roman"/>
                <w:sz w:val="14"/>
              </w:rPr>
            </w:pPr>
          </w:p>
        </w:tc>
        <w:tc>
          <w:tcPr>
            <w:tcW w:w="1989" w:type="dxa"/>
            <w:tcBorders>
              <w:bottom w:val="single" w:sz="8" w:space="0" w:color="4471C4"/>
            </w:tcBorders>
          </w:tcPr>
          <w:p>
            <w:pPr>
              <w:pStyle w:val="TableParagraph"/>
              <w:spacing w:line="187" w:lineRule="exact" w:before="2"/>
              <w:ind w:left="189"/>
              <w:rPr>
                <w:sz w:val="18"/>
              </w:rPr>
            </w:pPr>
            <w:r>
              <w:rPr>
                <w:spacing w:val="-2"/>
                <w:sz w:val="18"/>
              </w:rPr>
              <w:t>2021/02016</w:t>
            </w:r>
          </w:p>
        </w:tc>
        <w:tc>
          <w:tcPr>
            <w:tcW w:w="1658" w:type="dxa"/>
            <w:tcBorders>
              <w:bottom w:val="single" w:sz="8" w:space="0" w:color="4471C4"/>
            </w:tcBorders>
          </w:tcPr>
          <w:p>
            <w:pPr>
              <w:pStyle w:val="TableParagraph"/>
              <w:spacing w:line="187" w:lineRule="exact" w:before="2"/>
              <w:ind w:left="3" w:right="53"/>
              <w:rPr>
                <w:sz w:val="18"/>
              </w:rPr>
            </w:pPr>
            <w:r>
              <w:rPr>
                <w:spacing w:val="-2"/>
                <w:sz w:val="18"/>
              </w:rPr>
              <w:t>4/11/2021</w:t>
            </w:r>
          </w:p>
        </w:tc>
        <w:tc>
          <w:tcPr>
            <w:tcW w:w="1620" w:type="dxa"/>
            <w:tcBorders>
              <w:bottom w:val="single" w:sz="8" w:space="0" w:color="4471C4"/>
              <w:right w:val="single" w:sz="4" w:space="0" w:color="000000"/>
            </w:tcBorders>
          </w:tcPr>
          <w:p>
            <w:pPr>
              <w:pStyle w:val="TableParagraph"/>
              <w:spacing w:line="187" w:lineRule="exact" w:before="2"/>
              <w:ind w:right="92"/>
              <w:jc w:val="right"/>
              <w:rPr>
                <w:sz w:val="18"/>
              </w:rPr>
            </w:pPr>
            <w:r>
              <w:rPr>
                <w:spacing w:val="-2"/>
                <w:sz w:val="18"/>
              </w:rPr>
              <w:t>364,00</w:t>
            </w:r>
          </w:p>
        </w:tc>
      </w:tr>
    </w:tbl>
    <w:p>
      <w:pPr>
        <w:pStyle w:val="TableParagraph"/>
        <w:spacing w:after="0" w:line="187" w:lineRule="exact"/>
        <w:jc w:val="right"/>
        <w:rPr>
          <w:sz w:val="18"/>
        </w:rPr>
        <w:sectPr>
          <w:headerReference w:type="default" r:id="rId73"/>
          <w:headerReference w:type="even" r:id="rId74"/>
          <w:footerReference w:type="default" r:id="rId75"/>
          <w:footerReference w:type="even" r:id="rId76"/>
          <w:pgSz w:w="11910" w:h="16840"/>
          <w:pgMar w:header="849" w:footer="640" w:top="1920" w:bottom="820" w:left="1559" w:right="1559"/>
          <w:pgNumType w:start="53"/>
        </w:sectPr>
      </w:pPr>
    </w:p>
    <w:p>
      <w:pPr>
        <w:pStyle w:val="BodyText"/>
        <w:rPr>
          <w:b/>
          <w:sz w:val="20"/>
        </w:rPr>
      </w:pPr>
    </w:p>
    <w:p>
      <w:pPr>
        <w:pStyle w:val="BodyText"/>
        <w:spacing w:before="153"/>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404"/>
        <w:gridCol w:w="1826"/>
        <w:gridCol w:w="1658"/>
        <w:gridCol w:w="1620"/>
      </w:tblGrid>
      <w:tr>
        <w:trPr>
          <w:trHeight w:val="649" w:hRule="atLeast"/>
        </w:trPr>
        <w:tc>
          <w:tcPr>
            <w:tcW w:w="3404" w:type="dxa"/>
            <w:tcBorders>
              <w:top w:val="single" w:sz="4" w:space="0" w:color="000000"/>
              <w:left w:val="single" w:sz="4" w:space="0" w:color="000000"/>
              <w:bottom w:val="single" w:sz="8" w:space="0" w:color="4471C4"/>
            </w:tcBorders>
            <w:shd w:val="clear" w:color="auto" w:fill="002D5D"/>
          </w:tcPr>
          <w:p>
            <w:pPr>
              <w:pStyle w:val="TableParagraph"/>
              <w:spacing w:before="15"/>
              <w:jc w:val="left"/>
              <w:rPr>
                <w:b/>
                <w:sz w:val="18"/>
              </w:rPr>
            </w:pPr>
          </w:p>
          <w:p>
            <w:pPr>
              <w:pStyle w:val="TableParagraph"/>
              <w:ind w:left="7"/>
              <w:rPr>
                <w:b/>
                <w:sz w:val="18"/>
              </w:rPr>
            </w:pPr>
            <w:r>
              <w:rPr>
                <w:b/>
                <w:color w:val="FFFFFF"/>
                <w:spacing w:val="-2"/>
                <w:sz w:val="18"/>
              </w:rPr>
              <w:t>Objeto</w:t>
            </w:r>
          </w:p>
        </w:tc>
        <w:tc>
          <w:tcPr>
            <w:tcW w:w="1826" w:type="dxa"/>
            <w:tcBorders>
              <w:top w:val="single" w:sz="4" w:space="0" w:color="000000"/>
              <w:bottom w:val="single" w:sz="8" w:space="0" w:color="4471C4"/>
            </w:tcBorders>
            <w:shd w:val="clear" w:color="auto" w:fill="002D5D"/>
          </w:tcPr>
          <w:p>
            <w:pPr>
              <w:pStyle w:val="TableParagraph"/>
              <w:spacing w:before="15"/>
              <w:jc w:val="left"/>
              <w:rPr>
                <w:b/>
                <w:sz w:val="18"/>
              </w:rPr>
            </w:pPr>
          </w:p>
          <w:p>
            <w:pPr>
              <w:pStyle w:val="TableParagraph"/>
              <w:ind w:left="26" w:right="2"/>
              <w:rPr>
                <w:b/>
                <w:sz w:val="18"/>
              </w:rPr>
            </w:pPr>
            <w:r>
              <w:rPr>
                <w:b/>
                <w:color w:val="FFFFFF"/>
                <w:sz w:val="18"/>
              </w:rPr>
              <w:t>N.º</w:t>
            </w:r>
            <w:r>
              <w:rPr>
                <w:b/>
                <w:color w:val="FFFFFF"/>
                <w:spacing w:val="-2"/>
                <w:sz w:val="18"/>
              </w:rPr>
              <w:t> </w:t>
            </w:r>
            <w:r>
              <w:rPr>
                <w:b/>
                <w:color w:val="FFFFFF"/>
                <w:sz w:val="18"/>
              </w:rPr>
              <w:t>de </w:t>
            </w:r>
            <w:r>
              <w:rPr>
                <w:b/>
                <w:color w:val="FFFFFF"/>
                <w:spacing w:val="-2"/>
                <w:sz w:val="18"/>
              </w:rPr>
              <w:t>expediente</w:t>
            </w:r>
          </w:p>
        </w:tc>
        <w:tc>
          <w:tcPr>
            <w:tcW w:w="1658" w:type="dxa"/>
            <w:tcBorders>
              <w:top w:val="single" w:sz="4" w:space="0" w:color="000000"/>
              <w:bottom w:val="single" w:sz="8" w:space="0" w:color="4471C4"/>
            </w:tcBorders>
            <w:shd w:val="clear" w:color="auto" w:fill="002D5D"/>
          </w:tcPr>
          <w:p>
            <w:pPr>
              <w:pStyle w:val="TableParagraph"/>
              <w:spacing w:before="13"/>
              <w:ind w:right="53"/>
              <w:rPr>
                <w:b/>
                <w:sz w:val="18"/>
              </w:rPr>
            </w:pPr>
            <w:r>
              <w:rPr>
                <w:b/>
                <w:color w:val="FFFFFF"/>
                <w:sz w:val="18"/>
              </w:rPr>
              <w:t>Fecha</w:t>
            </w:r>
            <w:r>
              <w:rPr>
                <w:b/>
                <w:color w:val="FFFFFF"/>
                <w:spacing w:val="-4"/>
                <w:sz w:val="18"/>
              </w:rPr>
              <w:t> </w:t>
            </w:r>
            <w:r>
              <w:rPr>
                <w:b/>
                <w:color w:val="FFFFFF"/>
                <w:spacing w:val="-5"/>
                <w:sz w:val="18"/>
              </w:rPr>
              <w:t>de</w:t>
            </w:r>
          </w:p>
          <w:p>
            <w:pPr>
              <w:pStyle w:val="TableParagraph"/>
              <w:spacing w:line="206" w:lineRule="exact"/>
              <w:ind w:right="53"/>
              <w:rPr>
                <w:b/>
                <w:sz w:val="18"/>
              </w:rPr>
            </w:pPr>
            <w:r>
              <w:rPr>
                <w:b/>
                <w:color w:val="FFFFFF"/>
                <w:sz w:val="18"/>
              </w:rPr>
              <w:t>aprobación</w:t>
            </w:r>
            <w:r>
              <w:rPr>
                <w:b/>
                <w:color w:val="FFFFFF"/>
                <w:spacing w:val="-13"/>
                <w:sz w:val="18"/>
              </w:rPr>
              <w:t> </w:t>
            </w:r>
            <w:r>
              <w:rPr>
                <w:b/>
                <w:color w:val="FFFFFF"/>
                <w:sz w:val="18"/>
              </w:rPr>
              <w:t>del </w:t>
            </w:r>
            <w:r>
              <w:rPr>
                <w:b/>
                <w:color w:val="FFFFFF"/>
                <w:spacing w:val="-2"/>
                <w:sz w:val="18"/>
              </w:rPr>
              <w:t>gasto</w:t>
            </w:r>
          </w:p>
        </w:tc>
        <w:tc>
          <w:tcPr>
            <w:tcW w:w="1620" w:type="dxa"/>
            <w:tcBorders>
              <w:top w:val="single" w:sz="4" w:space="0" w:color="000000"/>
              <w:bottom w:val="single" w:sz="8" w:space="0" w:color="4471C4"/>
              <w:right w:val="single" w:sz="4" w:space="0" w:color="000000"/>
            </w:tcBorders>
            <w:shd w:val="clear" w:color="auto" w:fill="002D5D"/>
          </w:tcPr>
          <w:p>
            <w:pPr>
              <w:pStyle w:val="TableParagraph"/>
              <w:spacing w:before="13"/>
              <w:ind w:left="224" w:firstLine="91"/>
              <w:jc w:val="left"/>
              <w:rPr>
                <w:b/>
                <w:sz w:val="18"/>
              </w:rPr>
            </w:pPr>
            <w:r>
              <w:rPr>
                <w:b/>
                <w:color w:val="FFFFFF"/>
                <w:sz w:val="18"/>
              </w:rPr>
              <w:t>Importe</w:t>
            </w:r>
            <w:r>
              <w:rPr>
                <w:b/>
                <w:color w:val="FFFFFF"/>
                <w:spacing w:val="-3"/>
                <w:sz w:val="18"/>
              </w:rPr>
              <w:t> </w:t>
            </w:r>
            <w:r>
              <w:rPr>
                <w:b/>
                <w:color w:val="FFFFFF"/>
                <w:spacing w:val="-5"/>
                <w:sz w:val="18"/>
              </w:rPr>
              <w:t>de</w:t>
            </w:r>
          </w:p>
          <w:p>
            <w:pPr>
              <w:pStyle w:val="TableParagraph"/>
              <w:spacing w:line="206" w:lineRule="exact"/>
              <w:ind w:left="408" w:right="15" w:hanging="185"/>
              <w:jc w:val="left"/>
              <w:rPr>
                <w:b/>
                <w:sz w:val="18"/>
              </w:rPr>
            </w:pPr>
            <w:r>
              <w:rPr>
                <w:b/>
                <w:color w:val="FFFFFF"/>
                <w:spacing w:val="-2"/>
                <w:sz w:val="18"/>
              </w:rPr>
              <w:t>adjudicación </w:t>
            </w:r>
            <w:r>
              <w:rPr>
                <w:b/>
                <w:color w:val="FFFFFF"/>
                <w:sz w:val="18"/>
              </w:rPr>
              <w:t>(sin IVA)</w:t>
            </w:r>
          </w:p>
        </w:tc>
      </w:tr>
      <w:tr>
        <w:trPr>
          <w:trHeight w:val="196" w:hRule="atLeast"/>
        </w:trPr>
        <w:tc>
          <w:tcPr>
            <w:tcW w:w="3404" w:type="dxa"/>
            <w:tcBorders>
              <w:top w:val="single" w:sz="8" w:space="0" w:color="4471C4"/>
              <w:left w:val="single" w:sz="4" w:space="0" w:color="000000"/>
            </w:tcBorders>
          </w:tcPr>
          <w:p>
            <w:pPr>
              <w:pStyle w:val="TableParagraph"/>
              <w:jc w:val="left"/>
              <w:rPr>
                <w:rFonts w:ascii="Times New Roman"/>
                <w:sz w:val="12"/>
              </w:rPr>
            </w:pPr>
          </w:p>
        </w:tc>
        <w:tc>
          <w:tcPr>
            <w:tcW w:w="1826" w:type="dxa"/>
            <w:tcBorders>
              <w:top w:val="single" w:sz="8" w:space="0" w:color="4471C4"/>
            </w:tcBorders>
            <w:shd w:val="clear" w:color="auto" w:fill="D9E1F3"/>
          </w:tcPr>
          <w:p>
            <w:pPr>
              <w:pStyle w:val="TableParagraph"/>
              <w:spacing w:line="176" w:lineRule="exact"/>
              <w:ind w:left="26"/>
              <w:rPr>
                <w:sz w:val="18"/>
              </w:rPr>
            </w:pPr>
            <w:r>
              <w:rPr>
                <w:spacing w:val="-2"/>
                <w:sz w:val="18"/>
              </w:rPr>
              <w:t>2021/02128</w:t>
            </w:r>
          </w:p>
        </w:tc>
        <w:tc>
          <w:tcPr>
            <w:tcW w:w="1658" w:type="dxa"/>
            <w:tcBorders>
              <w:top w:val="single" w:sz="8" w:space="0" w:color="4471C4"/>
            </w:tcBorders>
            <w:shd w:val="clear" w:color="auto" w:fill="D9E1F3"/>
          </w:tcPr>
          <w:p>
            <w:pPr>
              <w:pStyle w:val="TableParagraph"/>
              <w:spacing w:line="176" w:lineRule="exact"/>
              <w:ind w:left="1" w:right="53"/>
              <w:rPr>
                <w:sz w:val="18"/>
              </w:rPr>
            </w:pPr>
            <w:r>
              <w:rPr>
                <w:spacing w:val="-2"/>
                <w:sz w:val="18"/>
              </w:rPr>
              <w:t>19/11/2021</w:t>
            </w:r>
          </w:p>
        </w:tc>
        <w:tc>
          <w:tcPr>
            <w:tcW w:w="1620" w:type="dxa"/>
            <w:tcBorders>
              <w:top w:val="single" w:sz="8" w:space="0" w:color="4471C4"/>
              <w:right w:val="single" w:sz="4" w:space="0" w:color="000000"/>
            </w:tcBorders>
            <w:shd w:val="clear" w:color="auto" w:fill="D9E1F3"/>
          </w:tcPr>
          <w:p>
            <w:pPr>
              <w:pStyle w:val="TableParagraph"/>
              <w:spacing w:line="176" w:lineRule="exact"/>
              <w:ind w:right="92"/>
              <w:jc w:val="right"/>
              <w:rPr>
                <w:sz w:val="18"/>
              </w:rPr>
            </w:pPr>
            <w:r>
              <w:rPr>
                <w:spacing w:val="-2"/>
                <w:sz w:val="18"/>
              </w:rPr>
              <w:t>537,00</w:t>
            </w:r>
          </w:p>
        </w:tc>
      </w:tr>
      <w:tr>
        <w:trPr>
          <w:trHeight w:val="224" w:hRule="atLeast"/>
        </w:trPr>
        <w:tc>
          <w:tcPr>
            <w:tcW w:w="3404" w:type="dxa"/>
            <w:tcBorders>
              <w:left w:val="single" w:sz="4" w:space="0" w:color="000000"/>
            </w:tcBorders>
          </w:tcPr>
          <w:p>
            <w:pPr>
              <w:pStyle w:val="TableParagraph"/>
              <w:jc w:val="left"/>
              <w:rPr>
                <w:rFonts w:ascii="Times New Roman"/>
                <w:sz w:val="16"/>
              </w:rPr>
            </w:pPr>
          </w:p>
        </w:tc>
        <w:tc>
          <w:tcPr>
            <w:tcW w:w="1826" w:type="dxa"/>
          </w:tcPr>
          <w:p>
            <w:pPr>
              <w:pStyle w:val="TableParagraph"/>
              <w:spacing w:line="196" w:lineRule="exact" w:before="8"/>
              <w:ind w:left="26"/>
              <w:rPr>
                <w:sz w:val="18"/>
              </w:rPr>
            </w:pPr>
            <w:r>
              <w:rPr>
                <w:spacing w:val="-2"/>
                <w:sz w:val="18"/>
              </w:rPr>
              <w:t>2021/02203</w:t>
            </w:r>
          </w:p>
        </w:tc>
        <w:tc>
          <w:tcPr>
            <w:tcW w:w="1658" w:type="dxa"/>
          </w:tcPr>
          <w:p>
            <w:pPr>
              <w:pStyle w:val="TableParagraph"/>
              <w:spacing w:line="196" w:lineRule="exact" w:before="8"/>
              <w:ind w:left="3" w:right="53"/>
              <w:rPr>
                <w:sz w:val="18"/>
              </w:rPr>
            </w:pPr>
            <w:r>
              <w:rPr>
                <w:spacing w:val="-2"/>
                <w:sz w:val="18"/>
              </w:rPr>
              <w:t>2/12/2021</w:t>
            </w:r>
          </w:p>
        </w:tc>
        <w:tc>
          <w:tcPr>
            <w:tcW w:w="1620" w:type="dxa"/>
            <w:tcBorders>
              <w:right w:val="single" w:sz="4" w:space="0" w:color="000000"/>
            </w:tcBorders>
          </w:tcPr>
          <w:p>
            <w:pPr>
              <w:pStyle w:val="TableParagraph"/>
              <w:spacing w:line="196" w:lineRule="exact" w:before="8"/>
              <w:ind w:right="93"/>
              <w:jc w:val="right"/>
              <w:rPr>
                <w:sz w:val="18"/>
              </w:rPr>
            </w:pPr>
            <w:r>
              <w:rPr>
                <w:spacing w:val="-2"/>
                <w:sz w:val="18"/>
              </w:rPr>
              <w:t>55,00</w:t>
            </w:r>
          </w:p>
        </w:tc>
      </w:tr>
      <w:tr>
        <w:trPr>
          <w:trHeight w:val="217" w:hRule="atLeast"/>
        </w:trPr>
        <w:tc>
          <w:tcPr>
            <w:tcW w:w="3404" w:type="dxa"/>
            <w:tcBorders>
              <w:left w:val="single" w:sz="4" w:space="0" w:color="000000"/>
            </w:tcBorders>
          </w:tcPr>
          <w:p>
            <w:pPr>
              <w:pStyle w:val="TableParagraph"/>
              <w:jc w:val="left"/>
              <w:rPr>
                <w:rFonts w:ascii="Times New Roman"/>
                <w:sz w:val="14"/>
              </w:rPr>
            </w:pPr>
          </w:p>
        </w:tc>
        <w:tc>
          <w:tcPr>
            <w:tcW w:w="1826" w:type="dxa"/>
          </w:tcPr>
          <w:p>
            <w:pPr>
              <w:pStyle w:val="TableParagraph"/>
              <w:spacing w:line="194" w:lineRule="exact" w:before="2"/>
              <w:ind w:left="26"/>
              <w:rPr>
                <w:sz w:val="18"/>
              </w:rPr>
            </w:pPr>
            <w:r>
              <w:rPr>
                <w:sz w:val="18"/>
              </w:rPr>
              <mc:AlternateContent>
                <mc:Choice Requires="wps">
                  <w:drawing>
                    <wp:anchor distT="0" distB="0" distL="0" distR="0" allowOverlap="1" layoutInCell="1" locked="0" behindDoc="1" simplePos="0" relativeHeight="481216000">
                      <wp:simplePos x="0" y="0"/>
                      <wp:positionH relativeFrom="column">
                        <wp:posOffset>0</wp:posOffset>
                      </wp:positionH>
                      <wp:positionV relativeFrom="paragraph">
                        <wp:posOffset>-4294</wp:posOffset>
                      </wp:positionV>
                      <wp:extent cx="3237865" cy="137160"/>
                      <wp:effectExtent l="0" t="0" r="0" b="0"/>
                      <wp:wrapNone/>
                      <wp:docPr id="177" name="Group 177"/>
                      <wp:cNvGraphicFramePr>
                        <a:graphicFrameLocks/>
                      </wp:cNvGraphicFramePr>
                      <a:graphic>
                        <a:graphicData uri="http://schemas.microsoft.com/office/word/2010/wordprocessingGroup">
                          <wpg:wgp>
                            <wpg:cNvPr id="177" name="Group 177"/>
                            <wpg:cNvGrpSpPr/>
                            <wpg:grpSpPr>
                              <a:xfrm>
                                <a:off x="0" y="0"/>
                                <a:ext cx="3237865" cy="137160"/>
                                <a:chExt cx="3237865" cy="137160"/>
                              </a:xfrm>
                            </wpg:grpSpPr>
                            <wps:wsp>
                              <wps:cNvPr id="178" name="Graphic 178"/>
                              <wps:cNvSpPr/>
                              <wps:spPr>
                                <a:xfrm>
                                  <a:off x="0" y="0"/>
                                  <a:ext cx="3237865" cy="137160"/>
                                </a:xfrm>
                                <a:custGeom>
                                  <a:avLst/>
                                  <a:gdLst/>
                                  <a:ahLst/>
                                  <a:cxnLst/>
                                  <a:rect l="l" t="t" r="r" b="b"/>
                                  <a:pathLst>
                                    <a:path w="3237865" h="137160">
                                      <a:moveTo>
                                        <a:pt x="3237534" y="0"/>
                                      </a:moveTo>
                                      <a:lnTo>
                                        <a:pt x="2159762" y="0"/>
                                      </a:lnTo>
                                      <a:lnTo>
                                        <a:pt x="1170736" y="0"/>
                                      </a:lnTo>
                                      <a:lnTo>
                                        <a:pt x="0" y="0"/>
                                      </a:lnTo>
                                      <a:lnTo>
                                        <a:pt x="0" y="6096"/>
                                      </a:lnTo>
                                      <a:lnTo>
                                        <a:pt x="0" y="137160"/>
                                      </a:lnTo>
                                      <a:lnTo>
                                        <a:pt x="1170686" y="137160"/>
                                      </a:lnTo>
                                      <a:lnTo>
                                        <a:pt x="2161286" y="137160"/>
                                      </a:lnTo>
                                      <a:lnTo>
                                        <a:pt x="3237534" y="137160"/>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38115pt;width:254.95pt;height:10.8pt;mso-position-horizontal-relative:column;mso-position-vertical-relative:paragraph;z-index:-22100480" id="docshapegroup147" coordorigin="0,-7" coordsize="5099,216">
                      <v:shape style="position:absolute;left:0;top:-7;width:5099;height:216" id="docshape148" coordorigin="0,-7" coordsize="5099,216" path="m5098,-7l3401,-7,1844,-7,0,-7,0,3,0,209,1844,209,3404,209,5098,209,5098,3,5098,-7xe" filled="true" fillcolor="#d9e1f3" stroked="false">
                        <v:path arrowok="t"/>
                        <v:fill type="solid"/>
                      </v:shape>
                      <w10:wrap type="none"/>
                    </v:group>
                  </w:pict>
                </mc:Fallback>
              </mc:AlternateContent>
            </w:r>
            <w:r>
              <w:rPr>
                <w:spacing w:val="-2"/>
                <w:sz w:val="18"/>
              </w:rPr>
              <w:t>2021/02227</w:t>
            </w:r>
          </w:p>
        </w:tc>
        <w:tc>
          <w:tcPr>
            <w:tcW w:w="1658" w:type="dxa"/>
          </w:tcPr>
          <w:p>
            <w:pPr>
              <w:pStyle w:val="TableParagraph"/>
              <w:spacing w:line="194" w:lineRule="exact" w:before="2"/>
              <w:ind w:left="3" w:right="53"/>
              <w:rPr>
                <w:sz w:val="18"/>
              </w:rPr>
            </w:pPr>
            <w:r>
              <w:rPr>
                <w:spacing w:val="-2"/>
                <w:sz w:val="18"/>
              </w:rPr>
              <w:t>3/12/2021</w:t>
            </w:r>
          </w:p>
        </w:tc>
        <w:tc>
          <w:tcPr>
            <w:tcW w:w="1620" w:type="dxa"/>
            <w:tcBorders>
              <w:right w:val="single" w:sz="4" w:space="0" w:color="000000"/>
            </w:tcBorders>
          </w:tcPr>
          <w:p>
            <w:pPr>
              <w:pStyle w:val="TableParagraph"/>
              <w:spacing w:line="194" w:lineRule="exact" w:before="2"/>
              <w:ind w:right="94"/>
              <w:jc w:val="right"/>
              <w:rPr>
                <w:sz w:val="18"/>
              </w:rPr>
            </w:pPr>
            <w:r>
              <w:rPr>
                <w:spacing w:val="-2"/>
                <w:sz w:val="18"/>
              </w:rPr>
              <w:t>484,90</w:t>
            </w:r>
          </w:p>
        </w:tc>
      </w:tr>
      <w:tr>
        <w:trPr>
          <w:trHeight w:val="217" w:hRule="atLeast"/>
        </w:trPr>
        <w:tc>
          <w:tcPr>
            <w:tcW w:w="3404" w:type="dxa"/>
            <w:tcBorders>
              <w:left w:val="single" w:sz="4" w:space="0" w:color="000000"/>
            </w:tcBorders>
          </w:tcPr>
          <w:p>
            <w:pPr>
              <w:pStyle w:val="TableParagraph"/>
              <w:jc w:val="left"/>
              <w:rPr>
                <w:rFonts w:ascii="Times New Roman"/>
                <w:sz w:val="14"/>
              </w:rPr>
            </w:pPr>
          </w:p>
        </w:tc>
        <w:tc>
          <w:tcPr>
            <w:tcW w:w="1826" w:type="dxa"/>
          </w:tcPr>
          <w:p>
            <w:pPr>
              <w:pStyle w:val="TableParagraph"/>
              <w:spacing w:line="196" w:lineRule="exact" w:before="1"/>
              <w:ind w:left="26"/>
              <w:rPr>
                <w:sz w:val="18"/>
              </w:rPr>
            </w:pPr>
            <w:r>
              <w:rPr>
                <w:spacing w:val="-2"/>
                <w:sz w:val="18"/>
              </w:rPr>
              <w:t>2021/02250</w:t>
            </w:r>
          </w:p>
        </w:tc>
        <w:tc>
          <w:tcPr>
            <w:tcW w:w="1658" w:type="dxa"/>
          </w:tcPr>
          <w:p>
            <w:pPr>
              <w:pStyle w:val="TableParagraph"/>
              <w:spacing w:line="196" w:lineRule="exact" w:before="1"/>
              <w:ind w:left="1" w:right="53"/>
              <w:rPr>
                <w:sz w:val="18"/>
              </w:rPr>
            </w:pPr>
            <w:r>
              <w:rPr>
                <w:spacing w:val="-2"/>
                <w:sz w:val="18"/>
              </w:rPr>
              <w:t>13/12/2021</w:t>
            </w:r>
          </w:p>
        </w:tc>
        <w:tc>
          <w:tcPr>
            <w:tcW w:w="1620" w:type="dxa"/>
            <w:tcBorders>
              <w:right w:val="single" w:sz="4" w:space="0" w:color="000000"/>
            </w:tcBorders>
          </w:tcPr>
          <w:p>
            <w:pPr>
              <w:pStyle w:val="TableParagraph"/>
              <w:spacing w:line="196" w:lineRule="exact" w:before="1"/>
              <w:ind w:right="94"/>
              <w:jc w:val="right"/>
              <w:rPr>
                <w:sz w:val="18"/>
              </w:rPr>
            </w:pPr>
            <w:r>
              <w:rPr>
                <w:spacing w:val="-2"/>
                <w:sz w:val="18"/>
              </w:rPr>
              <w:t>758,70</w:t>
            </w:r>
          </w:p>
        </w:tc>
      </w:tr>
      <w:tr>
        <w:trPr>
          <w:trHeight w:val="209" w:hRule="atLeast"/>
        </w:trPr>
        <w:tc>
          <w:tcPr>
            <w:tcW w:w="3404" w:type="dxa"/>
            <w:tcBorders>
              <w:left w:val="single" w:sz="4" w:space="0" w:color="000000"/>
            </w:tcBorders>
          </w:tcPr>
          <w:p>
            <w:pPr>
              <w:pStyle w:val="TableParagraph"/>
              <w:jc w:val="left"/>
              <w:rPr>
                <w:rFonts w:ascii="Times New Roman"/>
                <w:sz w:val="14"/>
              </w:rPr>
            </w:pPr>
          </w:p>
        </w:tc>
        <w:tc>
          <w:tcPr>
            <w:tcW w:w="1826" w:type="dxa"/>
            <w:tcBorders>
              <w:bottom w:val="single" w:sz="4" w:space="0" w:color="000000"/>
            </w:tcBorders>
          </w:tcPr>
          <w:p>
            <w:pPr>
              <w:pStyle w:val="TableParagraph"/>
              <w:spacing w:line="187" w:lineRule="exact" w:before="2"/>
              <w:ind w:left="26"/>
              <w:rPr>
                <w:sz w:val="18"/>
              </w:rPr>
            </w:pPr>
            <w:r>
              <w:rPr>
                <w:spacing w:val="-2"/>
                <w:sz w:val="18"/>
              </w:rPr>
              <w:t>2021/02269</w:t>
            </w:r>
          </w:p>
        </w:tc>
        <w:tc>
          <w:tcPr>
            <w:tcW w:w="1658" w:type="dxa"/>
            <w:tcBorders>
              <w:bottom w:val="single" w:sz="4" w:space="0" w:color="000000"/>
            </w:tcBorders>
          </w:tcPr>
          <w:p>
            <w:pPr>
              <w:pStyle w:val="TableParagraph"/>
              <w:spacing w:line="187" w:lineRule="exact" w:before="2"/>
              <w:ind w:left="1" w:right="53"/>
              <w:rPr>
                <w:sz w:val="18"/>
              </w:rPr>
            </w:pPr>
            <w:r>
              <w:rPr>
                <w:spacing w:val="-2"/>
                <w:sz w:val="18"/>
              </w:rPr>
              <w:t>13/12/2021</w:t>
            </w:r>
          </w:p>
        </w:tc>
        <w:tc>
          <w:tcPr>
            <w:tcW w:w="1620" w:type="dxa"/>
            <w:tcBorders>
              <w:bottom w:val="single" w:sz="4" w:space="0" w:color="000000"/>
              <w:right w:val="single" w:sz="4" w:space="0" w:color="000000"/>
            </w:tcBorders>
          </w:tcPr>
          <w:p>
            <w:pPr>
              <w:pStyle w:val="TableParagraph"/>
              <w:spacing w:line="187" w:lineRule="exact" w:before="2"/>
              <w:ind w:right="92"/>
              <w:jc w:val="right"/>
              <w:rPr>
                <w:sz w:val="18"/>
              </w:rPr>
            </w:pPr>
            <w:r>
              <w:rPr>
                <w:spacing w:val="-2"/>
                <w:sz w:val="18"/>
              </w:rPr>
              <w:t>470,00</w:t>
            </w:r>
          </w:p>
        </w:tc>
      </w:tr>
      <w:tr>
        <w:trPr>
          <w:trHeight w:val="205" w:hRule="atLeast"/>
        </w:trPr>
        <w:tc>
          <w:tcPr>
            <w:tcW w:w="3404" w:type="dxa"/>
            <w:vMerge w:val="restart"/>
            <w:tcBorders>
              <w:left w:val="single" w:sz="4" w:space="0" w:color="000000"/>
              <w:bottom w:val="single" w:sz="4" w:space="0" w:color="000000"/>
            </w:tcBorders>
          </w:tcPr>
          <w:p>
            <w:pPr>
              <w:pStyle w:val="TableParagraph"/>
              <w:jc w:val="left"/>
              <w:rPr>
                <w:rFonts w:ascii="Times New Roman"/>
                <w:sz w:val="16"/>
              </w:rPr>
            </w:pPr>
          </w:p>
        </w:tc>
        <w:tc>
          <w:tcPr>
            <w:tcW w:w="5104" w:type="dxa"/>
            <w:gridSpan w:val="3"/>
            <w:tcBorders>
              <w:top w:val="single" w:sz="4" w:space="0" w:color="000000"/>
              <w:bottom w:val="single" w:sz="4" w:space="0" w:color="000000"/>
              <w:right w:val="single" w:sz="4" w:space="0" w:color="000000"/>
            </w:tcBorders>
            <w:shd w:val="clear" w:color="auto" w:fill="D9E1F3"/>
          </w:tcPr>
          <w:p>
            <w:pPr>
              <w:pStyle w:val="TableParagraph"/>
              <w:jc w:val="left"/>
              <w:rPr>
                <w:rFonts w:ascii="Times New Roman"/>
                <w:sz w:val="14"/>
              </w:rPr>
            </w:pPr>
          </w:p>
        </w:tc>
      </w:tr>
      <w:tr>
        <w:trPr>
          <w:trHeight w:val="208" w:hRule="atLeast"/>
        </w:trPr>
        <w:tc>
          <w:tcPr>
            <w:tcW w:w="3404" w:type="dxa"/>
            <w:vMerge/>
            <w:tcBorders>
              <w:top w:val="nil"/>
              <w:left w:val="single" w:sz="4" w:space="0" w:color="000000"/>
              <w:bottom w:val="single" w:sz="4" w:space="0" w:color="000000"/>
            </w:tcBorders>
          </w:tcPr>
          <w:p>
            <w:pPr>
              <w:rPr>
                <w:sz w:val="2"/>
                <w:szCs w:val="2"/>
              </w:rPr>
            </w:pPr>
          </w:p>
        </w:tc>
        <w:tc>
          <w:tcPr>
            <w:tcW w:w="5104" w:type="dxa"/>
            <w:gridSpan w:val="3"/>
            <w:tcBorders>
              <w:top w:val="single" w:sz="4" w:space="0" w:color="000000"/>
              <w:bottom w:val="single" w:sz="4" w:space="0" w:color="000000"/>
              <w:right w:val="single" w:sz="4" w:space="0" w:color="000000"/>
            </w:tcBorders>
            <w:shd w:val="clear" w:color="auto" w:fill="D9E1F3"/>
          </w:tcPr>
          <w:p>
            <w:pPr>
              <w:pStyle w:val="TableParagraph"/>
              <w:jc w:val="left"/>
              <w:rPr>
                <w:rFonts w:ascii="Times New Roman"/>
                <w:sz w:val="14"/>
              </w:rPr>
            </w:pPr>
          </w:p>
        </w:tc>
      </w:tr>
      <w:tr>
        <w:trPr>
          <w:trHeight w:val="306" w:hRule="atLeast"/>
        </w:trPr>
        <w:tc>
          <w:tcPr>
            <w:tcW w:w="3404" w:type="dxa"/>
            <w:tcBorders>
              <w:top w:val="single" w:sz="4" w:space="0" w:color="000000"/>
              <w:left w:val="single" w:sz="4" w:space="0" w:color="000000"/>
              <w:bottom w:val="single" w:sz="4" w:space="0" w:color="000000"/>
            </w:tcBorders>
            <w:shd w:val="clear" w:color="auto" w:fill="D9E1F3"/>
          </w:tcPr>
          <w:p>
            <w:pPr>
              <w:pStyle w:val="TableParagraph"/>
              <w:spacing w:before="49"/>
              <w:ind w:right="99"/>
              <w:jc w:val="right"/>
              <w:rPr>
                <w:b/>
                <w:sz w:val="18"/>
              </w:rPr>
            </w:pPr>
            <w:r>
              <w:rPr>
                <w:b/>
                <w:spacing w:val="-2"/>
                <w:sz w:val="18"/>
              </w:rPr>
              <w:t>TOTAL</w:t>
            </w:r>
          </w:p>
        </w:tc>
        <w:tc>
          <w:tcPr>
            <w:tcW w:w="1826" w:type="dxa"/>
            <w:tcBorders>
              <w:top w:val="single" w:sz="4" w:space="0" w:color="000000"/>
              <w:bottom w:val="single" w:sz="4" w:space="0" w:color="000000"/>
            </w:tcBorders>
            <w:shd w:val="clear" w:color="auto" w:fill="D9E1F3"/>
          </w:tcPr>
          <w:p>
            <w:pPr>
              <w:pStyle w:val="TableParagraph"/>
              <w:jc w:val="left"/>
              <w:rPr>
                <w:rFonts w:ascii="Times New Roman"/>
                <w:sz w:val="16"/>
              </w:rPr>
            </w:pPr>
          </w:p>
        </w:tc>
        <w:tc>
          <w:tcPr>
            <w:tcW w:w="1658" w:type="dxa"/>
            <w:tcBorders>
              <w:top w:val="single" w:sz="4" w:space="0" w:color="000000"/>
              <w:bottom w:val="single" w:sz="4" w:space="0" w:color="000000"/>
            </w:tcBorders>
            <w:shd w:val="clear" w:color="auto" w:fill="D9E1F3"/>
          </w:tcPr>
          <w:p>
            <w:pPr>
              <w:pStyle w:val="TableParagraph"/>
              <w:jc w:val="left"/>
              <w:rPr>
                <w:rFonts w:ascii="Times New Roman"/>
                <w:sz w:val="16"/>
              </w:rPr>
            </w:pPr>
          </w:p>
        </w:tc>
        <w:tc>
          <w:tcPr>
            <w:tcW w:w="1620" w:type="dxa"/>
            <w:tcBorders>
              <w:top w:val="single" w:sz="4" w:space="0" w:color="000000"/>
              <w:bottom w:val="single" w:sz="4" w:space="0" w:color="000000"/>
              <w:right w:val="single" w:sz="4" w:space="0" w:color="000000"/>
            </w:tcBorders>
            <w:shd w:val="clear" w:color="auto" w:fill="D9E1F3"/>
          </w:tcPr>
          <w:p>
            <w:pPr>
              <w:pStyle w:val="TableParagraph"/>
              <w:spacing w:before="49"/>
              <w:ind w:right="93"/>
              <w:jc w:val="right"/>
              <w:rPr>
                <w:b/>
                <w:sz w:val="18"/>
              </w:rPr>
            </w:pPr>
            <w:r>
              <w:rPr>
                <w:b/>
                <w:spacing w:val="-2"/>
                <w:sz w:val="18"/>
              </w:rPr>
              <w:t>23.150,08</w:t>
            </w:r>
          </w:p>
        </w:tc>
      </w:tr>
    </w:tbl>
    <w:p>
      <w:pPr>
        <w:pStyle w:val="BodyText"/>
        <w:spacing w:before="3"/>
        <w:rPr>
          <w:b/>
          <w:sz w:val="18"/>
        </w:rPr>
      </w:pPr>
    </w:p>
    <w:p>
      <w:pPr>
        <w:spacing w:line="242" w:lineRule="auto" w:before="0"/>
        <w:ind w:left="282" w:right="565" w:firstLine="0"/>
        <w:jc w:val="left"/>
        <w:rPr>
          <w:sz w:val="18"/>
        </w:rPr>
      </w:pPr>
      <w:r>
        <w:rPr>
          <w:sz w:val="18"/>
        </w:rPr>
        <w:t>Fuente:</w:t>
      </w:r>
      <w:r>
        <w:rPr>
          <w:spacing w:val="-4"/>
          <w:sz w:val="18"/>
        </w:rPr>
        <w:t> </w:t>
      </w:r>
      <w:r>
        <w:rPr>
          <w:sz w:val="18"/>
        </w:rPr>
        <w:t>Plataforma</w:t>
      </w:r>
      <w:r>
        <w:rPr>
          <w:spacing w:val="-5"/>
          <w:sz w:val="18"/>
        </w:rPr>
        <w:t> </w:t>
      </w:r>
      <w:r>
        <w:rPr>
          <w:sz w:val="18"/>
        </w:rPr>
        <w:t>de</w:t>
      </w:r>
      <w:r>
        <w:rPr>
          <w:spacing w:val="-4"/>
          <w:sz w:val="18"/>
        </w:rPr>
        <w:t> </w:t>
      </w:r>
      <w:r>
        <w:rPr>
          <w:sz w:val="18"/>
        </w:rPr>
        <w:t>Rendición</w:t>
      </w:r>
      <w:r>
        <w:rPr>
          <w:spacing w:val="-4"/>
          <w:sz w:val="18"/>
        </w:rPr>
        <w:t> </w:t>
      </w:r>
      <w:r>
        <w:rPr>
          <w:sz w:val="18"/>
        </w:rPr>
        <w:t>de</w:t>
      </w:r>
      <w:r>
        <w:rPr>
          <w:spacing w:val="-4"/>
          <w:sz w:val="18"/>
        </w:rPr>
        <w:t> </w:t>
      </w:r>
      <w:r>
        <w:rPr>
          <w:sz w:val="18"/>
        </w:rPr>
        <w:t>Cuentas</w:t>
      </w:r>
      <w:r>
        <w:rPr>
          <w:spacing w:val="-5"/>
          <w:sz w:val="18"/>
        </w:rPr>
        <w:t> </w:t>
      </w:r>
      <w:r>
        <w:rPr>
          <w:sz w:val="18"/>
        </w:rPr>
        <w:t>de</w:t>
      </w:r>
      <w:r>
        <w:rPr>
          <w:spacing w:val="-4"/>
          <w:sz w:val="18"/>
        </w:rPr>
        <w:t> </w:t>
      </w:r>
      <w:r>
        <w:rPr>
          <w:sz w:val="18"/>
        </w:rPr>
        <w:t>las</w:t>
      </w:r>
      <w:r>
        <w:rPr>
          <w:spacing w:val="-3"/>
          <w:sz w:val="18"/>
        </w:rPr>
        <w:t> </w:t>
      </w:r>
      <w:r>
        <w:rPr>
          <w:sz w:val="18"/>
        </w:rPr>
        <w:t>Entidades</w:t>
      </w:r>
      <w:r>
        <w:rPr>
          <w:spacing w:val="-3"/>
          <w:sz w:val="18"/>
        </w:rPr>
        <w:t> </w:t>
      </w:r>
      <w:r>
        <w:rPr>
          <w:sz w:val="18"/>
        </w:rPr>
        <w:t>Locales</w:t>
      </w:r>
      <w:r>
        <w:rPr>
          <w:spacing w:val="-5"/>
          <w:sz w:val="18"/>
        </w:rPr>
        <w:t> </w:t>
      </w:r>
      <w:r>
        <w:rPr>
          <w:sz w:val="18"/>
        </w:rPr>
        <w:t>y</w:t>
      </w:r>
      <w:r>
        <w:rPr>
          <w:spacing w:val="-5"/>
          <w:sz w:val="18"/>
        </w:rPr>
        <w:t> </w:t>
      </w:r>
      <w:r>
        <w:rPr>
          <w:sz w:val="18"/>
        </w:rPr>
        <w:t>documentación</w:t>
      </w:r>
      <w:r>
        <w:rPr>
          <w:spacing w:val="-4"/>
          <w:sz w:val="18"/>
        </w:rPr>
        <w:t> </w:t>
      </w:r>
      <w:r>
        <w:rPr>
          <w:sz w:val="18"/>
        </w:rPr>
        <w:t>remitida por las entidades locales fiscalizadas.</w:t>
      </w:r>
    </w:p>
    <w:p>
      <w:pPr>
        <w:pStyle w:val="BodyText"/>
        <w:rPr>
          <w:sz w:val="15"/>
        </w:rPr>
      </w:pPr>
      <w:r>
        <w:rPr>
          <w:sz w:val="15"/>
        </w:rPr>
        <mc:AlternateContent>
          <mc:Choice Requires="wps">
            <w:drawing>
              <wp:anchor distT="0" distB="0" distL="0" distR="0" allowOverlap="1" layoutInCell="1" locked="0" behindDoc="1" simplePos="0" relativeHeight="487611392">
                <wp:simplePos x="0" y="0"/>
                <wp:positionH relativeFrom="page">
                  <wp:posOffset>1169212</wp:posOffset>
                </wp:positionH>
                <wp:positionV relativeFrom="paragraph">
                  <wp:posOffset>125008</wp:posOffset>
                </wp:positionV>
                <wp:extent cx="1461135" cy="1270"/>
                <wp:effectExtent l="0" t="0" r="0" b="0"/>
                <wp:wrapTopAndBottom/>
                <wp:docPr id="179" name="Graphic 179"/>
                <wp:cNvGraphicFramePr>
                  <a:graphicFrameLocks/>
                </wp:cNvGraphicFramePr>
                <a:graphic>
                  <a:graphicData uri="http://schemas.microsoft.com/office/word/2010/wordprocessingShape">
                    <wps:wsp>
                      <wps:cNvPr id="179" name="Graphic 179"/>
                      <wps:cNvSpPr/>
                      <wps:spPr>
                        <a:xfrm>
                          <a:off x="0" y="0"/>
                          <a:ext cx="1461135" cy="1270"/>
                        </a:xfrm>
                        <a:custGeom>
                          <a:avLst/>
                          <a:gdLst/>
                          <a:ahLst/>
                          <a:cxnLst/>
                          <a:rect l="l" t="t" r="r" b="b"/>
                          <a:pathLst>
                            <a:path w="1461135" h="0">
                              <a:moveTo>
                                <a:pt x="0" y="0"/>
                              </a:moveTo>
                              <a:lnTo>
                                <a:pt x="1460982"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92.064003pt;margin-top:9.843166pt;width:115.05pt;height:.1pt;mso-position-horizontal-relative:page;mso-position-vertical-relative:paragraph;z-index:-15705088;mso-wrap-distance-left:0;mso-wrap-distance-right:0" id="docshape149" coordorigin="1841,197" coordsize="2301,0" path="m1841,197l4142,197e" filled="false" stroked="true" strokeweight=".567pt" strokecolor="#000000">
                <v:path arrowok="t"/>
                <v:stroke dashstyle="solid"/>
                <w10:wrap type="topAndBottom"/>
              </v:shape>
            </w:pict>
          </mc:Fallback>
        </mc:AlternateContent>
      </w:r>
    </w:p>
    <w:p>
      <w:pPr>
        <w:spacing w:before="0"/>
        <w:ind w:left="282" w:right="0" w:firstLine="0"/>
        <w:jc w:val="left"/>
        <w:rPr>
          <w:sz w:val="18"/>
        </w:rPr>
      </w:pPr>
      <w:r>
        <w:rPr>
          <w:position w:val="6"/>
          <w:sz w:val="12"/>
        </w:rPr>
        <w:t>1</w:t>
      </w:r>
      <w:r>
        <w:rPr>
          <w:spacing w:val="14"/>
          <w:position w:val="6"/>
          <w:sz w:val="12"/>
        </w:rPr>
        <w:t> </w:t>
      </w:r>
      <w:r>
        <w:rPr>
          <w:sz w:val="18"/>
        </w:rPr>
        <w:t>Los</w:t>
      </w:r>
      <w:r>
        <w:rPr>
          <w:spacing w:val="-4"/>
          <w:sz w:val="18"/>
        </w:rPr>
        <w:t> </w:t>
      </w:r>
      <w:r>
        <w:rPr>
          <w:sz w:val="18"/>
        </w:rPr>
        <w:t>contratos</w:t>
      </w:r>
      <w:r>
        <w:rPr>
          <w:spacing w:val="-3"/>
          <w:sz w:val="18"/>
        </w:rPr>
        <w:t> </w:t>
      </w:r>
      <w:r>
        <w:rPr>
          <w:sz w:val="18"/>
        </w:rPr>
        <w:t>indicados</w:t>
      </w:r>
      <w:r>
        <w:rPr>
          <w:spacing w:val="-3"/>
          <w:sz w:val="18"/>
        </w:rPr>
        <w:t> </w:t>
      </w:r>
      <w:r>
        <w:rPr>
          <w:sz w:val="18"/>
        </w:rPr>
        <w:t>se</w:t>
      </w:r>
      <w:r>
        <w:rPr>
          <w:spacing w:val="-4"/>
          <w:sz w:val="18"/>
        </w:rPr>
        <w:t> </w:t>
      </w:r>
      <w:r>
        <w:rPr>
          <w:sz w:val="18"/>
        </w:rPr>
        <w:t>adjudicaron</w:t>
      </w:r>
      <w:r>
        <w:rPr>
          <w:spacing w:val="-2"/>
          <w:sz w:val="18"/>
        </w:rPr>
        <w:t> </w:t>
      </w:r>
      <w:r>
        <w:rPr>
          <w:sz w:val="18"/>
        </w:rPr>
        <w:t>a</w:t>
      </w:r>
      <w:r>
        <w:rPr>
          <w:spacing w:val="1"/>
          <w:sz w:val="18"/>
        </w:rPr>
        <w:t> </w:t>
      </w:r>
      <w:r>
        <w:rPr>
          <w:sz w:val="18"/>
        </w:rPr>
        <w:t>tres</w:t>
      </w:r>
      <w:r>
        <w:rPr>
          <w:spacing w:val="-3"/>
          <w:sz w:val="18"/>
        </w:rPr>
        <w:t> </w:t>
      </w:r>
      <w:r>
        <w:rPr>
          <w:spacing w:val="-2"/>
          <w:sz w:val="18"/>
        </w:rPr>
        <w:t>empresas.</w:t>
      </w:r>
    </w:p>
    <w:p>
      <w:pPr>
        <w:spacing w:after="0"/>
        <w:jc w:val="left"/>
        <w:rPr>
          <w:sz w:val="18"/>
        </w:rPr>
        <w:sectPr>
          <w:pgSz w:w="11910" w:h="16840"/>
          <w:pgMar w:header="849" w:footer="640" w:top="1920" w:bottom="820" w:left="1559" w:right="1559"/>
        </w:sectPr>
      </w:pPr>
    </w:p>
    <w:p>
      <w:pPr>
        <w:pStyle w:val="BodyText"/>
      </w:pPr>
    </w:p>
    <w:p>
      <w:pPr>
        <w:pStyle w:val="BodyText"/>
        <w:spacing w:before="107"/>
      </w:pPr>
    </w:p>
    <w:p>
      <w:pPr>
        <w:pStyle w:val="Heading3"/>
        <w:ind w:left="94" w:right="95"/>
        <w:jc w:val="center"/>
      </w:pPr>
      <w:r>
        <w:rPr/>
        <w:t>EMT</w:t>
      </w:r>
      <w:r>
        <w:rPr>
          <w:spacing w:val="-5"/>
        </w:rPr>
        <w:t> </w:t>
      </w:r>
      <w:r>
        <w:rPr>
          <w:spacing w:val="-2"/>
        </w:rPr>
        <w:t>Madrid</w:t>
      </w:r>
    </w:p>
    <w:p>
      <w:pPr>
        <w:pStyle w:val="BodyText"/>
        <w:spacing w:before="23"/>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409"/>
        <w:gridCol w:w="1834"/>
        <w:gridCol w:w="1563"/>
        <w:gridCol w:w="1702"/>
      </w:tblGrid>
      <w:tr>
        <w:trPr>
          <w:trHeight w:val="649" w:hRule="atLeast"/>
        </w:trPr>
        <w:tc>
          <w:tcPr>
            <w:tcW w:w="3409" w:type="dxa"/>
            <w:tcBorders>
              <w:top w:val="single" w:sz="4" w:space="0" w:color="000000"/>
              <w:left w:val="single" w:sz="4" w:space="0" w:color="000000"/>
              <w:bottom w:val="single" w:sz="8" w:space="0" w:color="4471C4"/>
              <w:right w:val="dotted" w:sz="4" w:space="0" w:color="000000"/>
            </w:tcBorders>
            <w:shd w:val="clear" w:color="auto" w:fill="002D5D"/>
          </w:tcPr>
          <w:p>
            <w:pPr>
              <w:pStyle w:val="TableParagraph"/>
              <w:spacing w:before="12"/>
              <w:jc w:val="left"/>
              <w:rPr>
                <w:b/>
                <w:sz w:val="18"/>
              </w:rPr>
            </w:pPr>
          </w:p>
          <w:p>
            <w:pPr>
              <w:pStyle w:val="TableParagraph"/>
              <w:ind w:left="7"/>
              <w:rPr>
                <w:b/>
                <w:sz w:val="18"/>
              </w:rPr>
            </w:pPr>
            <w:r>
              <w:rPr>
                <w:b/>
                <w:color w:val="FFFFFF"/>
                <w:spacing w:val="-2"/>
                <w:sz w:val="18"/>
              </w:rPr>
              <w:t>Objeto</w:t>
            </w:r>
          </w:p>
        </w:tc>
        <w:tc>
          <w:tcPr>
            <w:tcW w:w="1834" w:type="dxa"/>
            <w:tcBorders>
              <w:top w:val="single" w:sz="4" w:space="0" w:color="000000"/>
              <w:left w:val="dotted" w:sz="4" w:space="0" w:color="000000"/>
              <w:bottom w:val="single" w:sz="8" w:space="0" w:color="4471C4"/>
            </w:tcBorders>
            <w:shd w:val="clear" w:color="auto" w:fill="002D5D"/>
          </w:tcPr>
          <w:p>
            <w:pPr>
              <w:pStyle w:val="TableParagraph"/>
              <w:spacing w:before="12"/>
              <w:jc w:val="left"/>
              <w:rPr>
                <w:b/>
                <w:sz w:val="18"/>
              </w:rPr>
            </w:pPr>
          </w:p>
          <w:p>
            <w:pPr>
              <w:pStyle w:val="TableParagraph"/>
              <w:ind w:left="5" w:right="4"/>
              <w:rPr>
                <w:b/>
                <w:sz w:val="18"/>
              </w:rPr>
            </w:pPr>
            <w:r>
              <w:rPr>
                <w:b/>
                <w:color w:val="FFFFFF"/>
                <w:sz w:val="18"/>
              </w:rPr>
              <w:t>N.º</w:t>
            </w:r>
            <w:r>
              <w:rPr>
                <w:b/>
                <w:color w:val="FFFFFF"/>
                <w:spacing w:val="-2"/>
                <w:sz w:val="18"/>
              </w:rPr>
              <w:t> </w:t>
            </w:r>
            <w:r>
              <w:rPr>
                <w:b/>
                <w:color w:val="FFFFFF"/>
                <w:sz w:val="18"/>
              </w:rPr>
              <w:t>de</w:t>
            </w:r>
            <w:r>
              <w:rPr>
                <w:b/>
                <w:color w:val="FFFFFF"/>
                <w:spacing w:val="1"/>
                <w:sz w:val="18"/>
              </w:rPr>
              <w:t> </w:t>
            </w:r>
            <w:r>
              <w:rPr>
                <w:b/>
                <w:color w:val="FFFFFF"/>
                <w:spacing w:val="-2"/>
                <w:sz w:val="18"/>
              </w:rPr>
              <w:t>expediente</w:t>
            </w:r>
          </w:p>
        </w:tc>
        <w:tc>
          <w:tcPr>
            <w:tcW w:w="1563" w:type="dxa"/>
            <w:tcBorders>
              <w:top w:val="single" w:sz="4" w:space="0" w:color="000000"/>
              <w:bottom w:val="single" w:sz="8" w:space="0" w:color="4471C4"/>
            </w:tcBorders>
            <w:shd w:val="clear" w:color="auto" w:fill="002D5D"/>
          </w:tcPr>
          <w:p>
            <w:pPr>
              <w:pStyle w:val="TableParagraph"/>
              <w:spacing w:before="13"/>
              <w:ind w:left="148" w:right="132" w:hanging="1"/>
              <w:rPr>
                <w:b/>
                <w:sz w:val="18"/>
              </w:rPr>
            </w:pPr>
            <w:r>
              <w:rPr>
                <w:b/>
                <w:color w:val="FFFFFF"/>
                <w:sz w:val="18"/>
              </w:rPr>
              <w:t>Fecha de aprobación</w:t>
            </w:r>
            <w:r>
              <w:rPr>
                <w:b/>
                <w:color w:val="FFFFFF"/>
                <w:spacing w:val="-13"/>
                <w:sz w:val="18"/>
              </w:rPr>
              <w:t> </w:t>
            </w:r>
            <w:r>
              <w:rPr>
                <w:b/>
                <w:color w:val="FFFFFF"/>
                <w:sz w:val="18"/>
              </w:rPr>
              <w:t>del</w:t>
            </w:r>
          </w:p>
          <w:p>
            <w:pPr>
              <w:pStyle w:val="TableParagraph"/>
              <w:spacing w:line="201" w:lineRule="exact" w:before="1"/>
              <w:ind w:left="16"/>
              <w:rPr>
                <w:b/>
                <w:sz w:val="18"/>
              </w:rPr>
            </w:pPr>
            <w:r>
              <w:rPr>
                <w:b/>
                <w:color w:val="FFFFFF"/>
                <w:spacing w:val="-2"/>
                <w:sz w:val="18"/>
              </w:rPr>
              <w:t>gasto</w:t>
            </w:r>
          </w:p>
        </w:tc>
        <w:tc>
          <w:tcPr>
            <w:tcW w:w="1702" w:type="dxa"/>
            <w:tcBorders>
              <w:top w:val="single" w:sz="4" w:space="0" w:color="000000"/>
              <w:bottom w:val="single" w:sz="8" w:space="0" w:color="4471C4"/>
              <w:right w:val="single" w:sz="4" w:space="0" w:color="000000"/>
            </w:tcBorders>
            <w:shd w:val="clear" w:color="auto" w:fill="002D5D"/>
          </w:tcPr>
          <w:p>
            <w:pPr>
              <w:pStyle w:val="TableParagraph"/>
              <w:spacing w:before="13"/>
              <w:ind w:left="306" w:right="288" w:firstLine="2"/>
              <w:rPr>
                <w:b/>
                <w:sz w:val="18"/>
              </w:rPr>
            </w:pPr>
            <w:r>
              <w:rPr>
                <w:b/>
                <w:color w:val="FFFFFF"/>
                <w:sz w:val="18"/>
              </w:rPr>
              <w:t>Importe de </w:t>
            </w:r>
            <w:r>
              <w:rPr>
                <w:b/>
                <w:color w:val="FFFFFF"/>
                <w:spacing w:val="-2"/>
                <w:sz w:val="18"/>
              </w:rPr>
              <w:t>adjudicación</w:t>
            </w:r>
          </w:p>
          <w:p>
            <w:pPr>
              <w:pStyle w:val="TableParagraph"/>
              <w:spacing w:line="201" w:lineRule="exact" w:before="1"/>
              <w:ind w:left="16"/>
              <w:rPr>
                <w:b/>
                <w:sz w:val="18"/>
              </w:rPr>
            </w:pPr>
            <w:r>
              <w:rPr>
                <w:b/>
                <w:color w:val="FFFFFF"/>
                <w:sz w:val="18"/>
              </w:rPr>
              <w:t>(sin</w:t>
            </w:r>
            <w:r>
              <w:rPr>
                <w:b/>
                <w:color w:val="FFFFFF"/>
                <w:spacing w:val="-5"/>
                <w:sz w:val="18"/>
              </w:rPr>
              <w:t> </w:t>
            </w:r>
            <w:r>
              <w:rPr>
                <w:b/>
                <w:color w:val="FFFFFF"/>
                <w:spacing w:val="-4"/>
                <w:sz w:val="18"/>
              </w:rPr>
              <w:t>IVA)</w:t>
            </w:r>
          </w:p>
        </w:tc>
      </w:tr>
      <w:tr>
        <w:trPr>
          <w:trHeight w:val="200" w:hRule="atLeast"/>
        </w:trPr>
        <w:tc>
          <w:tcPr>
            <w:tcW w:w="3409" w:type="dxa"/>
            <w:vMerge w:val="restart"/>
            <w:tcBorders>
              <w:top w:val="single" w:sz="8" w:space="0" w:color="4471C4"/>
              <w:left w:val="single" w:sz="4" w:space="0" w:color="000000"/>
              <w:bottom w:val="single" w:sz="4" w:space="0" w:color="000000"/>
              <w:right w:val="dotted" w:sz="4" w:space="0" w:color="000000"/>
            </w:tcBorders>
          </w:tcPr>
          <w:p>
            <w:pPr>
              <w:pStyle w:val="TableParagraph"/>
              <w:spacing w:before="103"/>
              <w:ind w:left="110"/>
              <w:jc w:val="left"/>
              <w:rPr>
                <w:position w:val="6"/>
                <w:sz w:val="12"/>
              </w:rPr>
            </w:pPr>
            <w:r>
              <w:rPr>
                <w:sz w:val="18"/>
              </w:rPr>
              <w:t>Suministro</w:t>
            </w:r>
            <w:r>
              <w:rPr>
                <w:spacing w:val="-3"/>
                <w:sz w:val="18"/>
              </w:rPr>
              <w:t> </w:t>
            </w:r>
            <w:r>
              <w:rPr>
                <w:sz w:val="18"/>
              </w:rPr>
              <w:t>de</w:t>
            </w:r>
            <w:r>
              <w:rPr>
                <w:spacing w:val="-3"/>
                <w:sz w:val="18"/>
              </w:rPr>
              <w:t> </w:t>
            </w:r>
            <w:r>
              <w:rPr>
                <w:sz w:val="18"/>
              </w:rPr>
              <w:t>piezas</w:t>
            </w:r>
            <w:r>
              <w:rPr>
                <w:spacing w:val="-1"/>
                <w:sz w:val="18"/>
              </w:rPr>
              <w:t> </w:t>
            </w:r>
            <w:r>
              <w:rPr>
                <w:sz w:val="18"/>
              </w:rPr>
              <w:t>de</w:t>
            </w:r>
            <w:r>
              <w:rPr>
                <w:spacing w:val="-2"/>
                <w:sz w:val="18"/>
              </w:rPr>
              <w:t> embrague</w:t>
            </w:r>
            <w:r>
              <w:rPr>
                <w:spacing w:val="-2"/>
                <w:position w:val="6"/>
                <w:sz w:val="12"/>
              </w:rPr>
              <w:t>1</w:t>
            </w:r>
          </w:p>
        </w:tc>
        <w:tc>
          <w:tcPr>
            <w:tcW w:w="1834" w:type="dxa"/>
            <w:tcBorders>
              <w:top w:val="single" w:sz="8" w:space="0" w:color="4471C4"/>
              <w:left w:val="dotted" w:sz="4" w:space="0" w:color="000000"/>
            </w:tcBorders>
            <w:shd w:val="clear" w:color="auto" w:fill="D9E1F3"/>
          </w:tcPr>
          <w:p>
            <w:pPr>
              <w:pStyle w:val="TableParagraph"/>
              <w:spacing w:line="181" w:lineRule="exact"/>
              <w:ind w:left="5" w:right="4"/>
              <w:rPr>
                <w:sz w:val="18"/>
              </w:rPr>
            </w:pPr>
            <w:r>
              <w:rPr>
                <w:spacing w:val="-2"/>
                <w:sz w:val="18"/>
              </w:rPr>
              <w:t>EMT/2021/37392</w:t>
            </w:r>
          </w:p>
        </w:tc>
        <w:tc>
          <w:tcPr>
            <w:tcW w:w="1563" w:type="dxa"/>
            <w:tcBorders>
              <w:top w:val="single" w:sz="8" w:space="0" w:color="4471C4"/>
            </w:tcBorders>
            <w:shd w:val="clear" w:color="auto" w:fill="D9E1F3"/>
          </w:tcPr>
          <w:p>
            <w:pPr>
              <w:pStyle w:val="TableParagraph"/>
              <w:spacing w:line="181" w:lineRule="exact"/>
              <w:ind w:left="16"/>
              <w:rPr>
                <w:sz w:val="18"/>
              </w:rPr>
            </w:pPr>
            <w:r>
              <w:rPr>
                <w:spacing w:val="-2"/>
                <w:sz w:val="18"/>
              </w:rPr>
              <w:t>4/2/2021</w:t>
            </w:r>
          </w:p>
        </w:tc>
        <w:tc>
          <w:tcPr>
            <w:tcW w:w="1702" w:type="dxa"/>
            <w:tcBorders>
              <w:top w:val="single" w:sz="8" w:space="0" w:color="4471C4"/>
              <w:right w:val="single" w:sz="4" w:space="0" w:color="000000"/>
            </w:tcBorders>
            <w:shd w:val="clear" w:color="auto" w:fill="D9E1F3"/>
          </w:tcPr>
          <w:p>
            <w:pPr>
              <w:pStyle w:val="TableParagraph"/>
              <w:spacing w:line="181" w:lineRule="exact"/>
              <w:ind w:right="93"/>
              <w:jc w:val="right"/>
              <w:rPr>
                <w:sz w:val="18"/>
              </w:rPr>
            </w:pPr>
            <w:r>
              <w:rPr>
                <w:spacing w:val="-2"/>
                <w:sz w:val="18"/>
              </w:rPr>
              <w:t>13.250,00</w:t>
            </w:r>
          </w:p>
        </w:tc>
      </w:tr>
      <w:tr>
        <w:trPr>
          <w:trHeight w:val="213"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bottom w:val="single" w:sz="4" w:space="0" w:color="000000"/>
            </w:tcBorders>
          </w:tcPr>
          <w:p>
            <w:pPr>
              <w:pStyle w:val="TableParagraph"/>
              <w:spacing w:line="189" w:lineRule="exact" w:before="3"/>
              <w:ind w:left="5" w:right="4"/>
              <w:rPr>
                <w:sz w:val="18"/>
              </w:rPr>
            </w:pPr>
            <w:r>
              <w:rPr>
                <w:spacing w:val="-2"/>
                <w:sz w:val="18"/>
              </w:rPr>
              <w:t>EMT2021/37599</w:t>
            </w:r>
          </w:p>
        </w:tc>
        <w:tc>
          <w:tcPr>
            <w:tcW w:w="1563" w:type="dxa"/>
            <w:tcBorders>
              <w:bottom w:val="single" w:sz="4" w:space="0" w:color="000000"/>
            </w:tcBorders>
          </w:tcPr>
          <w:p>
            <w:pPr>
              <w:pStyle w:val="TableParagraph"/>
              <w:spacing w:line="189" w:lineRule="exact" w:before="3"/>
              <w:ind w:left="16"/>
              <w:rPr>
                <w:sz w:val="18"/>
              </w:rPr>
            </w:pPr>
            <w:r>
              <w:rPr>
                <w:spacing w:val="-2"/>
                <w:sz w:val="18"/>
              </w:rPr>
              <w:t>29/6/2021</w:t>
            </w:r>
          </w:p>
        </w:tc>
        <w:tc>
          <w:tcPr>
            <w:tcW w:w="1702" w:type="dxa"/>
            <w:tcBorders>
              <w:bottom w:val="single" w:sz="4" w:space="0" w:color="000000"/>
              <w:right w:val="single" w:sz="4" w:space="0" w:color="000000"/>
            </w:tcBorders>
          </w:tcPr>
          <w:p>
            <w:pPr>
              <w:pStyle w:val="TableParagraph"/>
              <w:spacing w:line="189" w:lineRule="exact" w:before="3"/>
              <w:ind w:right="93"/>
              <w:jc w:val="right"/>
              <w:rPr>
                <w:sz w:val="18"/>
              </w:rPr>
            </w:pPr>
            <w:r>
              <w:rPr>
                <w:spacing w:val="-2"/>
                <w:sz w:val="18"/>
              </w:rPr>
              <w:t>14.707,50</w:t>
            </w:r>
          </w:p>
        </w:tc>
      </w:tr>
      <w:tr>
        <w:trPr>
          <w:trHeight w:val="206" w:hRule="atLeast"/>
        </w:trPr>
        <w:tc>
          <w:tcPr>
            <w:tcW w:w="3409" w:type="dxa"/>
            <w:tcBorders>
              <w:top w:val="single" w:sz="4" w:space="0" w:color="000000"/>
              <w:left w:val="single" w:sz="4" w:space="0" w:color="000000"/>
              <w:bottom w:val="single" w:sz="4" w:space="0" w:color="000000"/>
              <w:right w:val="dotted" w:sz="4" w:space="0" w:color="000000"/>
            </w:tcBorders>
            <w:shd w:val="clear" w:color="auto" w:fill="D9E1F3"/>
          </w:tcPr>
          <w:p>
            <w:pPr>
              <w:pStyle w:val="TableParagraph"/>
              <w:spacing w:line="186" w:lineRule="exact"/>
              <w:ind w:right="97"/>
              <w:jc w:val="right"/>
              <w:rPr>
                <w:b/>
                <w:sz w:val="18"/>
              </w:rPr>
            </w:pPr>
            <w:r>
              <w:rPr>
                <w:b/>
                <w:spacing w:val="-2"/>
                <w:sz w:val="18"/>
              </w:rPr>
              <w:t>Subtotal</w:t>
            </w:r>
          </w:p>
        </w:tc>
        <w:tc>
          <w:tcPr>
            <w:tcW w:w="5099" w:type="dxa"/>
            <w:gridSpan w:val="3"/>
            <w:tcBorders>
              <w:top w:val="single" w:sz="4" w:space="0" w:color="000000"/>
              <w:left w:val="dotted" w:sz="4" w:space="0" w:color="000000"/>
              <w:bottom w:val="single" w:sz="4" w:space="0" w:color="000000"/>
              <w:right w:val="single" w:sz="4" w:space="0" w:color="000000"/>
            </w:tcBorders>
            <w:shd w:val="clear" w:color="auto" w:fill="D9E1F3"/>
          </w:tcPr>
          <w:p>
            <w:pPr>
              <w:pStyle w:val="TableParagraph"/>
              <w:spacing w:line="186" w:lineRule="exact"/>
              <w:ind w:right="93"/>
              <w:jc w:val="right"/>
              <w:rPr>
                <w:b/>
                <w:sz w:val="18"/>
              </w:rPr>
            </w:pPr>
            <w:r>
              <w:rPr>
                <w:b/>
                <w:spacing w:val="-2"/>
                <w:sz w:val="18"/>
              </w:rPr>
              <w:t>27.957,50</w:t>
            </w:r>
          </w:p>
        </w:tc>
      </w:tr>
      <w:tr>
        <w:trPr>
          <w:trHeight w:val="209" w:hRule="atLeast"/>
        </w:trPr>
        <w:tc>
          <w:tcPr>
            <w:tcW w:w="3409" w:type="dxa"/>
            <w:vMerge w:val="restart"/>
            <w:tcBorders>
              <w:top w:val="single" w:sz="4" w:space="0" w:color="000000"/>
              <w:left w:val="single" w:sz="4" w:space="0" w:color="000000"/>
              <w:bottom w:val="single" w:sz="4" w:space="0" w:color="000000"/>
              <w:right w:val="dotted" w:sz="4" w:space="0" w:color="000000"/>
            </w:tcBorders>
          </w:tcPr>
          <w:p>
            <w:pPr>
              <w:pStyle w:val="TableParagraph"/>
              <w:spacing w:before="103"/>
              <w:ind w:left="110"/>
              <w:jc w:val="left"/>
              <w:rPr>
                <w:position w:val="6"/>
                <w:sz w:val="12"/>
              </w:rPr>
            </w:pPr>
            <w:r>
              <w:rPr>
                <w:sz w:val="18"/>
              </w:rPr>
              <w:t>Suministro</w:t>
            </w:r>
            <w:r>
              <w:rPr>
                <w:spacing w:val="-2"/>
                <w:sz w:val="18"/>
              </w:rPr>
              <w:t> </w:t>
            </w:r>
            <w:r>
              <w:rPr>
                <w:sz w:val="18"/>
              </w:rPr>
              <w:t>de</w:t>
            </w:r>
            <w:r>
              <w:rPr>
                <w:spacing w:val="-3"/>
                <w:sz w:val="18"/>
              </w:rPr>
              <w:t> </w:t>
            </w:r>
            <w:r>
              <w:rPr>
                <w:spacing w:val="-2"/>
                <w:sz w:val="18"/>
              </w:rPr>
              <w:t>guantes</w:t>
            </w:r>
            <w:r>
              <w:rPr>
                <w:spacing w:val="-2"/>
                <w:position w:val="6"/>
                <w:sz w:val="12"/>
              </w:rPr>
              <w:t>1</w:t>
            </w:r>
          </w:p>
        </w:tc>
        <w:tc>
          <w:tcPr>
            <w:tcW w:w="1834" w:type="dxa"/>
            <w:tcBorders>
              <w:top w:val="single" w:sz="4" w:space="0" w:color="000000"/>
              <w:left w:val="dotted" w:sz="4" w:space="0" w:color="000000"/>
            </w:tcBorders>
          </w:tcPr>
          <w:p>
            <w:pPr>
              <w:pStyle w:val="TableParagraph"/>
              <w:spacing w:line="190" w:lineRule="exact"/>
              <w:ind w:left="5" w:right="4"/>
              <w:rPr>
                <w:sz w:val="18"/>
              </w:rPr>
            </w:pPr>
            <w:r>
              <w:rPr>
                <w:spacing w:val="-2"/>
                <w:sz w:val="18"/>
              </w:rPr>
              <w:t>EMT/2021/37554</w:t>
            </w:r>
          </w:p>
        </w:tc>
        <w:tc>
          <w:tcPr>
            <w:tcW w:w="1563" w:type="dxa"/>
            <w:tcBorders>
              <w:top w:val="single" w:sz="4" w:space="0" w:color="000000"/>
            </w:tcBorders>
          </w:tcPr>
          <w:p>
            <w:pPr>
              <w:pStyle w:val="TableParagraph"/>
              <w:spacing w:line="190" w:lineRule="exact"/>
              <w:ind w:left="16"/>
              <w:rPr>
                <w:sz w:val="18"/>
              </w:rPr>
            </w:pPr>
            <w:r>
              <w:rPr>
                <w:spacing w:val="-2"/>
                <w:sz w:val="18"/>
              </w:rPr>
              <w:t>10/6/2021</w:t>
            </w:r>
          </w:p>
        </w:tc>
        <w:tc>
          <w:tcPr>
            <w:tcW w:w="1702" w:type="dxa"/>
            <w:tcBorders>
              <w:top w:val="single" w:sz="4" w:space="0" w:color="000000"/>
              <w:right w:val="single" w:sz="4" w:space="0" w:color="000000"/>
            </w:tcBorders>
          </w:tcPr>
          <w:p>
            <w:pPr>
              <w:pStyle w:val="TableParagraph"/>
              <w:spacing w:line="190" w:lineRule="exact"/>
              <w:ind w:right="93"/>
              <w:jc w:val="right"/>
              <w:rPr>
                <w:sz w:val="18"/>
              </w:rPr>
            </w:pPr>
            <w:r>
              <w:rPr>
                <w:spacing w:val="-2"/>
                <w:sz w:val="18"/>
              </w:rPr>
              <w:t>3.250,00</w:t>
            </w:r>
          </w:p>
        </w:tc>
      </w:tr>
      <w:tr>
        <w:trPr>
          <w:trHeight w:val="204"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bottom w:val="single" w:sz="4" w:space="0" w:color="000000"/>
            </w:tcBorders>
          </w:tcPr>
          <w:p>
            <w:pPr>
              <w:pStyle w:val="TableParagraph"/>
              <w:spacing w:line="185" w:lineRule="exact"/>
              <w:ind w:left="5" w:right="4"/>
              <w:rPr>
                <w:sz w:val="18"/>
              </w:rPr>
            </w:pPr>
            <w:r>
              <w:rPr>
                <w:spacing w:val="-2"/>
                <w:sz w:val="18"/>
              </w:rPr>
              <w:t>EMT/2021/37681</w:t>
            </w:r>
          </w:p>
        </w:tc>
        <w:tc>
          <w:tcPr>
            <w:tcW w:w="1563" w:type="dxa"/>
            <w:tcBorders>
              <w:bottom w:val="single" w:sz="4" w:space="0" w:color="000000"/>
            </w:tcBorders>
          </w:tcPr>
          <w:p>
            <w:pPr>
              <w:pStyle w:val="TableParagraph"/>
              <w:spacing w:line="185" w:lineRule="exact"/>
              <w:ind w:left="16"/>
              <w:rPr>
                <w:sz w:val="18"/>
              </w:rPr>
            </w:pPr>
            <w:r>
              <w:rPr>
                <w:spacing w:val="-2"/>
                <w:sz w:val="18"/>
              </w:rPr>
              <w:t>25/8/2021</w:t>
            </w:r>
          </w:p>
        </w:tc>
        <w:tc>
          <w:tcPr>
            <w:tcW w:w="1702" w:type="dxa"/>
            <w:tcBorders>
              <w:bottom w:val="single" w:sz="4" w:space="0" w:color="000000"/>
              <w:right w:val="single" w:sz="4" w:space="0" w:color="000000"/>
            </w:tcBorders>
          </w:tcPr>
          <w:p>
            <w:pPr>
              <w:pStyle w:val="TableParagraph"/>
              <w:spacing w:line="185" w:lineRule="exact"/>
              <w:ind w:right="93"/>
              <w:jc w:val="right"/>
              <w:rPr>
                <w:sz w:val="18"/>
              </w:rPr>
            </w:pPr>
            <w:r>
              <w:rPr>
                <w:spacing w:val="-2"/>
                <w:sz w:val="18"/>
              </w:rPr>
              <w:t>12.966,40</w:t>
            </w:r>
          </w:p>
        </w:tc>
      </w:tr>
      <w:tr>
        <w:trPr>
          <w:trHeight w:val="205" w:hRule="atLeast"/>
        </w:trPr>
        <w:tc>
          <w:tcPr>
            <w:tcW w:w="3409" w:type="dxa"/>
            <w:tcBorders>
              <w:top w:val="single" w:sz="4" w:space="0" w:color="000000"/>
              <w:left w:val="single" w:sz="4" w:space="0" w:color="000000"/>
              <w:bottom w:val="single" w:sz="4" w:space="0" w:color="000000"/>
              <w:right w:val="dotted" w:sz="4" w:space="0" w:color="000000"/>
            </w:tcBorders>
            <w:shd w:val="clear" w:color="auto" w:fill="D9E1F3"/>
          </w:tcPr>
          <w:p>
            <w:pPr>
              <w:pStyle w:val="TableParagraph"/>
              <w:spacing w:line="186" w:lineRule="exact"/>
              <w:ind w:right="97"/>
              <w:jc w:val="right"/>
              <w:rPr>
                <w:b/>
                <w:sz w:val="18"/>
              </w:rPr>
            </w:pPr>
            <w:r>
              <w:rPr>
                <w:b/>
                <w:spacing w:val="-2"/>
                <w:sz w:val="18"/>
              </w:rPr>
              <w:t>Subtotal</w:t>
            </w:r>
          </w:p>
        </w:tc>
        <w:tc>
          <w:tcPr>
            <w:tcW w:w="5099" w:type="dxa"/>
            <w:gridSpan w:val="3"/>
            <w:tcBorders>
              <w:top w:val="single" w:sz="4" w:space="0" w:color="000000"/>
              <w:left w:val="dotted" w:sz="4" w:space="0" w:color="000000"/>
              <w:bottom w:val="single" w:sz="4" w:space="0" w:color="000000"/>
              <w:right w:val="single" w:sz="4" w:space="0" w:color="000000"/>
            </w:tcBorders>
            <w:shd w:val="clear" w:color="auto" w:fill="D9E1F3"/>
          </w:tcPr>
          <w:p>
            <w:pPr>
              <w:pStyle w:val="TableParagraph"/>
              <w:spacing w:line="186" w:lineRule="exact"/>
              <w:ind w:right="93"/>
              <w:jc w:val="right"/>
              <w:rPr>
                <w:b/>
                <w:sz w:val="18"/>
              </w:rPr>
            </w:pPr>
            <w:r>
              <w:rPr>
                <w:b/>
                <w:spacing w:val="-2"/>
                <w:sz w:val="18"/>
              </w:rPr>
              <w:t>16.216,40</w:t>
            </w:r>
          </w:p>
        </w:tc>
      </w:tr>
      <w:tr>
        <w:trPr>
          <w:trHeight w:val="203" w:hRule="atLeast"/>
        </w:trPr>
        <w:tc>
          <w:tcPr>
            <w:tcW w:w="3409" w:type="dxa"/>
            <w:vMerge w:val="restart"/>
            <w:tcBorders>
              <w:top w:val="single" w:sz="4" w:space="0" w:color="000000"/>
              <w:left w:val="single" w:sz="4" w:space="0" w:color="000000"/>
              <w:bottom w:val="single" w:sz="4" w:space="0" w:color="000000"/>
              <w:right w:val="dotted" w:sz="4" w:space="0" w:color="000000"/>
            </w:tcBorders>
          </w:tcPr>
          <w:p>
            <w:pPr>
              <w:pStyle w:val="TableParagraph"/>
              <w:jc w:val="left"/>
              <w:rPr>
                <w:b/>
                <w:sz w:val="18"/>
              </w:rPr>
            </w:pPr>
          </w:p>
          <w:p>
            <w:pPr>
              <w:pStyle w:val="TableParagraph"/>
              <w:jc w:val="left"/>
              <w:rPr>
                <w:b/>
                <w:sz w:val="18"/>
              </w:rPr>
            </w:pPr>
          </w:p>
          <w:p>
            <w:pPr>
              <w:pStyle w:val="TableParagraph"/>
              <w:spacing w:before="135"/>
              <w:jc w:val="left"/>
              <w:rPr>
                <w:b/>
                <w:sz w:val="18"/>
              </w:rPr>
            </w:pPr>
          </w:p>
          <w:p>
            <w:pPr>
              <w:pStyle w:val="TableParagraph"/>
              <w:ind w:left="110"/>
              <w:jc w:val="left"/>
              <w:rPr>
                <w:position w:val="6"/>
                <w:sz w:val="12"/>
              </w:rPr>
            </w:pPr>
            <w:r>
              <w:rPr>
                <w:sz w:val="18"/>
              </w:rPr>
              <w:t>Suministro</w:t>
            </w:r>
            <w:r>
              <w:rPr>
                <w:spacing w:val="-5"/>
                <w:sz w:val="18"/>
              </w:rPr>
              <w:t> </w:t>
            </w:r>
            <w:r>
              <w:rPr>
                <w:sz w:val="18"/>
              </w:rPr>
              <w:t>de</w:t>
            </w:r>
            <w:r>
              <w:rPr>
                <w:spacing w:val="-4"/>
                <w:sz w:val="18"/>
              </w:rPr>
              <w:t> </w:t>
            </w:r>
            <w:r>
              <w:rPr>
                <w:sz w:val="18"/>
              </w:rPr>
              <w:t>iluminación</w:t>
            </w:r>
            <w:r>
              <w:rPr>
                <w:spacing w:val="-4"/>
                <w:sz w:val="18"/>
              </w:rPr>
              <w:t> LED</w:t>
            </w:r>
            <w:r>
              <w:rPr>
                <w:spacing w:val="-4"/>
                <w:position w:val="6"/>
                <w:sz w:val="12"/>
              </w:rPr>
              <w:t>1</w:t>
            </w:r>
          </w:p>
        </w:tc>
        <w:tc>
          <w:tcPr>
            <w:tcW w:w="1834" w:type="dxa"/>
            <w:tcBorders>
              <w:top w:val="single" w:sz="4" w:space="0" w:color="000000"/>
              <w:left w:val="dotted" w:sz="4" w:space="0" w:color="000000"/>
            </w:tcBorders>
          </w:tcPr>
          <w:p>
            <w:pPr>
              <w:pStyle w:val="TableParagraph"/>
              <w:spacing w:line="182" w:lineRule="exact" w:before="1"/>
              <w:ind w:left="5" w:right="4"/>
              <w:rPr>
                <w:sz w:val="18"/>
              </w:rPr>
            </w:pPr>
            <w:r>
              <w:rPr>
                <w:spacing w:val="-2"/>
                <w:sz w:val="18"/>
              </w:rPr>
              <w:t>EMT/2021/37494</w:t>
            </w:r>
          </w:p>
        </w:tc>
        <w:tc>
          <w:tcPr>
            <w:tcW w:w="1563" w:type="dxa"/>
            <w:tcBorders>
              <w:top w:val="single" w:sz="4" w:space="0" w:color="000000"/>
            </w:tcBorders>
          </w:tcPr>
          <w:p>
            <w:pPr>
              <w:pStyle w:val="TableParagraph"/>
              <w:spacing w:line="182" w:lineRule="exact" w:before="1"/>
              <w:ind w:left="16"/>
              <w:rPr>
                <w:sz w:val="18"/>
              </w:rPr>
            </w:pPr>
            <w:r>
              <w:rPr>
                <w:spacing w:val="-2"/>
                <w:sz w:val="18"/>
              </w:rPr>
              <w:t>4/5/2021</w:t>
            </w:r>
          </w:p>
        </w:tc>
        <w:tc>
          <w:tcPr>
            <w:tcW w:w="1702" w:type="dxa"/>
            <w:tcBorders>
              <w:top w:val="single" w:sz="4" w:space="0" w:color="000000"/>
              <w:right w:val="single" w:sz="4" w:space="0" w:color="000000"/>
            </w:tcBorders>
          </w:tcPr>
          <w:p>
            <w:pPr>
              <w:pStyle w:val="TableParagraph"/>
              <w:spacing w:line="182" w:lineRule="exact" w:before="1"/>
              <w:ind w:right="93"/>
              <w:jc w:val="right"/>
              <w:rPr>
                <w:sz w:val="18"/>
              </w:rPr>
            </w:pPr>
            <w:r>
              <w:rPr>
                <w:spacing w:val="-2"/>
                <w:sz w:val="18"/>
              </w:rPr>
              <w:t>309,00</w:t>
            </w:r>
          </w:p>
        </w:tc>
      </w:tr>
      <w:tr>
        <w:trPr>
          <w:trHeight w:val="206"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3"/>
              <w:ind w:left="5" w:right="4"/>
              <w:rPr>
                <w:sz w:val="18"/>
              </w:rPr>
            </w:pPr>
            <w:r>
              <w:rPr>
                <w:spacing w:val="-2"/>
                <w:sz w:val="18"/>
              </w:rPr>
              <w:t>EMT/2021/37587</w:t>
            </w:r>
          </w:p>
        </w:tc>
        <w:tc>
          <w:tcPr>
            <w:tcW w:w="1563" w:type="dxa"/>
            <w:shd w:val="clear" w:color="auto" w:fill="D9E1F3"/>
          </w:tcPr>
          <w:p>
            <w:pPr>
              <w:pStyle w:val="TableParagraph"/>
              <w:spacing w:line="182" w:lineRule="exact" w:before="3"/>
              <w:ind w:left="16"/>
              <w:rPr>
                <w:sz w:val="18"/>
              </w:rPr>
            </w:pPr>
            <w:r>
              <w:rPr>
                <w:spacing w:val="-2"/>
                <w:sz w:val="18"/>
              </w:rPr>
              <w:t>29/6/2021</w:t>
            </w:r>
          </w:p>
        </w:tc>
        <w:tc>
          <w:tcPr>
            <w:tcW w:w="1702" w:type="dxa"/>
            <w:tcBorders>
              <w:right w:val="single" w:sz="4" w:space="0" w:color="000000"/>
            </w:tcBorders>
            <w:shd w:val="clear" w:color="auto" w:fill="D9E1F3"/>
          </w:tcPr>
          <w:p>
            <w:pPr>
              <w:pStyle w:val="TableParagraph"/>
              <w:spacing w:line="182" w:lineRule="exact" w:before="3"/>
              <w:ind w:right="93"/>
              <w:jc w:val="right"/>
              <w:rPr>
                <w:sz w:val="18"/>
              </w:rPr>
            </w:pPr>
            <w:r>
              <w:rPr>
                <w:spacing w:val="-2"/>
                <w:sz w:val="18"/>
              </w:rPr>
              <w:t>618,00</w:t>
            </w:r>
          </w:p>
        </w:tc>
      </w:tr>
      <w:tr>
        <w:trPr>
          <w:trHeight w:val="209"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5" w:lineRule="exact" w:before="4"/>
              <w:ind w:left="5" w:right="4"/>
              <w:rPr>
                <w:sz w:val="18"/>
              </w:rPr>
            </w:pPr>
            <w:r>
              <w:rPr>
                <w:spacing w:val="-2"/>
                <w:sz w:val="18"/>
              </w:rPr>
              <w:t>EMT/2021/37674</w:t>
            </w:r>
          </w:p>
        </w:tc>
        <w:tc>
          <w:tcPr>
            <w:tcW w:w="1563" w:type="dxa"/>
          </w:tcPr>
          <w:p>
            <w:pPr>
              <w:pStyle w:val="TableParagraph"/>
              <w:spacing w:line="185" w:lineRule="exact" w:before="4"/>
              <w:ind w:left="16"/>
              <w:rPr>
                <w:sz w:val="18"/>
              </w:rPr>
            </w:pPr>
            <w:r>
              <w:rPr>
                <w:spacing w:val="-2"/>
                <w:sz w:val="18"/>
              </w:rPr>
              <w:t>7/9/2021</w:t>
            </w:r>
          </w:p>
        </w:tc>
        <w:tc>
          <w:tcPr>
            <w:tcW w:w="1702" w:type="dxa"/>
            <w:tcBorders>
              <w:right w:val="single" w:sz="4" w:space="0" w:color="000000"/>
            </w:tcBorders>
          </w:tcPr>
          <w:p>
            <w:pPr>
              <w:pStyle w:val="TableParagraph"/>
              <w:spacing w:line="185" w:lineRule="exact" w:before="4"/>
              <w:ind w:right="93"/>
              <w:jc w:val="right"/>
              <w:rPr>
                <w:sz w:val="18"/>
              </w:rPr>
            </w:pPr>
            <w:r>
              <w:rPr>
                <w:spacing w:val="-2"/>
                <w:sz w:val="18"/>
              </w:rPr>
              <w:t>528,00</w:t>
            </w:r>
          </w:p>
        </w:tc>
      </w:tr>
      <w:tr>
        <w:trPr>
          <w:trHeight w:val="205"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3"/>
              <w:ind w:left="5" w:right="4"/>
              <w:rPr>
                <w:sz w:val="18"/>
              </w:rPr>
            </w:pPr>
            <w:r>
              <w:rPr>
                <w:spacing w:val="-2"/>
                <w:sz w:val="18"/>
              </w:rPr>
              <w:t>EMT/2021/37707</w:t>
            </w:r>
          </w:p>
        </w:tc>
        <w:tc>
          <w:tcPr>
            <w:tcW w:w="1563" w:type="dxa"/>
            <w:shd w:val="clear" w:color="auto" w:fill="D9E1F3"/>
          </w:tcPr>
          <w:p>
            <w:pPr>
              <w:pStyle w:val="TableParagraph"/>
              <w:spacing w:line="182" w:lineRule="exact" w:before="3"/>
              <w:ind w:left="16"/>
              <w:rPr>
                <w:sz w:val="18"/>
              </w:rPr>
            </w:pPr>
            <w:r>
              <w:rPr>
                <w:spacing w:val="-2"/>
                <w:sz w:val="18"/>
              </w:rPr>
              <w:t>6/11/2021</w:t>
            </w:r>
          </w:p>
        </w:tc>
        <w:tc>
          <w:tcPr>
            <w:tcW w:w="1702" w:type="dxa"/>
            <w:tcBorders>
              <w:right w:val="single" w:sz="4" w:space="0" w:color="000000"/>
            </w:tcBorders>
            <w:shd w:val="clear" w:color="auto" w:fill="D9E1F3"/>
          </w:tcPr>
          <w:p>
            <w:pPr>
              <w:pStyle w:val="TableParagraph"/>
              <w:spacing w:line="182" w:lineRule="exact" w:before="3"/>
              <w:ind w:right="92"/>
              <w:jc w:val="right"/>
              <w:rPr>
                <w:sz w:val="18"/>
              </w:rPr>
            </w:pPr>
            <w:r>
              <w:rPr>
                <w:spacing w:val="-2"/>
                <w:sz w:val="18"/>
              </w:rPr>
              <w:t>660,00</w:t>
            </w:r>
          </w:p>
        </w:tc>
      </w:tr>
      <w:tr>
        <w:trPr>
          <w:trHeight w:val="205"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2" w:lineRule="exact" w:before="3"/>
              <w:ind w:left="5" w:right="4"/>
              <w:rPr>
                <w:sz w:val="18"/>
              </w:rPr>
            </w:pPr>
            <w:r>
              <w:rPr>
                <w:spacing w:val="-2"/>
                <w:sz w:val="18"/>
              </w:rPr>
              <w:t>EMT/2021/37745</w:t>
            </w:r>
          </w:p>
        </w:tc>
        <w:tc>
          <w:tcPr>
            <w:tcW w:w="1563" w:type="dxa"/>
          </w:tcPr>
          <w:p>
            <w:pPr>
              <w:pStyle w:val="TableParagraph"/>
              <w:spacing w:line="182" w:lineRule="exact" w:before="3"/>
              <w:ind w:left="16" w:right="3"/>
              <w:rPr>
                <w:sz w:val="18"/>
              </w:rPr>
            </w:pPr>
            <w:r>
              <w:rPr>
                <w:spacing w:val="-2"/>
                <w:sz w:val="18"/>
              </w:rPr>
              <w:t>22/10/2021</w:t>
            </w:r>
          </w:p>
        </w:tc>
        <w:tc>
          <w:tcPr>
            <w:tcW w:w="1702" w:type="dxa"/>
            <w:tcBorders>
              <w:right w:val="single" w:sz="4" w:space="0" w:color="000000"/>
            </w:tcBorders>
          </w:tcPr>
          <w:p>
            <w:pPr>
              <w:pStyle w:val="TableParagraph"/>
              <w:spacing w:line="182" w:lineRule="exact" w:before="3"/>
              <w:ind w:right="92"/>
              <w:jc w:val="right"/>
              <w:rPr>
                <w:sz w:val="18"/>
              </w:rPr>
            </w:pPr>
            <w:r>
              <w:rPr>
                <w:spacing w:val="-2"/>
                <w:sz w:val="18"/>
              </w:rPr>
              <w:t>569,00</w:t>
            </w:r>
          </w:p>
        </w:tc>
      </w:tr>
      <w:tr>
        <w:trPr>
          <w:trHeight w:val="208"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6"/>
              <w:ind w:left="5" w:right="4"/>
              <w:rPr>
                <w:sz w:val="18"/>
              </w:rPr>
            </w:pPr>
            <w:r>
              <w:rPr>
                <w:spacing w:val="-2"/>
                <w:sz w:val="18"/>
              </w:rPr>
              <w:t>EMT/2021/37794</w:t>
            </w:r>
          </w:p>
        </w:tc>
        <w:tc>
          <w:tcPr>
            <w:tcW w:w="1563" w:type="dxa"/>
            <w:shd w:val="clear" w:color="auto" w:fill="D9E1F3"/>
          </w:tcPr>
          <w:p>
            <w:pPr>
              <w:pStyle w:val="TableParagraph"/>
              <w:spacing w:line="182" w:lineRule="exact" w:before="6"/>
              <w:ind w:left="16" w:right="3"/>
              <w:rPr>
                <w:sz w:val="18"/>
              </w:rPr>
            </w:pPr>
            <w:r>
              <w:rPr>
                <w:spacing w:val="-2"/>
                <w:sz w:val="18"/>
              </w:rPr>
              <w:t>22/11/2021</w:t>
            </w:r>
          </w:p>
        </w:tc>
        <w:tc>
          <w:tcPr>
            <w:tcW w:w="1702" w:type="dxa"/>
            <w:tcBorders>
              <w:right w:val="single" w:sz="4" w:space="0" w:color="000000"/>
            </w:tcBorders>
            <w:shd w:val="clear" w:color="auto" w:fill="D9E1F3"/>
          </w:tcPr>
          <w:p>
            <w:pPr>
              <w:pStyle w:val="TableParagraph"/>
              <w:spacing w:line="182" w:lineRule="exact" w:before="6"/>
              <w:ind w:right="93"/>
              <w:jc w:val="right"/>
              <w:rPr>
                <w:sz w:val="18"/>
              </w:rPr>
            </w:pPr>
            <w:r>
              <w:rPr>
                <w:spacing w:val="-2"/>
                <w:sz w:val="18"/>
              </w:rPr>
              <w:t>142,25</w:t>
            </w:r>
          </w:p>
        </w:tc>
      </w:tr>
      <w:tr>
        <w:trPr>
          <w:trHeight w:val="205"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2" w:lineRule="exact" w:before="3"/>
              <w:ind w:left="5" w:right="4"/>
              <w:rPr>
                <w:sz w:val="18"/>
              </w:rPr>
            </w:pPr>
            <w:r>
              <w:rPr>
                <w:spacing w:val="-2"/>
                <w:sz w:val="18"/>
              </w:rPr>
              <w:t>EMT/2021/37833</w:t>
            </w:r>
          </w:p>
        </w:tc>
        <w:tc>
          <w:tcPr>
            <w:tcW w:w="1563" w:type="dxa"/>
          </w:tcPr>
          <w:p>
            <w:pPr>
              <w:pStyle w:val="TableParagraph"/>
              <w:spacing w:line="182" w:lineRule="exact" w:before="3"/>
              <w:ind w:left="16" w:right="3"/>
              <w:rPr>
                <w:sz w:val="18"/>
              </w:rPr>
            </w:pPr>
            <w:r>
              <w:rPr>
                <w:spacing w:val="-2"/>
                <w:sz w:val="18"/>
              </w:rPr>
              <w:t>17/12/2021</w:t>
            </w:r>
          </w:p>
        </w:tc>
        <w:tc>
          <w:tcPr>
            <w:tcW w:w="1702" w:type="dxa"/>
            <w:tcBorders>
              <w:right w:val="single" w:sz="4" w:space="0" w:color="000000"/>
            </w:tcBorders>
          </w:tcPr>
          <w:p>
            <w:pPr>
              <w:pStyle w:val="TableParagraph"/>
              <w:spacing w:line="182" w:lineRule="exact" w:before="3"/>
              <w:ind w:right="93"/>
              <w:jc w:val="right"/>
              <w:rPr>
                <w:sz w:val="18"/>
              </w:rPr>
            </w:pPr>
            <w:r>
              <w:rPr>
                <w:spacing w:val="-2"/>
                <w:sz w:val="18"/>
              </w:rPr>
              <w:t>6.460,00</w:t>
            </w:r>
          </w:p>
        </w:tc>
      </w:tr>
      <w:tr>
        <w:trPr>
          <w:trHeight w:val="213"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bottom w:val="single" w:sz="4" w:space="0" w:color="000000"/>
            </w:tcBorders>
            <w:shd w:val="clear" w:color="auto" w:fill="D9E1F3"/>
          </w:tcPr>
          <w:p>
            <w:pPr>
              <w:pStyle w:val="TableParagraph"/>
              <w:spacing w:line="189" w:lineRule="exact" w:before="3"/>
              <w:ind w:left="5" w:right="4"/>
              <w:rPr>
                <w:sz w:val="18"/>
              </w:rPr>
            </w:pPr>
            <w:r>
              <w:rPr>
                <w:spacing w:val="-2"/>
                <w:sz w:val="18"/>
              </w:rPr>
              <w:t>EMT/2021/37842</w:t>
            </w:r>
          </w:p>
        </w:tc>
        <w:tc>
          <w:tcPr>
            <w:tcW w:w="1563" w:type="dxa"/>
            <w:tcBorders>
              <w:bottom w:val="single" w:sz="4" w:space="0" w:color="000000"/>
            </w:tcBorders>
            <w:shd w:val="clear" w:color="auto" w:fill="D9E1F3"/>
          </w:tcPr>
          <w:p>
            <w:pPr>
              <w:pStyle w:val="TableParagraph"/>
              <w:spacing w:line="189" w:lineRule="exact" w:before="3"/>
              <w:ind w:left="16" w:right="3"/>
              <w:rPr>
                <w:sz w:val="18"/>
              </w:rPr>
            </w:pPr>
            <w:r>
              <w:rPr>
                <w:spacing w:val="-2"/>
                <w:sz w:val="18"/>
              </w:rPr>
              <w:t>23/12/2021</w:t>
            </w:r>
          </w:p>
        </w:tc>
        <w:tc>
          <w:tcPr>
            <w:tcW w:w="1702" w:type="dxa"/>
            <w:tcBorders>
              <w:bottom w:val="single" w:sz="4" w:space="0" w:color="000000"/>
              <w:right w:val="single" w:sz="4" w:space="0" w:color="000000"/>
            </w:tcBorders>
            <w:shd w:val="clear" w:color="auto" w:fill="D9E1F3"/>
          </w:tcPr>
          <w:p>
            <w:pPr>
              <w:pStyle w:val="TableParagraph"/>
              <w:spacing w:line="189" w:lineRule="exact" w:before="3"/>
              <w:ind w:right="93"/>
              <w:jc w:val="right"/>
              <w:rPr>
                <w:sz w:val="18"/>
              </w:rPr>
            </w:pPr>
            <w:r>
              <w:rPr>
                <w:spacing w:val="-2"/>
                <w:sz w:val="18"/>
              </w:rPr>
              <w:t>6.390,00</w:t>
            </w:r>
          </w:p>
        </w:tc>
      </w:tr>
      <w:tr>
        <w:trPr>
          <w:trHeight w:val="206" w:hRule="atLeast"/>
        </w:trPr>
        <w:tc>
          <w:tcPr>
            <w:tcW w:w="3409" w:type="dxa"/>
            <w:tcBorders>
              <w:top w:val="single" w:sz="4" w:space="0" w:color="000000"/>
              <w:left w:val="single" w:sz="4" w:space="0" w:color="000000"/>
              <w:bottom w:val="single" w:sz="4" w:space="0" w:color="000000"/>
              <w:right w:val="dotted" w:sz="4" w:space="0" w:color="000000"/>
            </w:tcBorders>
            <w:shd w:val="clear" w:color="auto" w:fill="D9E1F3"/>
          </w:tcPr>
          <w:p>
            <w:pPr>
              <w:pStyle w:val="TableParagraph"/>
              <w:spacing w:line="186" w:lineRule="exact"/>
              <w:ind w:right="97"/>
              <w:jc w:val="right"/>
              <w:rPr>
                <w:b/>
                <w:sz w:val="18"/>
              </w:rPr>
            </w:pPr>
            <w:r>
              <w:rPr>
                <w:b/>
                <w:spacing w:val="-2"/>
                <w:sz w:val="18"/>
              </w:rPr>
              <w:t>Subtotal</w:t>
            </w:r>
          </w:p>
        </w:tc>
        <w:tc>
          <w:tcPr>
            <w:tcW w:w="5099" w:type="dxa"/>
            <w:gridSpan w:val="3"/>
            <w:tcBorders>
              <w:top w:val="single" w:sz="4" w:space="0" w:color="000000"/>
              <w:left w:val="dotted" w:sz="4" w:space="0" w:color="000000"/>
              <w:bottom w:val="single" w:sz="4" w:space="0" w:color="000000"/>
              <w:right w:val="single" w:sz="4" w:space="0" w:color="000000"/>
            </w:tcBorders>
            <w:shd w:val="clear" w:color="auto" w:fill="D9E1F3"/>
          </w:tcPr>
          <w:p>
            <w:pPr>
              <w:pStyle w:val="TableParagraph"/>
              <w:spacing w:line="186" w:lineRule="exact"/>
              <w:ind w:right="93"/>
              <w:jc w:val="right"/>
              <w:rPr>
                <w:b/>
                <w:sz w:val="18"/>
              </w:rPr>
            </w:pPr>
            <w:r>
              <w:rPr>
                <w:b/>
                <w:spacing w:val="-2"/>
                <w:sz w:val="18"/>
              </w:rPr>
              <w:t>15.676,25</w:t>
            </w:r>
          </w:p>
        </w:tc>
      </w:tr>
      <w:tr>
        <w:trPr>
          <w:trHeight w:val="201" w:hRule="atLeast"/>
        </w:trPr>
        <w:tc>
          <w:tcPr>
            <w:tcW w:w="3409" w:type="dxa"/>
            <w:vMerge w:val="restart"/>
            <w:tcBorders>
              <w:top w:val="single" w:sz="4" w:space="0" w:color="000000"/>
              <w:left w:val="single" w:sz="4" w:space="0" w:color="000000"/>
              <w:bottom w:val="single" w:sz="4" w:space="0" w:color="000000"/>
              <w:right w:val="dotted" w:sz="4" w:space="0" w:color="000000"/>
            </w:tcBorders>
          </w:tcPr>
          <w:p>
            <w:pPr>
              <w:pStyle w:val="TableParagraph"/>
              <w:spacing w:before="6"/>
              <w:jc w:val="left"/>
              <w:rPr>
                <w:b/>
                <w:sz w:val="18"/>
              </w:rPr>
            </w:pPr>
          </w:p>
          <w:p>
            <w:pPr>
              <w:pStyle w:val="TableParagraph"/>
              <w:ind w:left="110"/>
              <w:jc w:val="left"/>
              <w:rPr>
                <w:position w:val="6"/>
                <w:sz w:val="12"/>
              </w:rPr>
            </w:pPr>
            <w:r>
              <w:rPr>
                <w:sz w:val="18"/>
              </w:rPr>
              <w:t>Suministro</w:t>
            </w:r>
            <w:r>
              <w:rPr>
                <w:spacing w:val="-2"/>
                <w:sz w:val="18"/>
              </w:rPr>
              <w:t> </w:t>
            </w:r>
            <w:r>
              <w:rPr>
                <w:sz w:val="18"/>
              </w:rPr>
              <w:t>de</w:t>
            </w:r>
            <w:r>
              <w:rPr>
                <w:spacing w:val="-3"/>
                <w:sz w:val="18"/>
              </w:rPr>
              <w:t> </w:t>
            </w:r>
            <w:r>
              <w:rPr>
                <w:spacing w:val="-2"/>
                <w:sz w:val="18"/>
              </w:rPr>
              <w:t>balizas</w:t>
            </w:r>
            <w:r>
              <w:rPr>
                <w:spacing w:val="-2"/>
                <w:position w:val="6"/>
                <w:sz w:val="12"/>
              </w:rPr>
              <w:t>2</w:t>
            </w:r>
          </w:p>
        </w:tc>
        <w:tc>
          <w:tcPr>
            <w:tcW w:w="1834" w:type="dxa"/>
            <w:tcBorders>
              <w:top w:val="single" w:sz="4" w:space="0" w:color="000000"/>
              <w:left w:val="dotted" w:sz="4" w:space="0" w:color="000000"/>
            </w:tcBorders>
          </w:tcPr>
          <w:p>
            <w:pPr>
              <w:pStyle w:val="TableParagraph"/>
              <w:spacing w:line="181" w:lineRule="exact"/>
              <w:ind w:left="5" w:right="4"/>
              <w:rPr>
                <w:sz w:val="18"/>
              </w:rPr>
            </w:pPr>
            <w:r>
              <w:rPr>
                <w:spacing w:val="-2"/>
                <w:sz w:val="18"/>
              </w:rPr>
              <w:t>EMT/2021/10031</w:t>
            </w:r>
          </w:p>
        </w:tc>
        <w:tc>
          <w:tcPr>
            <w:tcW w:w="1563" w:type="dxa"/>
            <w:tcBorders>
              <w:top w:val="single" w:sz="4" w:space="0" w:color="000000"/>
            </w:tcBorders>
          </w:tcPr>
          <w:p>
            <w:pPr>
              <w:pStyle w:val="TableParagraph"/>
              <w:spacing w:line="181" w:lineRule="exact"/>
              <w:ind w:left="16"/>
              <w:rPr>
                <w:sz w:val="18"/>
              </w:rPr>
            </w:pPr>
            <w:r>
              <w:rPr>
                <w:spacing w:val="-2"/>
                <w:sz w:val="18"/>
              </w:rPr>
              <w:t>15/6/2021</w:t>
            </w:r>
          </w:p>
        </w:tc>
        <w:tc>
          <w:tcPr>
            <w:tcW w:w="1702" w:type="dxa"/>
            <w:tcBorders>
              <w:top w:val="single" w:sz="4" w:space="0" w:color="000000"/>
              <w:right w:val="single" w:sz="4" w:space="0" w:color="000000"/>
            </w:tcBorders>
          </w:tcPr>
          <w:p>
            <w:pPr>
              <w:pStyle w:val="TableParagraph"/>
              <w:spacing w:line="181" w:lineRule="exact"/>
              <w:ind w:right="93"/>
              <w:jc w:val="right"/>
              <w:rPr>
                <w:sz w:val="18"/>
              </w:rPr>
            </w:pPr>
            <w:r>
              <w:rPr>
                <w:spacing w:val="-2"/>
                <w:sz w:val="18"/>
              </w:rPr>
              <w:t>14.976,40</w:t>
            </w:r>
          </w:p>
        </w:tc>
      </w:tr>
      <w:tr>
        <w:trPr>
          <w:trHeight w:val="208"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6"/>
              <w:ind w:left="5" w:right="4"/>
              <w:rPr>
                <w:sz w:val="18"/>
              </w:rPr>
            </w:pPr>
            <w:r>
              <w:rPr>
                <w:spacing w:val="-2"/>
                <w:sz w:val="18"/>
              </w:rPr>
              <w:t>EMT/2021/37516</w:t>
            </w:r>
          </w:p>
        </w:tc>
        <w:tc>
          <w:tcPr>
            <w:tcW w:w="1563" w:type="dxa"/>
            <w:shd w:val="clear" w:color="auto" w:fill="D9E1F3"/>
          </w:tcPr>
          <w:p>
            <w:pPr>
              <w:pStyle w:val="TableParagraph"/>
              <w:spacing w:line="182" w:lineRule="exact" w:before="6"/>
              <w:ind w:left="16"/>
              <w:rPr>
                <w:sz w:val="18"/>
              </w:rPr>
            </w:pPr>
            <w:r>
              <w:rPr>
                <w:spacing w:val="-2"/>
                <w:sz w:val="18"/>
              </w:rPr>
              <w:t>4/5/2021</w:t>
            </w:r>
          </w:p>
        </w:tc>
        <w:tc>
          <w:tcPr>
            <w:tcW w:w="1702" w:type="dxa"/>
            <w:tcBorders>
              <w:right w:val="single" w:sz="4" w:space="0" w:color="000000"/>
            </w:tcBorders>
            <w:shd w:val="clear" w:color="auto" w:fill="D9E1F3"/>
          </w:tcPr>
          <w:p>
            <w:pPr>
              <w:pStyle w:val="TableParagraph"/>
              <w:spacing w:line="182" w:lineRule="exact" w:before="6"/>
              <w:ind w:right="93"/>
              <w:jc w:val="right"/>
              <w:rPr>
                <w:sz w:val="18"/>
              </w:rPr>
            </w:pPr>
            <w:r>
              <w:rPr>
                <w:spacing w:val="-2"/>
                <w:sz w:val="18"/>
              </w:rPr>
              <w:t>1.575,00</w:t>
            </w:r>
          </w:p>
        </w:tc>
      </w:tr>
      <w:tr>
        <w:trPr>
          <w:trHeight w:val="210"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bottom w:val="single" w:sz="4" w:space="0" w:color="000000"/>
            </w:tcBorders>
          </w:tcPr>
          <w:p>
            <w:pPr>
              <w:pStyle w:val="TableParagraph"/>
              <w:spacing w:line="187" w:lineRule="exact" w:before="3"/>
              <w:ind w:left="5" w:right="4"/>
              <w:rPr>
                <w:sz w:val="18"/>
              </w:rPr>
            </w:pPr>
            <w:r>
              <w:rPr>
                <w:spacing w:val="-2"/>
                <w:sz w:val="18"/>
              </w:rPr>
              <w:t>EMT/2021/37561</w:t>
            </w:r>
          </w:p>
        </w:tc>
        <w:tc>
          <w:tcPr>
            <w:tcW w:w="1563" w:type="dxa"/>
            <w:tcBorders>
              <w:bottom w:val="single" w:sz="4" w:space="0" w:color="000000"/>
            </w:tcBorders>
          </w:tcPr>
          <w:p>
            <w:pPr>
              <w:pStyle w:val="TableParagraph"/>
              <w:spacing w:line="187" w:lineRule="exact" w:before="3"/>
              <w:ind w:left="16"/>
              <w:rPr>
                <w:sz w:val="18"/>
              </w:rPr>
            </w:pPr>
            <w:r>
              <w:rPr>
                <w:spacing w:val="-2"/>
                <w:sz w:val="18"/>
              </w:rPr>
              <w:t>14/6/2021</w:t>
            </w:r>
          </w:p>
        </w:tc>
        <w:tc>
          <w:tcPr>
            <w:tcW w:w="1702" w:type="dxa"/>
            <w:tcBorders>
              <w:bottom w:val="single" w:sz="4" w:space="0" w:color="000000"/>
              <w:right w:val="single" w:sz="4" w:space="0" w:color="000000"/>
            </w:tcBorders>
          </w:tcPr>
          <w:p>
            <w:pPr>
              <w:pStyle w:val="TableParagraph"/>
              <w:spacing w:line="187" w:lineRule="exact" w:before="3"/>
              <w:ind w:right="93"/>
              <w:jc w:val="right"/>
              <w:rPr>
                <w:sz w:val="18"/>
              </w:rPr>
            </w:pPr>
            <w:r>
              <w:rPr>
                <w:spacing w:val="-2"/>
                <w:sz w:val="18"/>
              </w:rPr>
              <w:t>2.298,00</w:t>
            </w:r>
          </w:p>
        </w:tc>
      </w:tr>
      <w:tr>
        <w:trPr>
          <w:trHeight w:val="208" w:hRule="atLeast"/>
        </w:trPr>
        <w:tc>
          <w:tcPr>
            <w:tcW w:w="3409" w:type="dxa"/>
            <w:tcBorders>
              <w:top w:val="single" w:sz="4" w:space="0" w:color="000000"/>
              <w:left w:val="single" w:sz="4" w:space="0" w:color="000000"/>
              <w:bottom w:val="single" w:sz="4" w:space="0" w:color="000000"/>
              <w:right w:val="dotted" w:sz="4" w:space="0" w:color="000000"/>
            </w:tcBorders>
            <w:shd w:val="clear" w:color="auto" w:fill="D9E1F3"/>
          </w:tcPr>
          <w:p>
            <w:pPr>
              <w:pStyle w:val="TableParagraph"/>
              <w:spacing w:line="188" w:lineRule="exact"/>
              <w:ind w:right="97"/>
              <w:jc w:val="right"/>
              <w:rPr>
                <w:b/>
                <w:sz w:val="18"/>
              </w:rPr>
            </w:pPr>
            <w:r>
              <w:rPr>
                <w:b/>
                <w:spacing w:val="-2"/>
                <w:sz w:val="18"/>
              </w:rPr>
              <w:t>Subtotal</w:t>
            </w:r>
          </w:p>
        </w:tc>
        <w:tc>
          <w:tcPr>
            <w:tcW w:w="5099" w:type="dxa"/>
            <w:gridSpan w:val="3"/>
            <w:tcBorders>
              <w:top w:val="single" w:sz="4" w:space="0" w:color="000000"/>
              <w:left w:val="dotted" w:sz="4" w:space="0" w:color="000000"/>
              <w:bottom w:val="single" w:sz="4" w:space="0" w:color="000000"/>
              <w:right w:val="single" w:sz="4" w:space="0" w:color="000000"/>
            </w:tcBorders>
            <w:shd w:val="clear" w:color="auto" w:fill="D9E1F3"/>
          </w:tcPr>
          <w:p>
            <w:pPr>
              <w:pStyle w:val="TableParagraph"/>
              <w:spacing w:line="188" w:lineRule="exact"/>
              <w:ind w:right="93"/>
              <w:jc w:val="right"/>
              <w:rPr>
                <w:b/>
                <w:sz w:val="18"/>
              </w:rPr>
            </w:pPr>
            <w:r>
              <w:rPr>
                <w:b/>
                <w:spacing w:val="-2"/>
                <w:sz w:val="18"/>
              </w:rPr>
              <w:t>18.849,40</w:t>
            </w:r>
          </w:p>
        </w:tc>
      </w:tr>
      <w:tr>
        <w:trPr>
          <w:trHeight w:val="201" w:hRule="atLeast"/>
        </w:trPr>
        <w:tc>
          <w:tcPr>
            <w:tcW w:w="3409" w:type="dxa"/>
            <w:vMerge w:val="restart"/>
            <w:tcBorders>
              <w:top w:val="single" w:sz="4" w:space="0" w:color="000000"/>
              <w:left w:val="single" w:sz="4" w:space="0" w:color="000000"/>
              <w:bottom w:val="single" w:sz="4" w:space="0" w:color="000000"/>
              <w:right w:val="dotted" w:sz="4" w:space="0" w:color="000000"/>
            </w:tcBorders>
          </w:tcPr>
          <w:p>
            <w:pPr>
              <w:pStyle w:val="TableParagraph"/>
              <w:jc w:val="left"/>
              <w:rPr>
                <w:b/>
                <w:sz w:val="18"/>
              </w:rPr>
            </w:pPr>
          </w:p>
          <w:p>
            <w:pPr>
              <w:pStyle w:val="TableParagraph"/>
              <w:jc w:val="left"/>
              <w:rPr>
                <w:b/>
                <w:sz w:val="18"/>
              </w:rPr>
            </w:pPr>
          </w:p>
          <w:p>
            <w:pPr>
              <w:pStyle w:val="TableParagraph"/>
              <w:jc w:val="left"/>
              <w:rPr>
                <w:b/>
                <w:sz w:val="18"/>
              </w:rPr>
            </w:pPr>
          </w:p>
          <w:p>
            <w:pPr>
              <w:pStyle w:val="TableParagraph"/>
              <w:jc w:val="left"/>
              <w:rPr>
                <w:b/>
                <w:sz w:val="18"/>
              </w:rPr>
            </w:pPr>
          </w:p>
          <w:p>
            <w:pPr>
              <w:pStyle w:val="TableParagraph"/>
              <w:jc w:val="left"/>
              <w:rPr>
                <w:b/>
                <w:sz w:val="18"/>
              </w:rPr>
            </w:pPr>
          </w:p>
          <w:p>
            <w:pPr>
              <w:pStyle w:val="TableParagraph"/>
              <w:jc w:val="left"/>
              <w:rPr>
                <w:b/>
                <w:sz w:val="18"/>
              </w:rPr>
            </w:pPr>
          </w:p>
          <w:p>
            <w:pPr>
              <w:pStyle w:val="TableParagraph"/>
              <w:jc w:val="left"/>
              <w:rPr>
                <w:b/>
                <w:sz w:val="18"/>
              </w:rPr>
            </w:pPr>
          </w:p>
          <w:p>
            <w:pPr>
              <w:pStyle w:val="TableParagraph"/>
              <w:spacing w:before="182"/>
              <w:jc w:val="left"/>
              <w:rPr>
                <w:b/>
                <w:sz w:val="18"/>
              </w:rPr>
            </w:pPr>
          </w:p>
          <w:p>
            <w:pPr>
              <w:pStyle w:val="TableParagraph"/>
              <w:spacing w:before="1"/>
              <w:ind w:left="110"/>
              <w:jc w:val="left"/>
              <w:rPr>
                <w:position w:val="6"/>
                <w:sz w:val="12"/>
              </w:rPr>
            </w:pPr>
            <w:r>
              <w:rPr>
                <w:sz w:val="18"/>
              </w:rPr>
              <w:t>Suministro</w:t>
            </w:r>
            <w:r>
              <w:rPr>
                <w:spacing w:val="-2"/>
                <w:sz w:val="18"/>
              </w:rPr>
              <w:t> </w:t>
            </w:r>
            <w:r>
              <w:rPr>
                <w:sz w:val="18"/>
              </w:rPr>
              <w:t>de</w:t>
            </w:r>
            <w:r>
              <w:rPr>
                <w:spacing w:val="-3"/>
                <w:sz w:val="18"/>
              </w:rPr>
              <w:t> </w:t>
            </w:r>
            <w:r>
              <w:rPr>
                <w:spacing w:val="-2"/>
                <w:sz w:val="18"/>
              </w:rPr>
              <w:t>lunas</w:t>
            </w:r>
            <w:r>
              <w:rPr>
                <w:spacing w:val="-2"/>
                <w:position w:val="6"/>
                <w:sz w:val="12"/>
              </w:rPr>
              <w:t>2</w:t>
            </w:r>
          </w:p>
        </w:tc>
        <w:tc>
          <w:tcPr>
            <w:tcW w:w="1834" w:type="dxa"/>
            <w:tcBorders>
              <w:top w:val="single" w:sz="4" w:space="0" w:color="000000"/>
              <w:left w:val="dotted" w:sz="4" w:space="0" w:color="000000"/>
            </w:tcBorders>
          </w:tcPr>
          <w:p>
            <w:pPr>
              <w:pStyle w:val="TableParagraph"/>
              <w:spacing w:line="181" w:lineRule="exact"/>
              <w:ind w:left="5" w:right="4"/>
              <w:rPr>
                <w:sz w:val="18"/>
              </w:rPr>
            </w:pPr>
            <w:r>
              <w:rPr>
                <w:spacing w:val="-2"/>
                <w:sz w:val="18"/>
              </w:rPr>
              <w:t>EMT/2021/37441</w:t>
            </w:r>
          </w:p>
        </w:tc>
        <w:tc>
          <w:tcPr>
            <w:tcW w:w="1563" w:type="dxa"/>
            <w:tcBorders>
              <w:top w:val="single" w:sz="4" w:space="0" w:color="000000"/>
            </w:tcBorders>
          </w:tcPr>
          <w:p>
            <w:pPr>
              <w:pStyle w:val="TableParagraph"/>
              <w:spacing w:line="181" w:lineRule="exact"/>
              <w:ind w:left="16"/>
              <w:rPr>
                <w:sz w:val="18"/>
              </w:rPr>
            </w:pPr>
            <w:r>
              <w:rPr>
                <w:spacing w:val="-2"/>
                <w:sz w:val="18"/>
              </w:rPr>
              <w:t>12/3/2021</w:t>
            </w:r>
          </w:p>
        </w:tc>
        <w:tc>
          <w:tcPr>
            <w:tcW w:w="1702" w:type="dxa"/>
            <w:tcBorders>
              <w:top w:val="single" w:sz="4" w:space="0" w:color="000000"/>
              <w:right w:val="single" w:sz="4" w:space="0" w:color="000000"/>
            </w:tcBorders>
          </w:tcPr>
          <w:p>
            <w:pPr>
              <w:pStyle w:val="TableParagraph"/>
              <w:spacing w:line="181" w:lineRule="exact"/>
              <w:ind w:right="94"/>
              <w:jc w:val="right"/>
              <w:rPr>
                <w:sz w:val="18"/>
              </w:rPr>
            </w:pPr>
            <w:r>
              <w:rPr>
                <w:spacing w:val="-2"/>
                <w:sz w:val="18"/>
              </w:rPr>
              <w:t>587,10</w:t>
            </w:r>
          </w:p>
        </w:tc>
      </w:tr>
      <w:tr>
        <w:trPr>
          <w:trHeight w:val="205"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3"/>
              <w:ind w:left="5" w:right="4"/>
              <w:rPr>
                <w:sz w:val="18"/>
              </w:rPr>
            </w:pPr>
            <w:r>
              <w:rPr>
                <w:spacing w:val="-2"/>
                <w:sz w:val="18"/>
              </w:rPr>
              <w:t>EMT/2021/37452</w:t>
            </w:r>
          </w:p>
        </w:tc>
        <w:tc>
          <w:tcPr>
            <w:tcW w:w="1563" w:type="dxa"/>
            <w:shd w:val="clear" w:color="auto" w:fill="D9E1F3"/>
          </w:tcPr>
          <w:p>
            <w:pPr>
              <w:pStyle w:val="TableParagraph"/>
              <w:spacing w:line="182" w:lineRule="exact" w:before="3"/>
              <w:ind w:left="16"/>
              <w:rPr>
                <w:sz w:val="18"/>
              </w:rPr>
            </w:pPr>
            <w:r>
              <w:rPr>
                <w:spacing w:val="-2"/>
                <w:sz w:val="18"/>
              </w:rPr>
              <w:t>18/3/2021</w:t>
            </w:r>
          </w:p>
        </w:tc>
        <w:tc>
          <w:tcPr>
            <w:tcW w:w="1702" w:type="dxa"/>
            <w:tcBorders>
              <w:right w:val="single" w:sz="4" w:space="0" w:color="000000"/>
            </w:tcBorders>
            <w:shd w:val="clear" w:color="auto" w:fill="D9E1F3"/>
          </w:tcPr>
          <w:p>
            <w:pPr>
              <w:pStyle w:val="TableParagraph"/>
              <w:spacing w:line="182" w:lineRule="exact" w:before="3"/>
              <w:ind w:right="93"/>
              <w:jc w:val="right"/>
              <w:rPr>
                <w:sz w:val="18"/>
              </w:rPr>
            </w:pPr>
            <w:r>
              <w:rPr>
                <w:spacing w:val="-2"/>
                <w:sz w:val="18"/>
              </w:rPr>
              <w:t>1.970,00</w:t>
            </w:r>
          </w:p>
        </w:tc>
      </w:tr>
      <w:tr>
        <w:trPr>
          <w:trHeight w:val="208"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2" w:lineRule="exact" w:before="6"/>
              <w:ind w:left="5" w:right="4"/>
              <w:rPr>
                <w:sz w:val="18"/>
              </w:rPr>
            </w:pPr>
            <w:r>
              <w:rPr>
                <w:spacing w:val="-2"/>
                <w:sz w:val="18"/>
              </w:rPr>
              <w:t>EMT/2021/37460</w:t>
            </w:r>
          </w:p>
        </w:tc>
        <w:tc>
          <w:tcPr>
            <w:tcW w:w="1563" w:type="dxa"/>
          </w:tcPr>
          <w:p>
            <w:pPr>
              <w:pStyle w:val="TableParagraph"/>
              <w:spacing w:line="182" w:lineRule="exact" w:before="6"/>
              <w:ind w:left="16"/>
              <w:rPr>
                <w:sz w:val="18"/>
              </w:rPr>
            </w:pPr>
            <w:r>
              <w:rPr>
                <w:spacing w:val="-2"/>
                <w:sz w:val="18"/>
              </w:rPr>
              <w:t>24/3/2021</w:t>
            </w:r>
          </w:p>
        </w:tc>
        <w:tc>
          <w:tcPr>
            <w:tcW w:w="1702" w:type="dxa"/>
            <w:tcBorders>
              <w:right w:val="single" w:sz="4" w:space="0" w:color="000000"/>
            </w:tcBorders>
          </w:tcPr>
          <w:p>
            <w:pPr>
              <w:pStyle w:val="TableParagraph"/>
              <w:spacing w:line="182" w:lineRule="exact" w:before="6"/>
              <w:ind w:right="92"/>
              <w:jc w:val="right"/>
              <w:rPr>
                <w:sz w:val="18"/>
              </w:rPr>
            </w:pPr>
            <w:r>
              <w:rPr>
                <w:spacing w:val="-2"/>
                <w:sz w:val="18"/>
              </w:rPr>
              <w:t>560,00</w:t>
            </w:r>
          </w:p>
        </w:tc>
      </w:tr>
      <w:tr>
        <w:trPr>
          <w:trHeight w:val="205"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3"/>
              <w:ind w:left="5" w:right="4"/>
              <w:rPr>
                <w:sz w:val="18"/>
              </w:rPr>
            </w:pPr>
            <w:r>
              <w:rPr>
                <w:spacing w:val="-2"/>
                <w:sz w:val="18"/>
              </w:rPr>
              <w:t>EMT/2021/37469</w:t>
            </w:r>
          </w:p>
        </w:tc>
        <w:tc>
          <w:tcPr>
            <w:tcW w:w="1563" w:type="dxa"/>
            <w:shd w:val="clear" w:color="auto" w:fill="D9E1F3"/>
          </w:tcPr>
          <w:p>
            <w:pPr>
              <w:pStyle w:val="TableParagraph"/>
              <w:spacing w:line="182" w:lineRule="exact" w:before="3"/>
              <w:ind w:left="16"/>
              <w:rPr>
                <w:sz w:val="18"/>
              </w:rPr>
            </w:pPr>
            <w:r>
              <w:rPr>
                <w:spacing w:val="-2"/>
                <w:sz w:val="18"/>
              </w:rPr>
              <w:t>26/3/2021</w:t>
            </w:r>
          </w:p>
        </w:tc>
        <w:tc>
          <w:tcPr>
            <w:tcW w:w="1702" w:type="dxa"/>
            <w:tcBorders>
              <w:right w:val="single" w:sz="4" w:space="0" w:color="000000"/>
            </w:tcBorders>
            <w:shd w:val="clear" w:color="auto" w:fill="D9E1F3"/>
          </w:tcPr>
          <w:p>
            <w:pPr>
              <w:pStyle w:val="TableParagraph"/>
              <w:spacing w:line="182" w:lineRule="exact" w:before="3"/>
              <w:ind w:right="93"/>
              <w:jc w:val="right"/>
              <w:rPr>
                <w:sz w:val="18"/>
              </w:rPr>
            </w:pPr>
            <w:r>
              <w:rPr>
                <w:spacing w:val="-2"/>
                <w:sz w:val="18"/>
              </w:rPr>
              <w:t>5.960,00</w:t>
            </w:r>
          </w:p>
        </w:tc>
      </w:tr>
      <w:tr>
        <w:trPr>
          <w:trHeight w:val="208"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5" w:lineRule="exact" w:before="3"/>
              <w:ind w:left="5" w:right="4"/>
              <w:rPr>
                <w:sz w:val="18"/>
              </w:rPr>
            </w:pPr>
            <w:r>
              <w:rPr>
                <w:spacing w:val="-2"/>
                <w:sz w:val="18"/>
              </w:rPr>
              <w:t>EMT/2021/37487</w:t>
            </w:r>
          </w:p>
        </w:tc>
        <w:tc>
          <w:tcPr>
            <w:tcW w:w="1563" w:type="dxa"/>
          </w:tcPr>
          <w:p>
            <w:pPr>
              <w:pStyle w:val="TableParagraph"/>
              <w:spacing w:line="185" w:lineRule="exact" w:before="3"/>
              <w:ind w:left="16"/>
              <w:rPr>
                <w:sz w:val="18"/>
              </w:rPr>
            </w:pPr>
            <w:r>
              <w:rPr>
                <w:spacing w:val="-2"/>
                <w:sz w:val="18"/>
              </w:rPr>
              <w:t>19/4/2021</w:t>
            </w:r>
          </w:p>
        </w:tc>
        <w:tc>
          <w:tcPr>
            <w:tcW w:w="1702" w:type="dxa"/>
            <w:tcBorders>
              <w:right w:val="single" w:sz="4" w:space="0" w:color="000000"/>
            </w:tcBorders>
          </w:tcPr>
          <w:p>
            <w:pPr>
              <w:pStyle w:val="TableParagraph"/>
              <w:spacing w:line="185" w:lineRule="exact" w:before="3"/>
              <w:ind w:right="92"/>
              <w:jc w:val="right"/>
              <w:rPr>
                <w:sz w:val="18"/>
              </w:rPr>
            </w:pPr>
            <w:r>
              <w:rPr>
                <w:spacing w:val="-2"/>
                <w:sz w:val="18"/>
              </w:rPr>
              <w:t>910,00</w:t>
            </w:r>
          </w:p>
        </w:tc>
      </w:tr>
      <w:tr>
        <w:trPr>
          <w:trHeight w:val="205"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3"/>
              <w:ind w:left="5" w:right="4"/>
              <w:rPr>
                <w:sz w:val="18"/>
              </w:rPr>
            </w:pPr>
            <w:r>
              <w:rPr>
                <w:spacing w:val="-2"/>
                <w:sz w:val="18"/>
              </w:rPr>
              <w:t>EMT/2021/37510</w:t>
            </w:r>
          </w:p>
        </w:tc>
        <w:tc>
          <w:tcPr>
            <w:tcW w:w="1563" w:type="dxa"/>
            <w:shd w:val="clear" w:color="auto" w:fill="D9E1F3"/>
          </w:tcPr>
          <w:p>
            <w:pPr>
              <w:pStyle w:val="TableParagraph"/>
              <w:spacing w:line="182" w:lineRule="exact" w:before="3"/>
              <w:ind w:left="16"/>
              <w:rPr>
                <w:sz w:val="18"/>
              </w:rPr>
            </w:pPr>
            <w:r>
              <w:rPr>
                <w:spacing w:val="-2"/>
                <w:sz w:val="18"/>
              </w:rPr>
              <w:t>26/4/2021</w:t>
            </w:r>
          </w:p>
        </w:tc>
        <w:tc>
          <w:tcPr>
            <w:tcW w:w="1702" w:type="dxa"/>
            <w:tcBorders>
              <w:right w:val="single" w:sz="4" w:space="0" w:color="000000"/>
            </w:tcBorders>
            <w:shd w:val="clear" w:color="auto" w:fill="D9E1F3"/>
          </w:tcPr>
          <w:p>
            <w:pPr>
              <w:pStyle w:val="TableParagraph"/>
              <w:spacing w:line="182" w:lineRule="exact" w:before="3"/>
              <w:ind w:right="92"/>
              <w:jc w:val="right"/>
              <w:rPr>
                <w:sz w:val="18"/>
              </w:rPr>
            </w:pPr>
            <w:r>
              <w:rPr>
                <w:spacing w:val="-2"/>
                <w:sz w:val="18"/>
              </w:rPr>
              <w:t>543,00</w:t>
            </w:r>
          </w:p>
        </w:tc>
      </w:tr>
      <w:tr>
        <w:trPr>
          <w:trHeight w:val="208"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5" w:lineRule="exact" w:before="4"/>
              <w:ind w:left="5" w:right="4"/>
              <w:rPr>
                <w:sz w:val="18"/>
              </w:rPr>
            </w:pPr>
            <w:r>
              <w:rPr>
                <w:spacing w:val="-2"/>
                <w:sz w:val="18"/>
              </w:rPr>
              <w:t>EMT/2021/37559</w:t>
            </w:r>
          </w:p>
        </w:tc>
        <w:tc>
          <w:tcPr>
            <w:tcW w:w="1563" w:type="dxa"/>
          </w:tcPr>
          <w:p>
            <w:pPr>
              <w:pStyle w:val="TableParagraph"/>
              <w:spacing w:line="185" w:lineRule="exact" w:before="4"/>
              <w:ind w:left="16"/>
              <w:rPr>
                <w:sz w:val="18"/>
              </w:rPr>
            </w:pPr>
            <w:r>
              <w:rPr>
                <w:spacing w:val="-2"/>
                <w:sz w:val="18"/>
              </w:rPr>
              <w:t>3/6/2021</w:t>
            </w:r>
          </w:p>
        </w:tc>
        <w:tc>
          <w:tcPr>
            <w:tcW w:w="1702" w:type="dxa"/>
            <w:tcBorders>
              <w:right w:val="single" w:sz="4" w:space="0" w:color="000000"/>
            </w:tcBorders>
          </w:tcPr>
          <w:p>
            <w:pPr>
              <w:pStyle w:val="TableParagraph"/>
              <w:spacing w:line="185" w:lineRule="exact" w:before="4"/>
              <w:ind w:right="92"/>
              <w:jc w:val="right"/>
              <w:rPr>
                <w:sz w:val="18"/>
              </w:rPr>
            </w:pPr>
            <w:r>
              <w:rPr>
                <w:spacing w:val="-2"/>
                <w:sz w:val="18"/>
              </w:rPr>
              <w:t>540,00</w:t>
            </w:r>
          </w:p>
        </w:tc>
      </w:tr>
      <w:tr>
        <w:trPr>
          <w:trHeight w:val="206"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3"/>
              <w:ind w:left="5" w:right="4"/>
              <w:rPr>
                <w:sz w:val="18"/>
              </w:rPr>
            </w:pPr>
            <w:r>
              <w:rPr>
                <w:spacing w:val="-2"/>
                <w:sz w:val="18"/>
              </w:rPr>
              <w:t>EMT/2021/37590</w:t>
            </w:r>
          </w:p>
        </w:tc>
        <w:tc>
          <w:tcPr>
            <w:tcW w:w="1563" w:type="dxa"/>
            <w:shd w:val="clear" w:color="auto" w:fill="D9E1F3"/>
          </w:tcPr>
          <w:p>
            <w:pPr>
              <w:pStyle w:val="TableParagraph"/>
              <w:spacing w:line="182" w:lineRule="exact" w:before="3"/>
              <w:ind w:left="16"/>
              <w:rPr>
                <w:sz w:val="18"/>
              </w:rPr>
            </w:pPr>
            <w:r>
              <w:rPr>
                <w:spacing w:val="-2"/>
                <w:sz w:val="18"/>
              </w:rPr>
              <w:t>21/6/2021</w:t>
            </w:r>
          </w:p>
        </w:tc>
        <w:tc>
          <w:tcPr>
            <w:tcW w:w="1702" w:type="dxa"/>
            <w:tcBorders>
              <w:right w:val="single" w:sz="4" w:space="0" w:color="000000"/>
            </w:tcBorders>
            <w:shd w:val="clear" w:color="auto" w:fill="D9E1F3"/>
          </w:tcPr>
          <w:p>
            <w:pPr>
              <w:pStyle w:val="TableParagraph"/>
              <w:spacing w:line="182" w:lineRule="exact" w:before="3"/>
              <w:ind w:right="93"/>
              <w:jc w:val="right"/>
              <w:rPr>
                <w:sz w:val="18"/>
              </w:rPr>
            </w:pPr>
            <w:r>
              <w:rPr>
                <w:spacing w:val="-2"/>
                <w:sz w:val="18"/>
              </w:rPr>
              <w:t>1.014,00</w:t>
            </w:r>
          </w:p>
        </w:tc>
      </w:tr>
      <w:tr>
        <w:trPr>
          <w:trHeight w:val="205"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2" w:lineRule="exact" w:before="3"/>
              <w:ind w:left="5" w:right="4"/>
              <w:rPr>
                <w:sz w:val="18"/>
              </w:rPr>
            </w:pPr>
            <w:r>
              <w:rPr>
                <w:spacing w:val="-2"/>
                <w:sz w:val="18"/>
              </w:rPr>
              <w:t>EMT/2021/37614</w:t>
            </w:r>
          </w:p>
        </w:tc>
        <w:tc>
          <w:tcPr>
            <w:tcW w:w="1563" w:type="dxa"/>
          </w:tcPr>
          <w:p>
            <w:pPr>
              <w:pStyle w:val="TableParagraph"/>
              <w:spacing w:line="182" w:lineRule="exact" w:before="3"/>
              <w:ind w:left="16"/>
              <w:rPr>
                <w:sz w:val="18"/>
              </w:rPr>
            </w:pPr>
            <w:r>
              <w:rPr>
                <w:spacing w:val="-2"/>
                <w:sz w:val="18"/>
              </w:rPr>
              <w:t>16/7/2021</w:t>
            </w:r>
          </w:p>
        </w:tc>
        <w:tc>
          <w:tcPr>
            <w:tcW w:w="1702" w:type="dxa"/>
            <w:tcBorders>
              <w:right w:val="single" w:sz="4" w:space="0" w:color="000000"/>
            </w:tcBorders>
          </w:tcPr>
          <w:p>
            <w:pPr>
              <w:pStyle w:val="TableParagraph"/>
              <w:spacing w:line="182" w:lineRule="exact" w:before="3"/>
              <w:ind w:right="92"/>
              <w:jc w:val="right"/>
              <w:rPr>
                <w:sz w:val="18"/>
              </w:rPr>
            </w:pPr>
            <w:r>
              <w:rPr>
                <w:spacing w:val="-2"/>
                <w:sz w:val="18"/>
              </w:rPr>
              <w:t>640,00</w:t>
            </w:r>
          </w:p>
        </w:tc>
      </w:tr>
      <w:tr>
        <w:trPr>
          <w:trHeight w:val="208"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6"/>
              <w:ind w:left="5" w:right="4"/>
              <w:rPr>
                <w:sz w:val="18"/>
              </w:rPr>
            </w:pPr>
            <w:r>
              <w:rPr>
                <w:spacing w:val="-2"/>
                <w:sz w:val="18"/>
              </w:rPr>
              <w:t>EMT/2021/37637</w:t>
            </w:r>
          </w:p>
        </w:tc>
        <w:tc>
          <w:tcPr>
            <w:tcW w:w="1563" w:type="dxa"/>
            <w:shd w:val="clear" w:color="auto" w:fill="D9E1F3"/>
          </w:tcPr>
          <w:p>
            <w:pPr>
              <w:pStyle w:val="TableParagraph"/>
              <w:spacing w:line="182" w:lineRule="exact" w:before="6"/>
              <w:ind w:left="16"/>
              <w:rPr>
                <w:sz w:val="18"/>
              </w:rPr>
            </w:pPr>
            <w:r>
              <w:rPr>
                <w:spacing w:val="-2"/>
                <w:sz w:val="18"/>
              </w:rPr>
              <w:t>16/7/2021</w:t>
            </w:r>
          </w:p>
        </w:tc>
        <w:tc>
          <w:tcPr>
            <w:tcW w:w="1702" w:type="dxa"/>
            <w:tcBorders>
              <w:right w:val="single" w:sz="4" w:space="0" w:color="000000"/>
            </w:tcBorders>
            <w:shd w:val="clear" w:color="auto" w:fill="D9E1F3"/>
          </w:tcPr>
          <w:p>
            <w:pPr>
              <w:pStyle w:val="TableParagraph"/>
              <w:spacing w:line="182" w:lineRule="exact" w:before="6"/>
              <w:ind w:right="93"/>
              <w:jc w:val="right"/>
              <w:rPr>
                <w:sz w:val="18"/>
              </w:rPr>
            </w:pPr>
            <w:r>
              <w:rPr>
                <w:spacing w:val="-2"/>
                <w:sz w:val="18"/>
              </w:rPr>
              <w:t>1.620,00</w:t>
            </w:r>
          </w:p>
        </w:tc>
      </w:tr>
      <w:tr>
        <w:trPr>
          <w:trHeight w:val="206"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2" w:lineRule="exact" w:before="3"/>
              <w:ind w:left="5" w:right="4"/>
              <w:rPr>
                <w:sz w:val="18"/>
              </w:rPr>
            </w:pPr>
            <w:r>
              <w:rPr>
                <w:spacing w:val="-2"/>
                <w:sz w:val="18"/>
              </w:rPr>
              <w:t>EMT/2021/37643</w:t>
            </w:r>
          </w:p>
        </w:tc>
        <w:tc>
          <w:tcPr>
            <w:tcW w:w="1563" w:type="dxa"/>
          </w:tcPr>
          <w:p>
            <w:pPr>
              <w:pStyle w:val="TableParagraph"/>
              <w:spacing w:line="182" w:lineRule="exact" w:before="3"/>
              <w:ind w:left="16"/>
              <w:rPr>
                <w:sz w:val="18"/>
              </w:rPr>
            </w:pPr>
            <w:r>
              <w:rPr>
                <w:spacing w:val="-2"/>
                <w:sz w:val="18"/>
              </w:rPr>
              <w:t>26/7/2021</w:t>
            </w:r>
          </w:p>
        </w:tc>
        <w:tc>
          <w:tcPr>
            <w:tcW w:w="1702" w:type="dxa"/>
            <w:tcBorders>
              <w:right w:val="single" w:sz="4" w:space="0" w:color="000000"/>
            </w:tcBorders>
          </w:tcPr>
          <w:p>
            <w:pPr>
              <w:pStyle w:val="TableParagraph"/>
              <w:spacing w:line="182" w:lineRule="exact" w:before="3"/>
              <w:ind w:right="92"/>
              <w:jc w:val="right"/>
              <w:rPr>
                <w:sz w:val="18"/>
              </w:rPr>
            </w:pPr>
            <w:r>
              <w:rPr>
                <w:spacing w:val="-2"/>
                <w:sz w:val="18"/>
              </w:rPr>
              <w:t>520,00</w:t>
            </w:r>
          </w:p>
        </w:tc>
      </w:tr>
      <w:tr>
        <w:trPr>
          <w:trHeight w:val="208"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5" w:lineRule="exact" w:before="3"/>
              <w:ind w:left="5" w:right="4"/>
              <w:rPr>
                <w:sz w:val="18"/>
              </w:rPr>
            </w:pPr>
            <w:r>
              <w:rPr>
                <w:spacing w:val="-2"/>
                <w:sz w:val="18"/>
              </w:rPr>
              <w:t>EMT/2021/37650</w:t>
            </w:r>
          </w:p>
        </w:tc>
        <w:tc>
          <w:tcPr>
            <w:tcW w:w="1563" w:type="dxa"/>
            <w:shd w:val="clear" w:color="auto" w:fill="D9E1F3"/>
          </w:tcPr>
          <w:p>
            <w:pPr>
              <w:pStyle w:val="TableParagraph"/>
              <w:spacing w:line="185" w:lineRule="exact" w:before="3"/>
              <w:ind w:left="16"/>
              <w:rPr>
                <w:sz w:val="18"/>
              </w:rPr>
            </w:pPr>
            <w:r>
              <w:rPr>
                <w:spacing w:val="-2"/>
                <w:sz w:val="18"/>
              </w:rPr>
              <w:t>11/8/2021</w:t>
            </w:r>
          </w:p>
        </w:tc>
        <w:tc>
          <w:tcPr>
            <w:tcW w:w="1702" w:type="dxa"/>
            <w:tcBorders>
              <w:right w:val="single" w:sz="4" w:space="0" w:color="000000"/>
            </w:tcBorders>
            <w:shd w:val="clear" w:color="auto" w:fill="D9E1F3"/>
          </w:tcPr>
          <w:p>
            <w:pPr>
              <w:pStyle w:val="TableParagraph"/>
              <w:spacing w:line="185" w:lineRule="exact" w:before="3"/>
              <w:ind w:right="93"/>
              <w:jc w:val="right"/>
              <w:rPr>
                <w:sz w:val="18"/>
              </w:rPr>
            </w:pPr>
            <w:r>
              <w:rPr>
                <w:spacing w:val="-2"/>
                <w:sz w:val="18"/>
              </w:rPr>
              <w:t>1.560,00</w:t>
            </w:r>
          </w:p>
        </w:tc>
      </w:tr>
      <w:tr>
        <w:trPr>
          <w:trHeight w:val="205"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2" w:lineRule="exact" w:before="3"/>
              <w:ind w:left="5" w:right="4"/>
              <w:rPr>
                <w:sz w:val="18"/>
              </w:rPr>
            </w:pPr>
            <w:r>
              <w:rPr>
                <w:spacing w:val="-2"/>
                <w:sz w:val="18"/>
              </w:rPr>
              <w:t>EMT/2021/37658</w:t>
            </w:r>
          </w:p>
        </w:tc>
        <w:tc>
          <w:tcPr>
            <w:tcW w:w="1563" w:type="dxa"/>
          </w:tcPr>
          <w:p>
            <w:pPr>
              <w:pStyle w:val="TableParagraph"/>
              <w:spacing w:line="182" w:lineRule="exact" w:before="3"/>
              <w:ind w:left="16"/>
              <w:rPr>
                <w:sz w:val="18"/>
              </w:rPr>
            </w:pPr>
            <w:r>
              <w:rPr>
                <w:spacing w:val="-2"/>
                <w:sz w:val="18"/>
              </w:rPr>
              <w:t>18/8/2021</w:t>
            </w:r>
          </w:p>
        </w:tc>
        <w:tc>
          <w:tcPr>
            <w:tcW w:w="1702" w:type="dxa"/>
            <w:tcBorders>
              <w:right w:val="single" w:sz="4" w:space="0" w:color="000000"/>
            </w:tcBorders>
          </w:tcPr>
          <w:p>
            <w:pPr>
              <w:pStyle w:val="TableParagraph"/>
              <w:spacing w:line="182" w:lineRule="exact" w:before="3"/>
              <w:ind w:right="92"/>
              <w:jc w:val="right"/>
              <w:rPr>
                <w:sz w:val="18"/>
              </w:rPr>
            </w:pPr>
            <w:r>
              <w:rPr>
                <w:spacing w:val="-2"/>
                <w:sz w:val="18"/>
              </w:rPr>
              <w:t>530,00</w:t>
            </w:r>
          </w:p>
        </w:tc>
      </w:tr>
      <w:tr>
        <w:trPr>
          <w:trHeight w:val="206"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3"/>
              <w:ind w:left="5" w:right="4"/>
              <w:rPr>
                <w:sz w:val="18"/>
              </w:rPr>
            </w:pPr>
            <w:r>
              <w:rPr>
                <w:spacing w:val="-2"/>
                <w:sz w:val="18"/>
              </w:rPr>
              <w:t>EMT/2021/37722</w:t>
            </w:r>
          </w:p>
        </w:tc>
        <w:tc>
          <w:tcPr>
            <w:tcW w:w="1563" w:type="dxa"/>
            <w:shd w:val="clear" w:color="auto" w:fill="D9E1F3"/>
          </w:tcPr>
          <w:p>
            <w:pPr>
              <w:pStyle w:val="TableParagraph"/>
              <w:spacing w:line="182" w:lineRule="exact" w:before="3"/>
              <w:ind w:left="16"/>
              <w:rPr>
                <w:sz w:val="18"/>
              </w:rPr>
            </w:pPr>
            <w:r>
              <w:rPr>
                <w:spacing w:val="-2"/>
                <w:sz w:val="18"/>
              </w:rPr>
              <w:t>29/9/2021</w:t>
            </w:r>
          </w:p>
        </w:tc>
        <w:tc>
          <w:tcPr>
            <w:tcW w:w="1702" w:type="dxa"/>
            <w:tcBorders>
              <w:right w:val="single" w:sz="4" w:space="0" w:color="000000"/>
            </w:tcBorders>
            <w:shd w:val="clear" w:color="auto" w:fill="D9E1F3"/>
          </w:tcPr>
          <w:p>
            <w:pPr>
              <w:pStyle w:val="TableParagraph"/>
              <w:spacing w:line="182" w:lineRule="exact" w:before="3"/>
              <w:ind w:right="93"/>
              <w:jc w:val="right"/>
              <w:rPr>
                <w:sz w:val="18"/>
              </w:rPr>
            </w:pPr>
            <w:r>
              <w:rPr>
                <w:spacing w:val="-2"/>
                <w:sz w:val="18"/>
              </w:rPr>
              <w:t>12.950,00</w:t>
            </w:r>
          </w:p>
        </w:tc>
      </w:tr>
      <w:tr>
        <w:trPr>
          <w:trHeight w:val="208"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2" w:lineRule="exact" w:before="6"/>
              <w:ind w:left="5"/>
              <w:rPr>
                <w:sz w:val="18"/>
              </w:rPr>
            </w:pPr>
            <w:r>
              <w:rPr>
                <w:spacing w:val="-2"/>
                <w:sz w:val="18"/>
              </w:rPr>
              <w:t>EMT/2021/37749-</w:t>
            </w:r>
            <w:r>
              <w:rPr>
                <w:spacing w:val="-10"/>
                <w:sz w:val="18"/>
              </w:rPr>
              <w:t>1</w:t>
            </w:r>
          </w:p>
        </w:tc>
        <w:tc>
          <w:tcPr>
            <w:tcW w:w="1563" w:type="dxa"/>
          </w:tcPr>
          <w:p>
            <w:pPr>
              <w:pStyle w:val="TableParagraph"/>
              <w:spacing w:line="182" w:lineRule="exact" w:before="6"/>
              <w:ind w:left="16" w:right="2"/>
              <w:rPr>
                <w:sz w:val="18"/>
              </w:rPr>
            </w:pPr>
            <w:r>
              <w:rPr>
                <w:spacing w:val="-2"/>
                <w:sz w:val="18"/>
              </w:rPr>
              <w:t>22/10/2021</w:t>
            </w:r>
          </w:p>
        </w:tc>
        <w:tc>
          <w:tcPr>
            <w:tcW w:w="1702" w:type="dxa"/>
            <w:tcBorders>
              <w:right w:val="single" w:sz="4" w:space="0" w:color="000000"/>
            </w:tcBorders>
          </w:tcPr>
          <w:p>
            <w:pPr>
              <w:pStyle w:val="TableParagraph"/>
              <w:spacing w:line="182" w:lineRule="exact" w:before="6"/>
              <w:ind w:right="93"/>
              <w:jc w:val="right"/>
              <w:rPr>
                <w:sz w:val="18"/>
              </w:rPr>
            </w:pPr>
            <w:r>
              <w:rPr>
                <w:spacing w:val="-2"/>
                <w:sz w:val="18"/>
              </w:rPr>
              <w:t>3.300,00</w:t>
            </w:r>
          </w:p>
        </w:tc>
      </w:tr>
      <w:tr>
        <w:trPr>
          <w:trHeight w:val="205"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shd w:val="clear" w:color="auto" w:fill="D9E1F3"/>
          </w:tcPr>
          <w:p>
            <w:pPr>
              <w:pStyle w:val="TableParagraph"/>
              <w:spacing w:line="182" w:lineRule="exact" w:before="3"/>
              <w:ind w:left="5"/>
              <w:rPr>
                <w:sz w:val="18"/>
              </w:rPr>
            </w:pPr>
            <w:r>
              <w:rPr>
                <w:spacing w:val="-2"/>
                <w:sz w:val="18"/>
              </w:rPr>
              <w:t>EMT/2021/37749-</w:t>
            </w:r>
            <w:r>
              <w:rPr>
                <w:spacing w:val="-10"/>
                <w:sz w:val="18"/>
              </w:rPr>
              <w:t>2</w:t>
            </w:r>
          </w:p>
        </w:tc>
        <w:tc>
          <w:tcPr>
            <w:tcW w:w="1563" w:type="dxa"/>
            <w:shd w:val="clear" w:color="auto" w:fill="D9E1F3"/>
          </w:tcPr>
          <w:p>
            <w:pPr>
              <w:pStyle w:val="TableParagraph"/>
              <w:spacing w:line="182" w:lineRule="exact" w:before="3"/>
              <w:ind w:left="16" w:right="2"/>
              <w:rPr>
                <w:sz w:val="18"/>
              </w:rPr>
            </w:pPr>
            <w:r>
              <w:rPr>
                <w:spacing w:val="-2"/>
                <w:sz w:val="18"/>
              </w:rPr>
              <w:t>22/10/2021</w:t>
            </w:r>
          </w:p>
        </w:tc>
        <w:tc>
          <w:tcPr>
            <w:tcW w:w="1702" w:type="dxa"/>
            <w:tcBorders>
              <w:right w:val="single" w:sz="4" w:space="0" w:color="000000"/>
            </w:tcBorders>
            <w:shd w:val="clear" w:color="auto" w:fill="D9E1F3"/>
          </w:tcPr>
          <w:p>
            <w:pPr>
              <w:pStyle w:val="TableParagraph"/>
              <w:spacing w:line="182" w:lineRule="exact" w:before="3"/>
              <w:ind w:right="92"/>
              <w:jc w:val="right"/>
              <w:rPr>
                <w:sz w:val="18"/>
              </w:rPr>
            </w:pPr>
            <w:r>
              <w:rPr>
                <w:spacing w:val="-2"/>
                <w:sz w:val="18"/>
              </w:rPr>
              <w:t>539,00</w:t>
            </w:r>
          </w:p>
        </w:tc>
      </w:tr>
      <w:tr>
        <w:trPr>
          <w:trHeight w:val="208"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tcBorders>
          </w:tcPr>
          <w:p>
            <w:pPr>
              <w:pStyle w:val="TableParagraph"/>
              <w:spacing w:line="185" w:lineRule="exact" w:before="3"/>
              <w:ind w:left="5"/>
              <w:rPr>
                <w:sz w:val="18"/>
              </w:rPr>
            </w:pPr>
            <w:r>
              <w:rPr>
                <w:spacing w:val="-2"/>
                <w:sz w:val="18"/>
              </w:rPr>
              <w:t>EMT/2021/37749-</w:t>
            </w:r>
            <w:r>
              <w:rPr>
                <w:spacing w:val="-10"/>
                <w:sz w:val="18"/>
              </w:rPr>
              <w:t>3</w:t>
            </w:r>
          </w:p>
        </w:tc>
        <w:tc>
          <w:tcPr>
            <w:tcW w:w="1563" w:type="dxa"/>
          </w:tcPr>
          <w:p>
            <w:pPr>
              <w:pStyle w:val="TableParagraph"/>
              <w:spacing w:line="185" w:lineRule="exact" w:before="3"/>
              <w:ind w:left="16" w:right="2"/>
              <w:rPr>
                <w:sz w:val="18"/>
              </w:rPr>
            </w:pPr>
            <w:r>
              <w:rPr>
                <w:spacing w:val="-2"/>
                <w:sz w:val="18"/>
              </w:rPr>
              <w:t>22/10/2021</w:t>
            </w:r>
          </w:p>
        </w:tc>
        <w:tc>
          <w:tcPr>
            <w:tcW w:w="1702" w:type="dxa"/>
            <w:tcBorders>
              <w:right w:val="single" w:sz="4" w:space="0" w:color="000000"/>
            </w:tcBorders>
          </w:tcPr>
          <w:p>
            <w:pPr>
              <w:pStyle w:val="TableParagraph"/>
              <w:spacing w:line="185" w:lineRule="exact" w:before="3"/>
              <w:ind w:right="93"/>
              <w:jc w:val="right"/>
              <w:rPr>
                <w:sz w:val="18"/>
              </w:rPr>
            </w:pPr>
            <w:r>
              <w:rPr>
                <w:spacing w:val="-2"/>
                <w:sz w:val="18"/>
              </w:rPr>
              <w:t>1.240,00</w:t>
            </w:r>
          </w:p>
        </w:tc>
      </w:tr>
      <w:tr>
        <w:trPr>
          <w:trHeight w:val="210" w:hRule="atLeast"/>
        </w:trPr>
        <w:tc>
          <w:tcPr>
            <w:tcW w:w="3409" w:type="dxa"/>
            <w:vMerge/>
            <w:tcBorders>
              <w:top w:val="nil"/>
              <w:left w:val="single" w:sz="4" w:space="0" w:color="000000"/>
              <w:bottom w:val="single" w:sz="4" w:space="0" w:color="000000"/>
              <w:right w:val="dotted" w:sz="4" w:space="0" w:color="000000"/>
            </w:tcBorders>
          </w:tcPr>
          <w:p>
            <w:pPr>
              <w:rPr>
                <w:sz w:val="2"/>
                <w:szCs w:val="2"/>
              </w:rPr>
            </w:pPr>
          </w:p>
        </w:tc>
        <w:tc>
          <w:tcPr>
            <w:tcW w:w="1834" w:type="dxa"/>
            <w:tcBorders>
              <w:left w:val="dotted" w:sz="4" w:space="0" w:color="000000"/>
              <w:bottom w:val="single" w:sz="4" w:space="0" w:color="000000"/>
            </w:tcBorders>
            <w:shd w:val="clear" w:color="auto" w:fill="D9E1F3"/>
          </w:tcPr>
          <w:p>
            <w:pPr>
              <w:pStyle w:val="TableParagraph"/>
              <w:spacing w:line="187" w:lineRule="exact" w:before="3"/>
              <w:ind w:left="5" w:right="4"/>
              <w:rPr>
                <w:sz w:val="18"/>
              </w:rPr>
            </w:pPr>
            <w:r>
              <w:rPr>
                <w:spacing w:val="-2"/>
                <w:sz w:val="18"/>
              </w:rPr>
              <w:t>EMT/2021/37813</w:t>
            </w:r>
          </w:p>
        </w:tc>
        <w:tc>
          <w:tcPr>
            <w:tcW w:w="1563" w:type="dxa"/>
            <w:tcBorders>
              <w:bottom w:val="single" w:sz="4" w:space="0" w:color="000000"/>
            </w:tcBorders>
            <w:shd w:val="clear" w:color="auto" w:fill="D9E1F3"/>
          </w:tcPr>
          <w:p>
            <w:pPr>
              <w:pStyle w:val="TableParagraph"/>
              <w:spacing w:line="187" w:lineRule="exact" w:before="3"/>
              <w:ind w:left="16" w:right="2"/>
              <w:rPr>
                <w:sz w:val="18"/>
              </w:rPr>
            </w:pPr>
            <w:r>
              <w:rPr>
                <w:spacing w:val="-2"/>
                <w:sz w:val="18"/>
              </w:rPr>
              <w:t>24/11/2021</w:t>
            </w:r>
          </w:p>
        </w:tc>
        <w:tc>
          <w:tcPr>
            <w:tcW w:w="1702" w:type="dxa"/>
            <w:tcBorders>
              <w:bottom w:val="single" w:sz="4" w:space="0" w:color="000000"/>
              <w:right w:val="single" w:sz="4" w:space="0" w:color="000000"/>
            </w:tcBorders>
            <w:shd w:val="clear" w:color="auto" w:fill="D9E1F3"/>
          </w:tcPr>
          <w:p>
            <w:pPr>
              <w:pStyle w:val="TableParagraph"/>
              <w:spacing w:line="187" w:lineRule="exact" w:before="3"/>
              <w:ind w:right="93"/>
              <w:jc w:val="right"/>
              <w:rPr>
                <w:sz w:val="18"/>
              </w:rPr>
            </w:pPr>
            <w:r>
              <w:rPr>
                <w:spacing w:val="-2"/>
                <w:sz w:val="18"/>
              </w:rPr>
              <w:t>1.240,00</w:t>
            </w:r>
          </w:p>
        </w:tc>
      </w:tr>
      <w:tr>
        <w:trPr>
          <w:trHeight w:val="244" w:hRule="atLeast"/>
        </w:trPr>
        <w:tc>
          <w:tcPr>
            <w:tcW w:w="3409" w:type="dxa"/>
            <w:tcBorders>
              <w:top w:val="single" w:sz="4" w:space="0" w:color="000000"/>
              <w:left w:val="single" w:sz="4" w:space="0" w:color="000000"/>
              <w:bottom w:val="single" w:sz="4" w:space="0" w:color="000000"/>
              <w:right w:val="dotted" w:sz="4" w:space="0" w:color="000000"/>
            </w:tcBorders>
            <w:shd w:val="clear" w:color="auto" w:fill="D9E1F3"/>
          </w:tcPr>
          <w:p>
            <w:pPr>
              <w:pStyle w:val="TableParagraph"/>
              <w:spacing w:line="206" w:lineRule="exact" w:before="18"/>
              <w:ind w:right="97"/>
              <w:jc w:val="right"/>
              <w:rPr>
                <w:b/>
                <w:sz w:val="18"/>
              </w:rPr>
            </w:pPr>
            <w:r>
              <w:rPr>
                <w:b/>
                <w:spacing w:val="-2"/>
                <w:sz w:val="18"/>
              </w:rPr>
              <w:t>Subtotal</w:t>
            </w:r>
          </w:p>
        </w:tc>
        <w:tc>
          <w:tcPr>
            <w:tcW w:w="5099" w:type="dxa"/>
            <w:gridSpan w:val="3"/>
            <w:tcBorders>
              <w:top w:val="single" w:sz="4" w:space="0" w:color="000000"/>
              <w:left w:val="dotted" w:sz="4" w:space="0" w:color="000000"/>
              <w:bottom w:val="single" w:sz="4" w:space="0" w:color="000000"/>
              <w:right w:val="single" w:sz="4" w:space="0" w:color="000000"/>
            </w:tcBorders>
            <w:shd w:val="clear" w:color="auto" w:fill="D9E1F3"/>
          </w:tcPr>
          <w:p>
            <w:pPr>
              <w:pStyle w:val="TableParagraph"/>
              <w:spacing w:line="187" w:lineRule="exact" w:before="37"/>
              <w:ind w:right="93"/>
              <w:jc w:val="right"/>
              <w:rPr>
                <w:b/>
                <w:sz w:val="18"/>
              </w:rPr>
            </w:pPr>
            <w:r>
              <w:rPr>
                <w:b/>
                <w:spacing w:val="-2"/>
                <w:sz w:val="18"/>
              </w:rPr>
              <w:t>36.223,10</w:t>
            </w:r>
          </w:p>
        </w:tc>
      </w:tr>
      <w:tr>
        <w:trPr>
          <w:trHeight w:val="366" w:hRule="atLeast"/>
        </w:trPr>
        <w:tc>
          <w:tcPr>
            <w:tcW w:w="6806" w:type="dxa"/>
            <w:gridSpan w:val="3"/>
            <w:tcBorders>
              <w:top w:val="single" w:sz="4" w:space="0" w:color="000000"/>
              <w:left w:val="single" w:sz="4" w:space="0" w:color="000000"/>
              <w:bottom w:val="single" w:sz="4" w:space="0" w:color="000000"/>
              <w:right w:val="dotted" w:sz="4" w:space="0" w:color="000000"/>
            </w:tcBorders>
            <w:shd w:val="clear" w:color="auto" w:fill="D9E1F3"/>
          </w:tcPr>
          <w:p>
            <w:pPr>
              <w:pStyle w:val="TableParagraph"/>
              <w:spacing w:before="78"/>
              <w:ind w:right="94"/>
              <w:jc w:val="right"/>
              <w:rPr>
                <w:b/>
                <w:sz w:val="18"/>
              </w:rPr>
            </w:pPr>
            <w:r>
              <w:rPr>
                <w:b/>
                <w:spacing w:val="-2"/>
                <w:sz w:val="18"/>
              </w:rPr>
              <w:t>TOTAL</w:t>
            </w:r>
          </w:p>
        </w:tc>
        <w:tc>
          <w:tcPr>
            <w:tcW w:w="1702" w:type="dxa"/>
            <w:tcBorders>
              <w:top w:val="single" w:sz="4" w:space="0" w:color="000000"/>
              <w:left w:val="dotted" w:sz="4" w:space="0" w:color="000000"/>
              <w:bottom w:val="single" w:sz="4" w:space="0" w:color="000000"/>
              <w:right w:val="single" w:sz="4" w:space="0" w:color="000000"/>
            </w:tcBorders>
            <w:shd w:val="clear" w:color="auto" w:fill="D9E1F3"/>
          </w:tcPr>
          <w:p>
            <w:pPr>
              <w:pStyle w:val="TableParagraph"/>
              <w:spacing w:before="78"/>
              <w:ind w:right="94"/>
              <w:jc w:val="right"/>
              <w:rPr>
                <w:b/>
                <w:sz w:val="18"/>
              </w:rPr>
            </w:pPr>
            <w:r>
              <w:rPr>
                <w:b/>
                <w:spacing w:val="-2"/>
                <w:sz w:val="18"/>
              </w:rPr>
              <w:t>114.922,65</w:t>
            </w:r>
          </w:p>
        </w:tc>
      </w:tr>
    </w:tbl>
    <w:p>
      <w:pPr>
        <w:pStyle w:val="BodyText"/>
        <w:spacing w:before="41"/>
        <w:rPr>
          <w:b/>
        </w:rPr>
      </w:pPr>
    </w:p>
    <w:p>
      <w:pPr>
        <w:spacing w:line="278" w:lineRule="auto" w:before="0"/>
        <w:ind w:left="282" w:right="565" w:firstLine="0"/>
        <w:jc w:val="left"/>
        <w:rPr>
          <w:sz w:val="18"/>
        </w:rPr>
      </w:pPr>
      <w:r>
        <w:rPr>
          <w:sz w:val="18"/>
        </w:rPr>
        <w:t>Fuente:</w:t>
      </w:r>
      <w:r>
        <w:rPr>
          <w:spacing w:val="-4"/>
          <w:sz w:val="18"/>
        </w:rPr>
        <w:t> </w:t>
      </w:r>
      <w:r>
        <w:rPr>
          <w:sz w:val="18"/>
        </w:rPr>
        <w:t>Plataforma</w:t>
      </w:r>
      <w:r>
        <w:rPr>
          <w:spacing w:val="-5"/>
          <w:sz w:val="18"/>
        </w:rPr>
        <w:t> </w:t>
      </w:r>
      <w:r>
        <w:rPr>
          <w:sz w:val="18"/>
        </w:rPr>
        <w:t>de</w:t>
      </w:r>
      <w:r>
        <w:rPr>
          <w:spacing w:val="-4"/>
          <w:sz w:val="18"/>
        </w:rPr>
        <w:t> </w:t>
      </w:r>
      <w:r>
        <w:rPr>
          <w:sz w:val="18"/>
        </w:rPr>
        <w:t>Rendición</w:t>
      </w:r>
      <w:r>
        <w:rPr>
          <w:spacing w:val="-4"/>
          <w:sz w:val="18"/>
        </w:rPr>
        <w:t> </w:t>
      </w:r>
      <w:r>
        <w:rPr>
          <w:sz w:val="18"/>
        </w:rPr>
        <w:t>de</w:t>
      </w:r>
      <w:r>
        <w:rPr>
          <w:spacing w:val="-4"/>
          <w:sz w:val="18"/>
        </w:rPr>
        <w:t> </w:t>
      </w:r>
      <w:r>
        <w:rPr>
          <w:sz w:val="18"/>
        </w:rPr>
        <w:t>Cuentas</w:t>
      </w:r>
      <w:r>
        <w:rPr>
          <w:spacing w:val="-5"/>
          <w:sz w:val="18"/>
        </w:rPr>
        <w:t> </w:t>
      </w:r>
      <w:r>
        <w:rPr>
          <w:sz w:val="18"/>
        </w:rPr>
        <w:t>de</w:t>
      </w:r>
      <w:r>
        <w:rPr>
          <w:spacing w:val="-4"/>
          <w:sz w:val="18"/>
        </w:rPr>
        <w:t> </w:t>
      </w:r>
      <w:r>
        <w:rPr>
          <w:sz w:val="18"/>
        </w:rPr>
        <w:t>las</w:t>
      </w:r>
      <w:r>
        <w:rPr>
          <w:spacing w:val="-3"/>
          <w:sz w:val="18"/>
        </w:rPr>
        <w:t> </w:t>
      </w:r>
      <w:r>
        <w:rPr>
          <w:sz w:val="18"/>
        </w:rPr>
        <w:t>Entidades</w:t>
      </w:r>
      <w:r>
        <w:rPr>
          <w:spacing w:val="-3"/>
          <w:sz w:val="18"/>
        </w:rPr>
        <w:t> </w:t>
      </w:r>
      <w:r>
        <w:rPr>
          <w:sz w:val="18"/>
        </w:rPr>
        <w:t>Locales</w:t>
      </w:r>
      <w:r>
        <w:rPr>
          <w:spacing w:val="-5"/>
          <w:sz w:val="18"/>
        </w:rPr>
        <w:t> </w:t>
      </w:r>
      <w:r>
        <w:rPr>
          <w:sz w:val="18"/>
        </w:rPr>
        <w:t>y</w:t>
      </w:r>
      <w:r>
        <w:rPr>
          <w:spacing w:val="-5"/>
          <w:sz w:val="18"/>
        </w:rPr>
        <w:t> </w:t>
      </w:r>
      <w:r>
        <w:rPr>
          <w:sz w:val="18"/>
        </w:rPr>
        <w:t>documentación</w:t>
      </w:r>
      <w:r>
        <w:rPr>
          <w:spacing w:val="-4"/>
          <w:sz w:val="18"/>
        </w:rPr>
        <w:t> </w:t>
      </w:r>
      <w:r>
        <w:rPr>
          <w:sz w:val="18"/>
        </w:rPr>
        <w:t>remitida por las entidades locales fiscalizadas.</w:t>
      </w:r>
    </w:p>
    <w:p>
      <w:pPr>
        <w:pStyle w:val="BodyText"/>
        <w:spacing w:before="3"/>
        <w:rPr>
          <w:sz w:val="15"/>
        </w:rPr>
      </w:pPr>
      <w:r>
        <w:rPr>
          <w:sz w:val="15"/>
        </w:rPr>
        <mc:AlternateContent>
          <mc:Choice Requires="wps">
            <w:drawing>
              <wp:anchor distT="0" distB="0" distL="0" distR="0" allowOverlap="1" layoutInCell="1" locked="0" behindDoc="1" simplePos="0" relativeHeight="487612416">
                <wp:simplePos x="0" y="0"/>
                <wp:positionH relativeFrom="page">
                  <wp:posOffset>1169212</wp:posOffset>
                </wp:positionH>
                <wp:positionV relativeFrom="paragraph">
                  <wp:posOffset>126728</wp:posOffset>
                </wp:positionV>
                <wp:extent cx="1525270" cy="1270"/>
                <wp:effectExtent l="0" t="0" r="0" b="0"/>
                <wp:wrapTopAndBottom/>
                <wp:docPr id="190" name="Graphic 190"/>
                <wp:cNvGraphicFramePr>
                  <a:graphicFrameLocks/>
                </wp:cNvGraphicFramePr>
                <a:graphic>
                  <a:graphicData uri="http://schemas.microsoft.com/office/word/2010/wordprocessingShape">
                    <wps:wsp>
                      <wps:cNvPr id="190" name="Graphic 190"/>
                      <wps:cNvSpPr/>
                      <wps:spPr>
                        <a:xfrm>
                          <a:off x="0" y="0"/>
                          <a:ext cx="1525270" cy="1270"/>
                        </a:xfrm>
                        <a:custGeom>
                          <a:avLst/>
                          <a:gdLst/>
                          <a:ahLst/>
                          <a:cxnLst/>
                          <a:rect l="l" t="t" r="r" b="b"/>
                          <a:pathLst>
                            <a:path w="1525270" h="0">
                              <a:moveTo>
                                <a:pt x="0" y="0"/>
                              </a:moveTo>
                              <a:lnTo>
                                <a:pt x="1524876"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92.064003pt;margin-top:9.978611pt;width:120.1pt;height:.1pt;mso-position-horizontal-relative:page;mso-position-vertical-relative:paragraph;z-index:-15704064;mso-wrap-distance-left:0;mso-wrap-distance-right:0" id="docshape158" coordorigin="1841,200" coordsize="2402,0" path="m1841,200l4243,200e" filled="false" stroked="true" strokeweight=".567pt" strokecolor="#000000">
                <v:path arrowok="t"/>
                <v:stroke dashstyle="solid"/>
                <w10:wrap type="topAndBottom"/>
              </v:shape>
            </w:pict>
          </mc:Fallback>
        </mc:AlternateContent>
      </w:r>
    </w:p>
    <w:p>
      <w:pPr>
        <w:spacing w:line="207" w:lineRule="exact" w:before="0"/>
        <w:ind w:left="282" w:right="0" w:firstLine="0"/>
        <w:jc w:val="left"/>
        <w:rPr>
          <w:sz w:val="18"/>
        </w:rPr>
      </w:pPr>
      <w:r>
        <w:rPr>
          <w:position w:val="6"/>
          <w:sz w:val="12"/>
        </w:rPr>
        <w:t>1</w:t>
      </w:r>
      <w:r>
        <w:rPr>
          <w:spacing w:val="14"/>
          <w:position w:val="6"/>
          <w:sz w:val="12"/>
        </w:rPr>
        <w:t> </w:t>
      </w:r>
      <w:r>
        <w:rPr>
          <w:sz w:val="18"/>
        </w:rPr>
        <w:t>Todos</w:t>
      </w:r>
      <w:r>
        <w:rPr>
          <w:spacing w:val="-1"/>
          <w:sz w:val="18"/>
        </w:rPr>
        <w:t> </w:t>
      </w:r>
      <w:r>
        <w:rPr>
          <w:sz w:val="18"/>
        </w:rPr>
        <w:t>los</w:t>
      </w:r>
      <w:r>
        <w:rPr>
          <w:spacing w:val="-3"/>
          <w:sz w:val="18"/>
        </w:rPr>
        <w:t> </w:t>
      </w:r>
      <w:r>
        <w:rPr>
          <w:sz w:val="18"/>
        </w:rPr>
        <w:t>contratos</w:t>
      </w:r>
      <w:r>
        <w:rPr>
          <w:spacing w:val="-1"/>
          <w:sz w:val="18"/>
        </w:rPr>
        <w:t> </w:t>
      </w:r>
      <w:r>
        <w:rPr>
          <w:sz w:val="18"/>
        </w:rPr>
        <w:t>se</w:t>
      </w:r>
      <w:r>
        <w:rPr>
          <w:spacing w:val="-2"/>
          <w:sz w:val="18"/>
        </w:rPr>
        <w:t> </w:t>
      </w:r>
      <w:r>
        <w:rPr>
          <w:sz w:val="18"/>
        </w:rPr>
        <w:t>adjudicaron</w:t>
      </w:r>
      <w:r>
        <w:rPr>
          <w:spacing w:val="-2"/>
          <w:sz w:val="18"/>
        </w:rPr>
        <w:t> </w:t>
      </w:r>
      <w:r>
        <w:rPr>
          <w:sz w:val="18"/>
        </w:rPr>
        <w:t>a</w:t>
      </w:r>
      <w:r>
        <w:rPr>
          <w:spacing w:val="-4"/>
          <w:sz w:val="18"/>
        </w:rPr>
        <w:t> </w:t>
      </w:r>
      <w:r>
        <w:rPr>
          <w:sz w:val="18"/>
        </w:rPr>
        <w:t>la</w:t>
      </w:r>
      <w:r>
        <w:rPr>
          <w:spacing w:val="-4"/>
          <w:sz w:val="18"/>
        </w:rPr>
        <w:t> </w:t>
      </w:r>
      <w:r>
        <w:rPr>
          <w:sz w:val="18"/>
        </w:rPr>
        <w:t>misma</w:t>
      </w:r>
      <w:r>
        <w:rPr>
          <w:spacing w:val="-4"/>
          <w:sz w:val="18"/>
        </w:rPr>
        <w:t> </w:t>
      </w:r>
      <w:r>
        <w:rPr>
          <w:spacing w:val="-2"/>
          <w:sz w:val="18"/>
        </w:rPr>
        <w:t>empresa.</w:t>
      </w:r>
    </w:p>
    <w:p>
      <w:pPr>
        <w:spacing w:line="209" w:lineRule="exact" w:before="0"/>
        <w:ind w:left="282" w:right="0" w:firstLine="0"/>
        <w:jc w:val="left"/>
        <w:rPr>
          <w:sz w:val="18"/>
        </w:rPr>
      </w:pPr>
      <w:r>
        <w:rPr>
          <w:position w:val="6"/>
          <w:sz w:val="12"/>
        </w:rPr>
        <w:t>2</w:t>
      </w:r>
      <w:r>
        <w:rPr>
          <w:spacing w:val="14"/>
          <w:position w:val="6"/>
          <w:sz w:val="12"/>
        </w:rPr>
        <w:t> </w:t>
      </w:r>
      <w:r>
        <w:rPr>
          <w:sz w:val="18"/>
        </w:rPr>
        <w:t>Los</w:t>
      </w:r>
      <w:r>
        <w:rPr>
          <w:spacing w:val="-4"/>
          <w:sz w:val="18"/>
        </w:rPr>
        <w:t> </w:t>
      </w:r>
      <w:r>
        <w:rPr>
          <w:sz w:val="18"/>
        </w:rPr>
        <w:t>contratos</w:t>
      </w:r>
      <w:r>
        <w:rPr>
          <w:spacing w:val="-3"/>
          <w:sz w:val="18"/>
        </w:rPr>
        <w:t> </w:t>
      </w:r>
      <w:r>
        <w:rPr>
          <w:sz w:val="18"/>
        </w:rPr>
        <w:t>indicados</w:t>
      </w:r>
      <w:r>
        <w:rPr>
          <w:spacing w:val="-3"/>
          <w:sz w:val="18"/>
        </w:rPr>
        <w:t> </w:t>
      </w:r>
      <w:r>
        <w:rPr>
          <w:sz w:val="18"/>
        </w:rPr>
        <w:t>se</w:t>
      </w:r>
      <w:r>
        <w:rPr>
          <w:spacing w:val="-4"/>
          <w:sz w:val="18"/>
        </w:rPr>
        <w:t> </w:t>
      </w:r>
      <w:r>
        <w:rPr>
          <w:sz w:val="18"/>
        </w:rPr>
        <w:t>adjudicaron</w:t>
      </w:r>
      <w:r>
        <w:rPr>
          <w:spacing w:val="-2"/>
          <w:sz w:val="18"/>
        </w:rPr>
        <w:t> </w:t>
      </w:r>
      <w:r>
        <w:rPr>
          <w:sz w:val="18"/>
        </w:rPr>
        <w:t>a</w:t>
      </w:r>
      <w:r>
        <w:rPr>
          <w:spacing w:val="-4"/>
          <w:sz w:val="18"/>
        </w:rPr>
        <w:t> </w:t>
      </w:r>
      <w:r>
        <w:rPr>
          <w:sz w:val="18"/>
        </w:rPr>
        <w:t>dos</w:t>
      </w:r>
      <w:r>
        <w:rPr>
          <w:spacing w:val="-1"/>
          <w:sz w:val="18"/>
        </w:rPr>
        <w:t> </w:t>
      </w:r>
      <w:r>
        <w:rPr>
          <w:spacing w:val="-2"/>
          <w:sz w:val="18"/>
        </w:rPr>
        <w:t>empresas.</w:t>
      </w:r>
    </w:p>
    <w:p>
      <w:pPr>
        <w:spacing w:after="0" w:line="209" w:lineRule="exact"/>
        <w:jc w:val="left"/>
        <w:rPr>
          <w:sz w:val="18"/>
        </w:rPr>
        <w:sectPr>
          <w:headerReference w:type="default" r:id="rId77"/>
          <w:headerReference w:type="even" r:id="rId78"/>
          <w:footerReference w:type="default" r:id="rId79"/>
          <w:footerReference w:type="even" r:id="rId80"/>
          <w:pgSz w:w="11910" w:h="16840"/>
          <w:pgMar w:header="849" w:footer="640" w:top="1920" w:bottom="820" w:left="1559" w:right="1559"/>
          <w:pgNumType w:start="55"/>
        </w:sectPr>
      </w:pPr>
    </w:p>
    <w:p>
      <w:pPr>
        <w:pStyle w:val="BodyText"/>
      </w:pPr>
    </w:p>
    <w:p>
      <w:pPr>
        <w:pStyle w:val="BodyText"/>
        <w:spacing w:before="107"/>
      </w:pPr>
    </w:p>
    <w:p>
      <w:pPr>
        <w:pStyle w:val="Heading3"/>
        <w:ind w:left="94" w:right="95"/>
        <w:jc w:val="center"/>
      </w:pPr>
      <w:r>
        <w:rPr/>
        <w:t>EMT</w:t>
      </w:r>
      <w:r>
        <w:rPr>
          <w:spacing w:val="-3"/>
        </w:rPr>
        <w:t> </w:t>
      </w:r>
      <w:r>
        <w:rPr>
          <w:spacing w:val="-2"/>
        </w:rPr>
        <w:t>Valencia</w:t>
      </w: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404"/>
        <w:gridCol w:w="1833"/>
        <w:gridCol w:w="1668"/>
        <w:gridCol w:w="1605"/>
      </w:tblGrid>
      <w:tr>
        <w:trPr>
          <w:trHeight w:val="647" w:hRule="atLeast"/>
        </w:trPr>
        <w:tc>
          <w:tcPr>
            <w:tcW w:w="3404" w:type="dxa"/>
            <w:tcBorders>
              <w:top w:val="single" w:sz="4" w:space="0" w:color="000000"/>
              <w:left w:val="single" w:sz="4" w:space="0" w:color="000000"/>
              <w:bottom w:val="single" w:sz="8" w:space="0" w:color="4471C4"/>
            </w:tcBorders>
            <w:shd w:val="clear" w:color="auto" w:fill="002D5D"/>
          </w:tcPr>
          <w:p>
            <w:pPr>
              <w:pStyle w:val="TableParagraph"/>
              <w:spacing w:before="12"/>
              <w:jc w:val="left"/>
              <w:rPr>
                <w:b/>
                <w:sz w:val="18"/>
              </w:rPr>
            </w:pPr>
          </w:p>
          <w:p>
            <w:pPr>
              <w:pStyle w:val="TableParagraph"/>
              <w:ind w:left="7"/>
              <w:rPr>
                <w:b/>
                <w:sz w:val="18"/>
              </w:rPr>
            </w:pPr>
            <w:r>
              <w:rPr>
                <w:b/>
                <w:color w:val="FFFFFF"/>
                <w:spacing w:val="-2"/>
                <w:sz w:val="18"/>
              </w:rPr>
              <w:t>Objeto</w:t>
            </w:r>
          </w:p>
        </w:tc>
        <w:tc>
          <w:tcPr>
            <w:tcW w:w="1833" w:type="dxa"/>
            <w:tcBorders>
              <w:top w:val="single" w:sz="4" w:space="0" w:color="000000"/>
              <w:bottom w:val="single" w:sz="8" w:space="0" w:color="4471C4"/>
            </w:tcBorders>
            <w:shd w:val="clear" w:color="auto" w:fill="002D5D"/>
          </w:tcPr>
          <w:p>
            <w:pPr>
              <w:pStyle w:val="TableParagraph"/>
              <w:spacing w:before="12"/>
              <w:jc w:val="left"/>
              <w:rPr>
                <w:b/>
                <w:sz w:val="18"/>
              </w:rPr>
            </w:pPr>
          </w:p>
          <w:p>
            <w:pPr>
              <w:pStyle w:val="TableParagraph"/>
              <w:ind w:left="18" w:right="1"/>
              <w:rPr>
                <w:b/>
                <w:sz w:val="18"/>
              </w:rPr>
            </w:pPr>
            <w:r>
              <w:rPr>
                <w:b/>
                <w:color w:val="FFFFFF"/>
                <w:sz w:val="18"/>
              </w:rPr>
              <w:t>N.º</w:t>
            </w:r>
            <w:r>
              <w:rPr>
                <w:b/>
                <w:color w:val="FFFFFF"/>
                <w:spacing w:val="-2"/>
                <w:sz w:val="18"/>
              </w:rPr>
              <w:t> </w:t>
            </w:r>
            <w:r>
              <w:rPr>
                <w:b/>
                <w:color w:val="FFFFFF"/>
                <w:sz w:val="18"/>
              </w:rPr>
              <w:t>de </w:t>
            </w:r>
            <w:r>
              <w:rPr>
                <w:b/>
                <w:color w:val="FFFFFF"/>
                <w:spacing w:val="-2"/>
                <w:sz w:val="18"/>
              </w:rPr>
              <w:t>expediente</w:t>
            </w:r>
          </w:p>
        </w:tc>
        <w:tc>
          <w:tcPr>
            <w:tcW w:w="1668" w:type="dxa"/>
            <w:tcBorders>
              <w:top w:val="single" w:sz="4" w:space="0" w:color="000000"/>
              <w:bottom w:val="single" w:sz="8" w:space="0" w:color="4471C4"/>
            </w:tcBorders>
            <w:shd w:val="clear" w:color="auto" w:fill="002D5D"/>
          </w:tcPr>
          <w:p>
            <w:pPr>
              <w:pStyle w:val="TableParagraph"/>
              <w:spacing w:line="206" w:lineRule="exact" w:before="9"/>
              <w:ind w:left="154" w:right="231" w:hanging="1"/>
              <w:rPr>
                <w:b/>
                <w:sz w:val="18"/>
              </w:rPr>
            </w:pPr>
            <w:r>
              <w:rPr>
                <w:b/>
                <w:color w:val="FFFFFF"/>
                <w:sz w:val="18"/>
              </w:rPr>
              <w:t>Fecha de aprobación</w:t>
            </w:r>
            <w:r>
              <w:rPr>
                <w:b/>
                <w:color w:val="FFFFFF"/>
                <w:spacing w:val="-13"/>
                <w:sz w:val="18"/>
              </w:rPr>
              <w:t> </w:t>
            </w:r>
            <w:r>
              <w:rPr>
                <w:b/>
                <w:color w:val="FFFFFF"/>
                <w:sz w:val="18"/>
              </w:rPr>
              <w:t>del </w:t>
            </w:r>
            <w:r>
              <w:rPr>
                <w:b/>
                <w:color w:val="FFFFFF"/>
                <w:spacing w:val="-2"/>
                <w:sz w:val="18"/>
              </w:rPr>
              <w:t>gasto</w:t>
            </w:r>
          </w:p>
        </w:tc>
        <w:tc>
          <w:tcPr>
            <w:tcW w:w="1605" w:type="dxa"/>
            <w:tcBorders>
              <w:top w:val="single" w:sz="4" w:space="0" w:color="000000"/>
              <w:bottom w:val="single" w:sz="8" w:space="0" w:color="4471C4"/>
              <w:right w:val="single" w:sz="4" w:space="0" w:color="000000"/>
            </w:tcBorders>
            <w:shd w:val="clear" w:color="auto" w:fill="002D5D"/>
          </w:tcPr>
          <w:p>
            <w:pPr>
              <w:pStyle w:val="TableParagraph"/>
              <w:spacing w:line="206" w:lineRule="exact" w:before="9"/>
              <w:ind w:left="207" w:right="290" w:firstLine="2"/>
              <w:rPr>
                <w:b/>
                <w:sz w:val="18"/>
              </w:rPr>
            </w:pPr>
            <w:r>
              <w:rPr>
                <w:b/>
                <w:color w:val="FFFFFF"/>
                <w:sz w:val="18"/>
              </w:rPr>
              <w:t>Importe de </w:t>
            </w:r>
            <w:r>
              <w:rPr>
                <w:b/>
                <w:color w:val="FFFFFF"/>
                <w:spacing w:val="-2"/>
                <w:sz w:val="18"/>
              </w:rPr>
              <w:t>adjudicación </w:t>
            </w:r>
            <w:r>
              <w:rPr>
                <w:b/>
                <w:color w:val="FFFFFF"/>
                <w:sz w:val="18"/>
              </w:rPr>
              <w:t>(sin IVA)</w:t>
            </w:r>
          </w:p>
        </w:tc>
      </w:tr>
      <w:tr>
        <w:trPr>
          <w:trHeight w:val="196" w:hRule="atLeast"/>
        </w:trPr>
        <w:tc>
          <w:tcPr>
            <w:tcW w:w="3404" w:type="dxa"/>
            <w:tcBorders>
              <w:top w:val="single" w:sz="8" w:space="0" w:color="4471C4"/>
              <w:left w:val="single" w:sz="4" w:space="0" w:color="000000"/>
            </w:tcBorders>
          </w:tcPr>
          <w:p>
            <w:pPr>
              <w:pStyle w:val="TableParagraph"/>
              <w:jc w:val="left"/>
              <w:rPr>
                <w:rFonts w:ascii="Times New Roman"/>
                <w:sz w:val="12"/>
              </w:rPr>
            </w:pPr>
          </w:p>
        </w:tc>
        <w:tc>
          <w:tcPr>
            <w:tcW w:w="1833" w:type="dxa"/>
            <w:tcBorders>
              <w:top w:val="single" w:sz="8" w:space="0" w:color="4471C4"/>
            </w:tcBorders>
            <w:shd w:val="clear" w:color="auto" w:fill="D9E1F3"/>
          </w:tcPr>
          <w:p>
            <w:pPr>
              <w:pStyle w:val="TableParagraph"/>
              <w:spacing w:line="175" w:lineRule="exact" w:before="1"/>
              <w:ind w:left="18"/>
              <w:rPr>
                <w:sz w:val="17"/>
              </w:rPr>
            </w:pPr>
            <w:r>
              <w:rPr>
                <w:sz w:val="17"/>
              </w:rPr>
              <w:t>EXP</w:t>
            </w:r>
            <w:r>
              <w:rPr>
                <w:spacing w:val="-3"/>
                <w:sz w:val="17"/>
              </w:rPr>
              <w:t> </w:t>
            </w:r>
            <w:r>
              <w:rPr>
                <w:spacing w:val="-2"/>
                <w:sz w:val="17"/>
              </w:rPr>
              <w:t>2021/0009/001</w:t>
            </w:r>
          </w:p>
        </w:tc>
        <w:tc>
          <w:tcPr>
            <w:tcW w:w="1668" w:type="dxa"/>
            <w:tcBorders>
              <w:top w:val="single" w:sz="8" w:space="0" w:color="4471C4"/>
            </w:tcBorders>
            <w:shd w:val="clear" w:color="auto" w:fill="D9E1F3"/>
          </w:tcPr>
          <w:p>
            <w:pPr>
              <w:pStyle w:val="TableParagraph"/>
              <w:spacing w:line="175" w:lineRule="exact" w:before="1"/>
              <w:ind w:left="415"/>
              <w:jc w:val="left"/>
              <w:rPr>
                <w:sz w:val="17"/>
              </w:rPr>
            </w:pPr>
            <w:r>
              <w:rPr>
                <w:spacing w:val="-2"/>
                <w:sz w:val="17"/>
              </w:rPr>
              <w:t>29/1/2021</w:t>
            </w:r>
          </w:p>
        </w:tc>
        <w:tc>
          <w:tcPr>
            <w:tcW w:w="1605" w:type="dxa"/>
            <w:tcBorders>
              <w:top w:val="single" w:sz="8" w:space="0" w:color="4471C4"/>
              <w:right w:val="single" w:sz="4" w:space="0" w:color="000000"/>
            </w:tcBorders>
            <w:shd w:val="clear" w:color="auto" w:fill="D9E1F3"/>
          </w:tcPr>
          <w:p>
            <w:pPr>
              <w:pStyle w:val="TableParagraph"/>
              <w:spacing w:line="175" w:lineRule="exact" w:before="1"/>
              <w:ind w:right="96"/>
              <w:jc w:val="right"/>
              <w:rPr>
                <w:sz w:val="17"/>
              </w:rPr>
            </w:pPr>
            <w:r>
              <w:rPr>
                <w:spacing w:val="-2"/>
                <w:sz w:val="17"/>
              </w:rPr>
              <w:t>1.299,30</w:t>
            </w:r>
          </w:p>
        </w:tc>
      </w:tr>
      <w:tr>
        <w:trPr>
          <w:trHeight w:val="212"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8"/>
              <w:ind w:left="18"/>
              <w:rPr>
                <w:sz w:val="17"/>
              </w:rPr>
            </w:pPr>
            <w:r>
              <w:rPr>
                <w:sz w:val="17"/>
              </w:rPr>
              <w:t>EXP</w:t>
            </w:r>
            <w:r>
              <w:rPr>
                <w:spacing w:val="-3"/>
                <w:sz w:val="17"/>
              </w:rPr>
              <w:t> </w:t>
            </w:r>
            <w:r>
              <w:rPr>
                <w:spacing w:val="-2"/>
                <w:sz w:val="17"/>
              </w:rPr>
              <w:t>2021/0009/002</w:t>
            </w:r>
          </w:p>
        </w:tc>
        <w:tc>
          <w:tcPr>
            <w:tcW w:w="1668" w:type="dxa"/>
          </w:tcPr>
          <w:p>
            <w:pPr>
              <w:pStyle w:val="TableParagraph"/>
              <w:spacing w:line="184" w:lineRule="exact" w:before="8"/>
              <w:ind w:left="415"/>
              <w:jc w:val="left"/>
              <w:rPr>
                <w:sz w:val="17"/>
              </w:rPr>
            </w:pPr>
            <w:r>
              <w:rPr>
                <w:spacing w:val="-2"/>
                <w:sz w:val="17"/>
              </w:rPr>
              <w:t>31/1/2021</w:t>
            </w:r>
          </w:p>
        </w:tc>
        <w:tc>
          <w:tcPr>
            <w:tcW w:w="1605" w:type="dxa"/>
            <w:tcBorders>
              <w:right w:val="single" w:sz="4" w:space="0" w:color="000000"/>
            </w:tcBorders>
          </w:tcPr>
          <w:p>
            <w:pPr>
              <w:pStyle w:val="TableParagraph"/>
              <w:spacing w:line="184" w:lineRule="exact" w:before="8"/>
              <w:ind w:right="97"/>
              <w:jc w:val="right"/>
              <w:rPr>
                <w:sz w:val="17"/>
              </w:rPr>
            </w:pPr>
            <w:r>
              <w:rPr>
                <w:spacing w:val="-2"/>
                <w:sz w:val="17"/>
              </w:rPr>
              <w:t>65,00</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mc:AlternateContent>
                <mc:Choice Requires="wps">
                  <w:drawing>
                    <wp:anchor distT="0" distB="0" distL="0" distR="0" allowOverlap="1" layoutInCell="1" locked="0" behindDoc="1" simplePos="0" relativeHeight="481217536">
                      <wp:simplePos x="0" y="0"/>
                      <wp:positionH relativeFrom="column">
                        <wp:posOffset>0</wp:posOffset>
                      </wp:positionH>
                      <wp:positionV relativeFrom="paragraph">
                        <wp:posOffset>-3519</wp:posOffset>
                      </wp:positionV>
                      <wp:extent cx="3237865" cy="129539"/>
                      <wp:effectExtent l="0" t="0" r="0" b="0"/>
                      <wp:wrapNone/>
                      <wp:docPr id="191" name="Group 191"/>
                      <wp:cNvGraphicFramePr>
                        <a:graphicFrameLocks/>
                      </wp:cNvGraphicFramePr>
                      <a:graphic>
                        <a:graphicData uri="http://schemas.microsoft.com/office/word/2010/wordprocessingGroup">
                          <wpg:wgp>
                            <wpg:cNvPr id="191" name="Group 191"/>
                            <wpg:cNvGrpSpPr/>
                            <wpg:grpSpPr>
                              <a:xfrm>
                                <a:off x="0" y="0"/>
                                <a:ext cx="3237865" cy="129539"/>
                                <a:chExt cx="3237865" cy="129539"/>
                              </a:xfrm>
                            </wpg:grpSpPr>
                            <wps:wsp>
                              <wps:cNvPr id="192" name="Graphic 192"/>
                              <wps:cNvSpPr/>
                              <wps:spPr>
                                <a:xfrm>
                                  <a:off x="0" y="0"/>
                                  <a:ext cx="3237865" cy="129539"/>
                                </a:xfrm>
                                <a:custGeom>
                                  <a:avLst/>
                                  <a:gdLst/>
                                  <a:ahLst/>
                                  <a:cxnLst/>
                                  <a:rect l="l" t="t" r="r" b="b"/>
                                  <a:pathLst>
                                    <a:path w="3237865" h="129539">
                                      <a:moveTo>
                                        <a:pt x="3237534" y="0"/>
                                      </a:moveTo>
                                      <a:lnTo>
                                        <a:pt x="2159762" y="0"/>
                                      </a:lnTo>
                                      <a:lnTo>
                                        <a:pt x="1170736" y="0"/>
                                      </a:lnTo>
                                      <a:lnTo>
                                        <a:pt x="0" y="0"/>
                                      </a:lnTo>
                                      <a:lnTo>
                                        <a:pt x="0" y="6096"/>
                                      </a:lnTo>
                                      <a:lnTo>
                                        <a:pt x="0" y="129540"/>
                                      </a:lnTo>
                                      <a:lnTo>
                                        <a:pt x="1170686" y="129540"/>
                                      </a:lnTo>
                                      <a:lnTo>
                                        <a:pt x="2161286" y="129540"/>
                                      </a:lnTo>
                                      <a:lnTo>
                                        <a:pt x="3237534" y="129540"/>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77129pt;width:254.95pt;height:10.2pt;mso-position-horizontal-relative:column;mso-position-vertical-relative:paragraph;z-index:-22098944" id="docshapegroup159" coordorigin="0,-6" coordsize="5099,204">
                      <v:shape style="position:absolute;left:0;top:-6;width:5099;height:204" id="docshape160" coordorigin="0,-6" coordsize="5099,204" path="m5098,-6l3401,-6,1844,-6,0,-6,0,4,0,198,1844,198,3404,198,5098,198,5098,4,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2021/0009/004</w:t>
            </w:r>
          </w:p>
        </w:tc>
        <w:tc>
          <w:tcPr>
            <w:tcW w:w="1668" w:type="dxa"/>
          </w:tcPr>
          <w:p>
            <w:pPr>
              <w:pStyle w:val="TableParagraph"/>
              <w:spacing w:line="184" w:lineRule="exact" w:before="3"/>
              <w:ind w:left="415"/>
              <w:jc w:val="left"/>
              <w:rPr>
                <w:sz w:val="17"/>
              </w:rPr>
            </w:pPr>
            <w:r>
              <w:rPr>
                <w:spacing w:val="-2"/>
                <w:sz w:val="17"/>
              </w:rPr>
              <w:t>23/1/2021</w:t>
            </w:r>
          </w:p>
        </w:tc>
        <w:tc>
          <w:tcPr>
            <w:tcW w:w="1605" w:type="dxa"/>
            <w:tcBorders>
              <w:right w:val="single" w:sz="4" w:space="0" w:color="000000"/>
            </w:tcBorders>
          </w:tcPr>
          <w:p>
            <w:pPr>
              <w:pStyle w:val="TableParagraph"/>
              <w:spacing w:line="184" w:lineRule="exact" w:before="3"/>
              <w:ind w:right="97"/>
              <w:jc w:val="right"/>
              <w:rPr>
                <w:sz w:val="17"/>
              </w:rPr>
            </w:pPr>
            <w:r>
              <w:rPr>
                <w:spacing w:val="-2"/>
                <w:sz w:val="17"/>
              </w:rPr>
              <w:t>16,31</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2021/0009/005</w:t>
            </w:r>
          </w:p>
        </w:tc>
        <w:tc>
          <w:tcPr>
            <w:tcW w:w="1668" w:type="dxa"/>
          </w:tcPr>
          <w:p>
            <w:pPr>
              <w:pStyle w:val="TableParagraph"/>
              <w:spacing w:line="182" w:lineRule="exact" w:before="3"/>
              <w:ind w:left="415"/>
              <w:jc w:val="left"/>
              <w:rPr>
                <w:sz w:val="17"/>
              </w:rPr>
            </w:pPr>
            <w:r>
              <w:rPr>
                <w:spacing w:val="-2"/>
                <w:sz w:val="17"/>
              </w:rPr>
              <w:t>28/2/2021</w:t>
            </w:r>
          </w:p>
        </w:tc>
        <w:tc>
          <w:tcPr>
            <w:tcW w:w="1605" w:type="dxa"/>
            <w:tcBorders>
              <w:right w:val="single" w:sz="4" w:space="0" w:color="000000"/>
            </w:tcBorders>
          </w:tcPr>
          <w:p>
            <w:pPr>
              <w:pStyle w:val="TableParagraph"/>
              <w:spacing w:line="182" w:lineRule="exact" w:before="3"/>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mc:AlternateContent>
                <mc:Choice Requires="wps">
                  <w:drawing>
                    <wp:anchor distT="0" distB="0" distL="0" distR="0" allowOverlap="1" layoutInCell="1" locked="0" behindDoc="1" simplePos="0" relativeHeight="481218048">
                      <wp:simplePos x="0" y="0"/>
                      <wp:positionH relativeFrom="column">
                        <wp:posOffset>0</wp:posOffset>
                      </wp:positionH>
                      <wp:positionV relativeFrom="paragraph">
                        <wp:posOffset>-4789</wp:posOffset>
                      </wp:positionV>
                      <wp:extent cx="3237865" cy="131445"/>
                      <wp:effectExtent l="0" t="0" r="0" b="0"/>
                      <wp:wrapNone/>
                      <wp:docPr id="193" name="Group 193"/>
                      <wp:cNvGraphicFramePr>
                        <a:graphicFrameLocks/>
                      </wp:cNvGraphicFramePr>
                      <a:graphic>
                        <a:graphicData uri="http://schemas.microsoft.com/office/word/2010/wordprocessingGroup">
                          <wpg:wgp>
                            <wpg:cNvPr id="193" name="Group 193"/>
                            <wpg:cNvGrpSpPr/>
                            <wpg:grpSpPr>
                              <a:xfrm>
                                <a:off x="0" y="0"/>
                                <a:ext cx="3237865" cy="131445"/>
                                <a:chExt cx="3237865" cy="131445"/>
                              </a:xfrm>
                            </wpg:grpSpPr>
                            <wps:wsp>
                              <wps:cNvPr id="194" name="Graphic 194"/>
                              <wps:cNvSpPr/>
                              <wps:spPr>
                                <a:xfrm>
                                  <a:off x="0" y="0"/>
                                  <a:ext cx="3237865" cy="131445"/>
                                </a:xfrm>
                                <a:custGeom>
                                  <a:avLst/>
                                  <a:gdLst/>
                                  <a:ahLst/>
                                  <a:cxnLst/>
                                  <a:rect l="l" t="t" r="r" b="b"/>
                                  <a:pathLst>
                                    <a:path w="3237865" h="131445">
                                      <a:moveTo>
                                        <a:pt x="3237534" y="0"/>
                                      </a:moveTo>
                                      <a:lnTo>
                                        <a:pt x="2159762" y="0"/>
                                      </a:lnTo>
                                      <a:lnTo>
                                        <a:pt x="1170736" y="0"/>
                                      </a:lnTo>
                                      <a:lnTo>
                                        <a:pt x="0" y="0"/>
                                      </a:lnTo>
                                      <a:lnTo>
                                        <a:pt x="0" y="6096"/>
                                      </a:lnTo>
                                      <a:lnTo>
                                        <a:pt x="0" y="131064"/>
                                      </a:lnTo>
                                      <a:lnTo>
                                        <a:pt x="1170686" y="131064"/>
                                      </a:lnTo>
                                      <a:lnTo>
                                        <a:pt x="2161286" y="131064"/>
                                      </a:lnTo>
                                      <a:lnTo>
                                        <a:pt x="3237534" y="13106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087pt;width:254.95pt;height:10.35pt;mso-position-horizontal-relative:column;mso-position-vertical-relative:paragraph;z-index:-22098432" id="docshapegroup161" coordorigin="0,-8" coordsize="5099,207">
                      <v:shape style="position:absolute;left:0;top:-8;width:5099;height:207" id="docshape162" coordorigin="0,-8" coordsize="5099,207" path="m5098,-8l3401,-8,1844,-8,0,-8,0,2,0,199,1844,199,3404,199,5098,199,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2021/0009/006</w:t>
            </w:r>
          </w:p>
        </w:tc>
        <w:tc>
          <w:tcPr>
            <w:tcW w:w="1668" w:type="dxa"/>
          </w:tcPr>
          <w:p>
            <w:pPr>
              <w:pStyle w:val="TableParagraph"/>
              <w:spacing w:line="184" w:lineRule="exact" w:before="1"/>
              <w:ind w:left="415"/>
              <w:jc w:val="left"/>
              <w:rPr>
                <w:sz w:val="17"/>
              </w:rPr>
            </w:pPr>
            <w:r>
              <w:rPr>
                <w:spacing w:val="-2"/>
                <w:sz w:val="17"/>
              </w:rPr>
              <w:t>28/2/2021</w:t>
            </w:r>
          </w:p>
        </w:tc>
        <w:tc>
          <w:tcPr>
            <w:tcW w:w="1605" w:type="dxa"/>
            <w:tcBorders>
              <w:right w:val="single" w:sz="4" w:space="0" w:color="000000"/>
            </w:tcBorders>
          </w:tcPr>
          <w:p>
            <w:pPr>
              <w:pStyle w:val="TableParagraph"/>
              <w:spacing w:line="184" w:lineRule="exact" w:before="1"/>
              <w:ind w:right="96"/>
              <w:jc w:val="right"/>
              <w:rPr>
                <w:sz w:val="17"/>
              </w:rPr>
            </w:pPr>
            <w:r>
              <w:rPr>
                <w:spacing w:val="-2"/>
                <w:sz w:val="17"/>
              </w:rPr>
              <w:t>1.622,00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2021/0009/007</w:t>
            </w:r>
          </w:p>
        </w:tc>
        <w:tc>
          <w:tcPr>
            <w:tcW w:w="1668" w:type="dxa"/>
          </w:tcPr>
          <w:p>
            <w:pPr>
              <w:pStyle w:val="TableParagraph"/>
              <w:spacing w:line="182" w:lineRule="exact" w:before="3"/>
              <w:ind w:left="415"/>
              <w:jc w:val="left"/>
              <w:rPr>
                <w:sz w:val="17"/>
              </w:rPr>
            </w:pPr>
            <w:r>
              <w:rPr>
                <w:spacing w:val="-2"/>
                <w:sz w:val="17"/>
              </w:rPr>
              <w:t>28/2/2021</w:t>
            </w:r>
          </w:p>
        </w:tc>
        <w:tc>
          <w:tcPr>
            <w:tcW w:w="1605" w:type="dxa"/>
            <w:tcBorders>
              <w:right w:val="single" w:sz="4" w:space="0" w:color="000000"/>
            </w:tcBorders>
          </w:tcPr>
          <w:p>
            <w:pPr>
              <w:pStyle w:val="TableParagraph"/>
              <w:spacing w:line="182" w:lineRule="exact" w:before="3"/>
              <w:ind w:right="96"/>
              <w:jc w:val="right"/>
              <w:rPr>
                <w:sz w:val="17"/>
              </w:rPr>
            </w:pPr>
            <w:r>
              <w:rPr>
                <w:spacing w:val="-2"/>
                <w:sz w:val="17"/>
              </w:rPr>
              <w:t>1.125,00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mc:AlternateContent>
                <mc:Choice Requires="wps">
                  <w:drawing>
                    <wp:anchor distT="0" distB="0" distL="0" distR="0" allowOverlap="1" layoutInCell="1" locked="0" behindDoc="1" simplePos="0" relativeHeight="481218560">
                      <wp:simplePos x="0" y="0"/>
                      <wp:positionH relativeFrom="column">
                        <wp:posOffset>0</wp:posOffset>
                      </wp:positionH>
                      <wp:positionV relativeFrom="paragraph">
                        <wp:posOffset>-4789</wp:posOffset>
                      </wp:positionV>
                      <wp:extent cx="3237865" cy="131445"/>
                      <wp:effectExtent l="0" t="0" r="0" b="0"/>
                      <wp:wrapNone/>
                      <wp:docPr id="195" name="Group 195"/>
                      <wp:cNvGraphicFramePr>
                        <a:graphicFrameLocks/>
                      </wp:cNvGraphicFramePr>
                      <a:graphic>
                        <a:graphicData uri="http://schemas.microsoft.com/office/word/2010/wordprocessingGroup">
                          <wpg:wgp>
                            <wpg:cNvPr id="195" name="Group 195"/>
                            <wpg:cNvGrpSpPr/>
                            <wpg:grpSpPr>
                              <a:xfrm>
                                <a:off x="0" y="0"/>
                                <a:ext cx="3237865" cy="131445"/>
                                <a:chExt cx="3237865" cy="131445"/>
                              </a:xfrm>
                            </wpg:grpSpPr>
                            <wps:wsp>
                              <wps:cNvPr id="196" name="Graphic 196"/>
                              <wps:cNvSpPr/>
                              <wps:spPr>
                                <a:xfrm>
                                  <a:off x="0" y="0"/>
                                  <a:ext cx="3237865" cy="131445"/>
                                </a:xfrm>
                                <a:custGeom>
                                  <a:avLst/>
                                  <a:gdLst/>
                                  <a:ahLst/>
                                  <a:cxnLst/>
                                  <a:rect l="l" t="t" r="r" b="b"/>
                                  <a:pathLst>
                                    <a:path w="3237865" h="131445">
                                      <a:moveTo>
                                        <a:pt x="3237534" y="0"/>
                                      </a:moveTo>
                                      <a:lnTo>
                                        <a:pt x="2159762" y="0"/>
                                      </a:lnTo>
                                      <a:lnTo>
                                        <a:pt x="1170736" y="0"/>
                                      </a:lnTo>
                                      <a:lnTo>
                                        <a:pt x="0" y="0"/>
                                      </a:lnTo>
                                      <a:lnTo>
                                        <a:pt x="0" y="6096"/>
                                      </a:lnTo>
                                      <a:lnTo>
                                        <a:pt x="0" y="131064"/>
                                      </a:lnTo>
                                      <a:lnTo>
                                        <a:pt x="1170686" y="131064"/>
                                      </a:lnTo>
                                      <a:lnTo>
                                        <a:pt x="2161286" y="131064"/>
                                      </a:lnTo>
                                      <a:lnTo>
                                        <a:pt x="3237534" y="13106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107pt;width:254.95pt;height:10.35pt;mso-position-horizontal-relative:column;mso-position-vertical-relative:paragraph;z-index:-22097920" id="docshapegroup163" coordorigin="0,-8" coordsize="5099,207">
                      <v:shape style="position:absolute;left:0;top:-8;width:5099;height:207" id="docshape164" coordorigin="0,-8" coordsize="5099,207" path="m5098,-8l3401,-8,1844,-8,0,-8,0,2,0,199,1844,199,3404,199,5098,199,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2021/0009/008</w:t>
            </w:r>
          </w:p>
        </w:tc>
        <w:tc>
          <w:tcPr>
            <w:tcW w:w="1668" w:type="dxa"/>
          </w:tcPr>
          <w:p>
            <w:pPr>
              <w:pStyle w:val="TableParagraph"/>
              <w:spacing w:line="184" w:lineRule="exact" w:before="1"/>
              <w:ind w:left="415"/>
              <w:jc w:val="left"/>
              <w:rPr>
                <w:sz w:val="17"/>
              </w:rPr>
            </w:pPr>
            <w:r>
              <w:rPr>
                <w:spacing w:val="-2"/>
                <w:sz w:val="17"/>
              </w:rPr>
              <w:t>31/3/2021</w:t>
            </w:r>
          </w:p>
        </w:tc>
        <w:tc>
          <w:tcPr>
            <w:tcW w:w="1605" w:type="dxa"/>
            <w:tcBorders>
              <w:right w:val="single" w:sz="4" w:space="0" w:color="000000"/>
            </w:tcBorders>
          </w:tcPr>
          <w:p>
            <w:pPr>
              <w:pStyle w:val="TableParagraph"/>
              <w:spacing w:line="184" w:lineRule="exact" w:before="1"/>
              <w:ind w:right="96"/>
              <w:jc w:val="right"/>
              <w:rPr>
                <w:sz w:val="17"/>
              </w:rPr>
            </w:pPr>
            <w:r>
              <w:rPr>
                <w:spacing w:val="-2"/>
                <w:sz w:val="17"/>
              </w:rPr>
              <w:t>1.452,60</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w:t>EXP</w:t>
            </w:r>
            <w:r>
              <w:rPr>
                <w:spacing w:val="-3"/>
                <w:sz w:val="17"/>
              </w:rPr>
              <w:t> </w:t>
            </w:r>
            <w:r>
              <w:rPr>
                <w:spacing w:val="-2"/>
                <w:sz w:val="17"/>
              </w:rPr>
              <w:t>2021/0009/009</w:t>
            </w:r>
          </w:p>
        </w:tc>
        <w:tc>
          <w:tcPr>
            <w:tcW w:w="1668" w:type="dxa"/>
          </w:tcPr>
          <w:p>
            <w:pPr>
              <w:pStyle w:val="TableParagraph"/>
              <w:spacing w:line="184" w:lineRule="exact" w:before="3"/>
              <w:ind w:left="415"/>
              <w:jc w:val="left"/>
              <w:rPr>
                <w:sz w:val="17"/>
              </w:rPr>
            </w:pPr>
            <w:r>
              <w:rPr>
                <w:spacing w:val="-2"/>
                <w:sz w:val="17"/>
              </w:rPr>
              <w:t>31/3/2021</w:t>
            </w:r>
          </w:p>
        </w:tc>
        <w:tc>
          <w:tcPr>
            <w:tcW w:w="1605" w:type="dxa"/>
            <w:tcBorders>
              <w:right w:val="single" w:sz="4" w:space="0" w:color="000000"/>
            </w:tcBorders>
          </w:tcPr>
          <w:p>
            <w:pPr>
              <w:pStyle w:val="TableParagraph"/>
              <w:spacing w:line="184" w:lineRule="exact" w:before="3"/>
              <w:ind w:right="96"/>
              <w:jc w:val="right"/>
              <w:rPr>
                <w:sz w:val="17"/>
              </w:rPr>
            </w:pPr>
            <w:r>
              <w:rPr>
                <w:spacing w:val="-2"/>
                <w:sz w:val="17"/>
              </w:rPr>
              <w:t>817,50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mc:AlternateContent>
                <mc:Choice Requires="wps">
                  <w:drawing>
                    <wp:anchor distT="0" distB="0" distL="0" distR="0" allowOverlap="1" layoutInCell="1" locked="0" behindDoc="1" simplePos="0" relativeHeight="481219072">
                      <wp:simplePos x="0" y="0"/>
                      <wp:positionH relativeFrom="column">
                        <wp:posOffset>0</wp:posOffset>
                      </wp:positionH>
                      <wp:positionV relativeFrom="paragraph">
                        <wp:posOffset>-5043</wp:posOffset>
                      </wp:positionV>
                      <wp:extent cx="3237865" cy="131445"/>
                      <wp:effectExtent l="0" t="0" r="0" b="0"/>
                      <wp:wrapNone/>
                      <wp:docPr id="197" name="Group 197"/>
                      <wp:cNvGraphicFramePr>
                        <a:graphicFrameLocks/>
                      </wp:cNvGraphicFramePr>
                      <a:graphic>
                        <a:graphicData uri="http://schemas.microsoft.com/office/word/2010/wordprocessingGroup">
                          <wpg:wgp>
                            <wpg:cNvPr id="197" name="Group 197"/>
                            <wpg:cNvGrpSpPr/>
                            <wpg:grpSpPr>
                              <a:xfrm>
                                <a:off x="0" y="0"/>
                                <a:ext cx="3237865" cy="131445"/>
                                <a:chExt cx="3237865" cy="131445"/>
                              </a:xfrm>
                            </wpg:grpSpPr>
                            <wps:wsp>
                              <wps:cNvPr id="198" name="Graphic 198"/>
                              <wps:cNvSpPr/>
                              <wps:spPr>
                                <a:xfrm>
                                  <a:off x="0" y="0"/>
                                  <a:ext cx="3237865" cy="131445"/>
                                </a:xfrm>
                                <a:custGeom>
                                  <a:avLst/>
                                  <a:gdLst/>
                                  <a:ahLst/>
                                  <a:cxnLst/>
                                  <a:rect l="l" t="t" r="r" b="b"/>
                                  <a:pathLst>
                                    <a:path w="3237865" h="131445">
                                      <a:moveTo>
                                        <a:pt x="3237534" y="7620"/>
                                      </a:moveTo>
                                      <a:lnTo>
                                        <a:pt x="2161286" y="7620"/>
                                      </a:lnTo>
                                      <a:lnTo>
                                        <a:pt x="1170736" y="7620"/>
                                      </a:lnTo>
                                      <a:lnTo>
                                        <a:pt x="0" y="7620"/>
                                      </a:lnTo>
                                      <a:lnTo>
                                        <a:pt x="0" y="131064"/>
                                      </a:lnTo>
                                      <a:lnTo>
                                        <a:pt x="1170686" y="131064"/>
                                      </a:lnTo>
                                      <a:lnTo>
                                        <a:pt x="2161286" y="131064"/>
                                      </a:lnTo>
                                      <a:lnTo>
                                        <a:pt x="3237534" y="131064"/>
                                      </a:lnTo>
                                      <a:lnTo>
                                        <a:pt x="3237534" y="7620"/>
                                      </a:lnTo>
                                      <a:close/>
                                    </a:path>
                                    <a:path w="3237865" h="13144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97122pt;width:254.95pt;height:10.35pt;mso-position-horizontal-relative:column;mso-position-vertical-relative:paragraph;z-index:-22097408" id="docshapegroup165" coordorigin="0,-8" coordsize="5099,207">
                      <v:shape style="position:absolute;left:0;top:-8;width:5099;height:207" id="docshape166" coordorigin="0,-8" coordsize="5099,207" path="m5098,4l3404,4,1844,4,1844,4,0,4,0,198,1844,198,1844,198,3404,198,5098,198,5098,4xm5098,-8l3401,-8,1844,-8,1844,-8,0,-8,0,2,1844,2,1844,2,3401,2,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2021/0009/014</w:t>
            </w:r>
          </w:p>
        </w:tc>
        <w:tc>
          <w:tcPr>
            <w:tcW w:w="1668" w:type="dxa"/>
          </w:tcPr>
          <w:p>
            <w:pPr>
              <w:pStyle w:val="TableParagraph"/>
              <w:spacing w:line="182" w:lineRule="exact" w:before="3"/>
              <w:ind w:left="415"/>
              <w:jc w:val="left"/>
              <w:rPr>
                <w:sz w:val="17"/>
              </w:rPr>
            </w:pPr>
            <w:r>
              <w:rPr>
                <w:spacing w:val="-2"/>
                <w:sz w:val="17"/>
              </w:rPr>
              <w:t>31/5/2021</w:t>
            </w:r>
          </w:p>
        </w:tc>
        <w:tc>
          <w:tcPr>
            <w:tcW w:w="1605" w:type="dxa"/>
            <w:tcBorders>
              <w:right w:val="single" w:sz="4" w:space="0" w:color="000000"/>
            </w:tcBorders>
          </w:tcPr>
          <w:p>
            <w:pPr>
              <w:pStyle w:val="TableParagraph"/>
              <w:spacing w:line="182" w:lineRule="exact" w:before="3"/>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w:t>EXP</w:t>
            </w:r>
            <w:r>
              <w:rPr>
                <w:spacing w:val="-3"/>
                <w:sz w:val="17"/>
              </w:rPr>
              <w:t> </w:t>
            </w:r>
            <w:r>
              <w:rPr>
                <w:spacing w:val="-2"/>
                <w:sz w:val="17"/>
              </w:rPr>
              <w:t>2021/0009/015</w:t>
            </w:r>
          </w:p>
        </w:tc>
        <w:tc>
          <w:tcPr>
            <w:tcW w:w="1668" w:type="dxa"/>
          </w:tcPr>
          <w:p>
            <w:pPr>
              <w:pStyle w:val="TableParagraph"/>
              <w:spacing w:line="184" w:lineRule="exact" w:before="1"/>
              <w:ind w:left="415"/>
              <w:jc w:val="left"/>
              <w:rPr>
                <w:sz w:val="17"/>
              </w:rPr>
            </w:pPr>
            <w:r>
              <w:rPr>
                <w:spacing w:val="-2"/>
                <w:sz w:val="17"/>
              </w:rPr>
              <w:t>31/5/2021</w:t>
            </w:r>
          </w:p>
        </w:tc>
        <w:tc>
          <w:tcPr>
            <w:tcW w:w="1605" w:type="dxa"/>
            <w:tcBorders>
              <w:right w:val="single" w:sz="4" w:space="0" w:color="000000"/>
            </w:tcBorders>
          </w:tcPr>
          <w:p>
            <w:pPr>
              <w:pStyle w:val="TableParagraph"/>
              <w:spacing w:line="184" w:lineRule="exact" w:before="1"/>
              <w:ind w:right="96"/>
              <w:jc w:val="right"/>
              <w:rPr>
                <w:sz w:val="17"/>
              </w:rPr>
            </w:pPr>
            <w:r>
              <w:rPr>
                <w:spacing w:val="-2"/>
                <w:sz w:val="17"/>
              </w:rPr>
              <w:t>1.260,60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mc:AlternateContent>
                <mc:Choice Requires="wps">
                  <w:drawing>
                    <wp:anchor distT="0" distB="0" distL="0" distR="0" allowOverlap="1" layoutInCell="1" locked="0" behindDoc="1" simplePos="0" relativeHeight="481219584">
                      <wp:simplePos x="0" y="0"/>
                      <wp:positionH relativeFrom="column">
                        <wp:posOffset>0</wp:posOffset>
                      </wp:positionH>
                      <wp:positionV relativeFrom="paragraph">
                        <wp:posOffset>-3900</wp:posOffset>
                      </wp:positionV>
                      <wp:extent cx="3237865" cy="130175"/>
                      <wp:effectExtent l="0" t="0" r="0" b="0"/>
                      <wp:wrapNone/>
                      <wp:docPr id="199" name="Group 199"/>
                      <wp:cNvGraphicFramePr>
                        <a:graphicFrameLocks/>
                      </wp:cNvGraphicFramePr>
                      <a:graphic>
                        <a:graphicData uri="http://schemas.microsoft.com/office/word/2010/wordprocessingGroup">
                          <wpg:wgp>
                            <wpg:cNvPr id="199" name="Group 199"/>
                            <wpg:cNvGrpSpPr/>
                            <wpg:grpSpPr>
                              <a:xfrm>
                                <a:off x="0" y="0"/>
                                <a:ext cx="3237865" cy="130175"/>
                                <a:chExt cx="3237865" cy="130175"/>
                              </a:xfrm>
                            </wpg:grpSpPr>
                            <wps:wsp>
                              <wps:cNvPr id="200" name="Graphic 200"/>
                              <wps:cNvSpPr/>
                              <wps:spPr>
                                <a:xfrm>
                                  <a:off x="0" y="0"/>
                                  <a:ext cx="3237865" cy="130175"/>
                                </a:xfrm>
                                <a:custGeom>
                                  <a:avLst/>
                                  <a:gdLst/>
                                  <a:ahLst/>
                                  <a:cxnLst/>
                                  <a:rect l="l" t="t" r="r" b="b"/>
                                  <a:pathLst>
                                    <a:path w="3237865" h="130175">
                                      <a:moveTo>
                                        <a:pt x="3237534" y="6172"/>
                                      </a:moveTo>
                                      <a:lnTo>
                                        <a:pt x="2161286" y="6172"/>
                                      </a:lnTo>
                                      <a:lnTo>
                                        <a:pt x="1170736" y="6172"/>
                                      </a:lnTo>
                                      <a:lnTo>
                                        <a:pt x="0" y="6172"/>
                                      </a:lnTo>
                                      <a:lnTo>
                                        <a:pt x="0" y="129921"/>
                                      </a:lnTo>
                                      <a:lnTo>
                                        <a:pt x="1170686" y="129921"/>
                                      </a:lnTo>
                                      <a:lnTo>
                                        <a:pt x="2161286" y="129921"/>
                                      </a:lnTo>
                                      <a:lnTo>
                                        <a:pt x="3237534" y="129921"/>
                                      </a:lnTo>
                                      <a:lnTo>
                                        <a:pt x="3237534" y="6172"/>
                                      </a:lnTo>
                                      <a:close/>
                                    </a:path>
                                    <a:path w="3237865" h="13017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07119pt;width:254.95pt;height:10.25pt;mso-position-horizontal-relative:column;mso-position-vertical-relative:paragraph;z-index:-22096896" id="docshapegroup167" coordorigin="0,-6" coordsize="5099,205">
                      <v:shape style="position:absolute;left:0;top:-7;width:5099;height:205" id="docshape168" coordorigin="0,-6" coordsize="5099,205" path="m5098,4l3404,4,1844,4,1844,4,0,4,0,198,1844,198,1844,198,3404,198,5098,198,5098,4xm5098,-6l3401,-6,1844,-6,1844,-6,0,-6,0,3,1844,3,1844,3,3401,3,5098,3,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2021/0009/016</w:t>
            </w:r>
          </w:p>
        </w:tc>
        <w:tc>
          <w:tcPr>
            <w:tcW w:w="1668" w:type="dxa"/>
          </w:tcPr>
          <w:p>
            <w:pPr>
              <w:pStyle w:val="TableParagraph"/>
              <w:spacing w:line="182" w:lineRule="exact" w:before="3"/>
              <w:ind w:left="415"/>
              <w:jc w:val="left"/>
              <w:rPr>
                <w:sz w:val="17"/>
              </w:rPr>
            </w:pPr>
            <w:r>
              <w:rPr>
                <w:spacing w:val="-2"/>
                <w:sz w:val="17"/>
              </w:rPr>
              <w:t>31/5/2021</w:t>
            </w:r>
          </w:p>
        </w:tc>
        <w:tc>
          <w:tcPr>
            <w:tcW w:w="1605" w:type="dxa"/>
            <w:tcBorders>
              <w:right w:val="single" w:sz="4" w:space="0" w:color="000000"/>
            </w:tcBorders>
          </w:tcPr>
          <w:p>
            <w:pPr>
              <w:pStyle w:val="TableParagraph"/>
              <w:spacing w:line="182" w:lineRule="exact" w:before="3"/>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w:t>EXP</w:t>
            </w:r>
            <w:r>
              <w:rPr>
                <w:spacing w:val="-3"/>
                <w:sz w:val="17"/>
              </w:rPr>
              <w:t> </w:t>
            </w:r>
            <w:r>
              <w:rPr>
                <w:spacing w:val="-2"/>
                <w:sz w:val="17"/>
              </w:rPr>
              <w:t>2021/0009/017</w:t>
            </w:r>
          </w:p>
        </w:tc>
        <w:tc>
          <w:tcPr>
            <w:tcW w:w="1668" w:type="dxa"/>
          </w:tcPr>
          <w:p>
            <w:pPr>
              <w:pStyle w:val="TableParagraph"/>
              <w:spacing w:line="184" w:lineRule="exact" w:before="1"/>
              <w:ind w:left="415"/>
              <w:jc w:val="left"/>
              <w:rPr>
                <w:sz w:val="17"/>
              </w:rPr>
            </w:pPr>
            <w:r>
              <w:rPr>
                <w:spacing w:val="-2"/>
                <w:sz w:val="17"/>
              </w:rPr>
              <w:t>30/6/2021</w:t>
            </w:r>
          </w:p>
        </w:tc>
        <w:tc>
          <w:tcPr>
            <w:tcW w:w="1605" w:type="dxa"/>
            <w:tcBorders>
              <w:right w:val="single" w:sz="4" w:space="0" w:color="000000"/>
            </w:tcBorders>
          </w:tcPr>
          <w:p>
            <w:pPr>
              <w:pStyle w:val="TableParagraph"/>
              <w:spacing w:line="184" w:lineRule="exact" w:before="1"/>
              <w:ind w:right="97"/>
              <w:jc w:val="right"/>
              <w:rPr>
                <w:sz w:val="17"/>
              </w:rPr>
            </w:pPr>
            <w:r>
              <w:rPr>
                <w:spacing w:val="-2"/>
                <w:sz w:val="17"/>
              </w:rPr>
              <w:t>65,00</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mc:AlternateContent>
                <mc:Choice Requires="wps">
                  <w:drawing>
                    <wp:anchor distT="0" distB="0" distL="0" distR="0" allowOverlap="1" layoutInCell="1" locked="0" behindDoc="1" simplePos="0" relativeHeight="481220096">
                      <wp:simplePos x="0" y="0"/>
                      <wp:positionH relativeFrom="column">
                        <wp:posOffset>0</wp:posOffset>
                      </wp:positionH>
                      <wp:positionV relativeFrom="paragraph">
                        <wp:posOffset>-3519</wp:posOffset>
                      </wp:positionV>
                      <wp:extent cx="3237865" cy="131445"/>
                      <wp:effectExtent l="0" t="0" r="0" b="0"/>
                      <wp:wrapNone/>
                      <wp:docPr id="201" name="Group 201"/>
                      <wp:cNvGraphicFramePr>
                        <a:graphicFrameLocks/>
                      </wp:cNvGraphicFramePr>
                      <a:graphic>
                        <a:graphicData uri="http://schemas.microsoft.com/office/word/2010/wordprocessingGroup">
                          <wpg:wgp>
                            <wpg:cNvPr id="201" name="Group 201"/>
                            <wpg:cNvGrpSpPr/>
                            <wpg:grpSpPr>
                              <a:xfrm>
                                <a:off x="0" y="0"/>
                                <a:ext cx="3237865" cy="131445"/>
                                <a:chExt cx="3237865" cy="131445"/>
                              </a:xfrm>
                            </wpg:grpSpPr>
                            <wps:wsp>
                              <wps:cNvPr id="202" name="Graphic 202"/>
                              <wps:cNvSpPr/>
                              <wps:spPr>
                                <a:xfrm>
                                  <a:off x="0" y="0"/>
                                  <a:ext cx="3237865" cy="131445"/>
                                </a:xfrm>
                                <a:custGeom>
                                  <a:avLst/>
                                  <a:gdLst/>
                                  <a:ahLst/>
                                  <a:cxnLst/>
                                  <a:rect l="l" t="t" r="r" b="b"/>
                                  <a:pathLst>
                                    <a:path w="3237865" h="131445">
                                      <a:moveTo>
                                        <a:pt x="3237534" y="0"/>
                                      </a:moveTo>
                                      <a:lnTo>
                                        <a:pt x="2159762" y="0"/>
                                      </a:lnTo>
                                      <a:lnTo>
                                        <a:pt x="1170736" y="0"/>
                                      </a:lnTo>
                                      <a:lnTo>
                                        <a:pt x="0" y="0"/>
                                      </a:lnTo>
                                      <a:lnTo>
                                        <a:pt x="0" y="6096"/>
                                      </a:lnTo>
                                      <a:lnTo>
                                        <a:pt x="0" y="131064"/>
                                      </a:lnTo>
                                      <a:lnTo>
                                        <a:pt x="1170686" y="131064"/>
                                      </a:lnTo>
                                      <a:lnTo>
                                        <a:pt x="2161286" y="131064"/>
                                      </a:lnTo>
                                      <a:lnTo>
                                        <a:pt x="3237534" y="13106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77139pt;width:254.95pt;height:10.35pt;mso-position-horizontal-relative:column;mso-position-vertical-relative:paragraph;z-index:-22096384" id="docshapegroup169" coordorigin="0,-6" coordsize="5099,207">
                      <v:shape style="position:absolute;left:0;top:-6;width:5099;height:207" id="docshape170" coordorigin="0,-6" coordsize="5099,207" path="m5098,-6l3401,-6,1844,-6,0,-6,0,4,0,201,1844,201,3404,201,5098,201,5098,4,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2021/0009/018</w:t>
            </w:r>
          </w:p>
        </w:tc>
        <w:tc>
          <w:tcPr>
            <w:tcW w:w="1668" w:type="dxa"/>
          </w:tcPr>
          <w:p>
            <w:pPr>
              <w:pStyle w:val="TableParagraph"/>
              <w:spacing w:line="184" w:lineRule="exact" w:before="3"/>
              <w:ind w:left="415"/>
              <w:jc w:val="left"/>
              <w:rPr>
                <w:sz w:val="17"/>
              </w:rPr>
            </w:pPr>
            <w:r>
              <w:rPr>
                <w:spacing w:val="-2"/>
                <w:sz w:val="17"/>
              </w:rPr>
              <w:t>30/6/2021</w:t>
            </w:r>
          </w:p>
        </w:tc>
        <w:tc>
          <w:tcPr>
            <w:tcW w:w="1605" w:type="dxa"/>
            <w:tcBorders>
              <w:right w:val="single" w:sz="4" w:space="0" w:color="000000"/>
            </w:tcBorders>
          </w:tcPr>
          <w:p>
            <w:pPr>
              <w:pStyle w:val="TableParagraph"/>
              <w:spacing w:line="184" w:lineRule="exact" w:before="3"/>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2021/0009/019</w:t>
            </w:r>
          </w:p>
        </w:tc>
        <w:tc>
          <w:tcPr>
            <w:tcW w:w="1668" w:type="dxa"/>
          </w:tcPr>
          <w:p>
            <w:pPr>
              <w:pStyle w:val="TableParagraph"/>
              <w:spacing w:line="182" w:lineRule="exact" w:before="3"/>
              <w:ind w:left="415"/>
              <w:jc w:val="left"/>
              <w:rPr>
                <w:sz w:val="17"/>
              </w:rPr>
            </w:pPr>
            <w:r>
              <w:rPr>
                <w:spacing w:val="-2"/>
                <w:sz w:val="17"/>
              </w:rPr>
              <w:t>30/6/2021</w:t>
            </w:r>
          </w:p>
        </w:tc>
        <w:tc>
          <w:tcPr>
            <w:tcW w:w="1605" w:type="dxa"/>
            <w:tcBorders>
              <w:right w:val="single" w:sz="4" w:space="0" w:color="000000"/>
            </w:tcBorders>
          </w:tcPr>
          <w:p>
            <w:pPr>
              <w:pStyle w:val="TableParagraph"/>
              <w:spacing w:line="182" w:lineRule="exact" w:before="3"/>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mc:AlternateContent>
                <mc:Choice Requires="wps">
                  <w:drawing>
                    <wp:anchor distT="0" distB="0" distL="0" distR="0" allowOverlap="1" layoutInCell="1" locked="0" behindDoc="1" simplePos="0" relativeHeight="481220608">
                      <wp:simplePos x="0" y="0"/>
                      <wp:positionH relativeFrom="column">
                        <wp:posOffset>0</wp:posOffset>
                      </wp:positionH>
                      <wp:positionV relativeFrom="paragraph">
                        <wp:posOffset>-4789</wp:posOffset>
                      </wp:positionV>
                      <wp:extent cx="3237865" cy="131445"/>
                      <wp:effectExtent l="0" t="0" r="0" b="0"/>
                      <wp:wrapNone/>
                      <wp:docPr id="203" name="Group 203"/>
                      <wp:cNvGraphicFramePr>
                        <a:graphicFrameLocks/>
                      </wp:cNvGraphicFramePr>
                      <a:graphic>
                        <a:graphicData uri="http://schemas.microsoft.com/office/word/2010/wordprocessingGroup">
                          <wpg:wgp>
                            <wpg:cNvPr id="203" name="Group 203"/>
                            <wpg:cNvGrpSpPr/>
                            <wpg:grpSpPr>
                              <a:xfrm>
                                <a:off x="0" y="0"/>
                                <a:ext cx="3237865" cy="131445"/>
                                <a:chExt cx="3237865" cy="131445"/>
                              </a:xfrm>
                            </wpg:grpSpPr>
                            <wps:wsp>
                              <wps:cNvPr id="204" name="Graphic 204"/>
                              <wps:cNvSpPr/>
                              <wps:spPr>
                                <a:xfrm>
                                  <a:off x="0" y="0"/>
                                  <a:ext cx="3237865" cy="131445"/>
                                </a:xfrm>
                                <a:custGeom>
                                  <a:avLst/>
                                  <a:gdLst/>
                                  <a:ahLst/>
                                  <a:cxnLst/>
                                  <a:rect l="l" t="t" r="r" b="b"/>
                                  <a:pathLst>
                                    <a:path w="3237865" h="131445">
                                      <a:moveTo>
                                        <a:pt x="3237534" y="0"/>
                                      </a:moveTo>
                                      <a:lnTo>
                                        <a:pt x="2159762" y="0"/>
                                      </a:lnTo>
                                      <a:lnTo>
                                        <a:pt x="1170736" y="0"/>
                                      </a:lnTo>
                                      <a:lnTo>
                                        <a:pt x="0" y="0"/>
                                      </a:lnTo>
                                      <a:lnTo>
                                        <a:pt x="0" y="6096"/>
                                      </a:lnTo>
                                      <a:lnTo>
                                        <a:pt x="0" y="131064"/>
                                      </a:lnTo>
                                      <a:lnTo>
                                        <a:pt x="1170686" y="131064"/>
                                      </a:lnTo>
                                      <a:lnTo>
                                        <a:pt x="2161286" y="131064"/>
                                      </a:lnTo>
                                      <a:lnTo>
                                        <a:pt x="3237534" y="13106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097pt;width:254.95pt;height:10.35pt;mso-position-horizontal-relative:column;mso-position-vertical-relative:paragraph;z-index:-22095872" id="docshapegroup171" coordorigin="0,-8" coordsize="5099,207">
                      <v:shape style="position:absolute;left:0;top:-8;width:5099;height:207" id="docshape172" coordorigin="0,-8" coordsize="5099,207" path="m5098,-8l3401,-8,1844,-8,0,-8,0,2,0,199,1844,199,3404,199,5098,199,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2021/0009/020</w:t>
            </w:r>
          </w:p>
        </w:tc>
        <w:tc>
          <w:tcPr>
            <w:tcW w:w="1668" w:type="dxa"/>
          </w:tcPr>
          <w:p>
            <w:pPr>
              <w:pStyle w:val="TableParagraph"/>
              <w:spacing w:line="184" w:lineRule="exact" w:before="1"/>
              <w:ind w:left="415"/>
              <w:jc w:val="left"/>
              <w:rPr>
                <w:sz w:val="17"/>
              </w:rPr>
            </w:pPr>
            <w:r>
              <w:rPr>
                <w:spacing w:val="-2"/>
                <w:sz w:val="17"/>
              </w:rPr>
              <w:t>30/6/2021</w:t>
            </w:r>
          </w:p>
        </w:tc>
        <w:tc>
          <w:tcPr>
            <w:tcW w:w="1605" w:type="dxa"/>
            <w:tcBorders>
              <w:right w:val="single" w:sz="4" w:space="0" w:color="000000"/>
            </w:tcBorders>
          </w:tcPr>
          <w:p>
            <w:pPr>
              <w:pStyle w:val="TableParagraph"/>
              <w:spacing w:line="184" w:lineRule="exact" w:before="1"/>
              <w:ind w:right="96"/>
              <w:jc w:val="right"/>
              <w:rPr>
                <w:sz w:val="17"/>
              </w:rPr>
            </w:pPr>
            <w:r>
              <w:rPr>
                <w:spacing w:val="-2"/>
                <w:sz w:val="17"/>
              </w:rPr>
              <w:t>1.206,50</w:t>
            </w:r>
          </w:p>
        </w:tc>
      </w:tr>
      <w:tr>
        <w:trPr>
          <w:trHeight w:val="203"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0" w:lineRule="exact" w:before="3"/>
              <w:ind w:left="18"/>
              <w:rPr>
                <w:sz w:val="17"/>
              </w:rPr>
            </w:pPr>
            <w:r>
              <w:rPr>
                <w:sz w:val="17"/>
              </w:rPr>
              <w:t>EXP</w:t>
            </w:r>
            <w:r>
              <w:rPr>
                <w:spacing w:val="-3"/>
                <w:sz w:val="17"/>
              </w:rPr>
              <w:t> </w:t>
            </w:r>
            <w:r>
              <w:rPr>
                <w:spacing w:val="-2"/>
                <w:sz w:val="17"/>
              </w:rPr>
              <w:t>2021/0009/021</w:t>
            </w:r>
          </w:p>
        </w:tc>
        <w:tc>
          <w:tcPr>
            <w:tcW w:w="1668" w:type="dxa"/>
          </w:tcPr>
          <w:p>
            <w:pPr>
              <w:pStyle w:val="TableParagraph"/>
              <w:spacing w:line="180" w:lineRule="exact" w:before="3"/>
              <w:ind w:left="415"/>
              <w:jc w:val="left"/>
              <w:rPr>
                <w:sz w:val="17"/>
              </w:rPr>
            </w:pPr>
            <w:r>
              <w:rPr>
                <w:spacing w:val="-2"/>
                <w:sz w:val="17"/>
              </w:rPr>
              <w:t>30/6/2021</w:t>
            </w:r>
          </w:p>
        </w:tc>
        <w:tc>
          <w:tcPr>
            <w:tcW w:w="1605" w:type="dxa"/>
            <w:tcBorders>
              <w:right w:val="single" w:sz="4" w:space="0" w:color="000000"/>
            </w:tcBorders>
          </w:tcPr>
          <w:p>
            <w:pPr>
              <w:pStyle w:val="TableParagraph"/>
              <w:spacing w:line="180" w:lineRule="exact" w:before="3"/>
              <w:ind w:right="96"/>
              <w:jc w:val="right"/>
              <w:rPr>
                <w:sz w:val="17"/>
              </w:rPr>
            </w:pPr>
            <w:r>
              <w:rPr>
                <w:spacing w:val="-2"/>
                <w:sz w:val="17"/>
              </w:rPr>
              <w:t>7.990,00</w:t>
            </w:r>
          </w:p>
        </w:tc>
      </w:tr>
      <w:tr>
        <w:trPr>
          <w:trHeight w:val="210" w:hRule="atLeast"/>
        </w:trPr>
        <w:tc>
          <w:tcPr>
            <w:tcW w:w="3404" w:type="dxa"/>
            <w:tcBorders>
              <w:left w:val="single" w:sz="4" w:space="0" w:color="000000"/>
            </w:tcBorders>
          </w:tcPr>
          <w:p>
            <w:pPr>
              <w:pStyle w:val="TableParagraph"/>
              <w:spacing w:line="191" w:lineRule="exact"/>
              <w:ind w:left="110"/>
              <w:jc w:val="left"/>
              <w:rPr>
                <w:position w:val="6"/>
                <w:sz w:val="12"/>
              </w:rPr>
            </w:pPr>
            <w:r>
              <w:rPr>
                <w:sz w:val="18"/>
              </w:rPr>
              <w:t>Suministro</w:t>
            </w:r>
            <w:r>
              <w:rPr>
                <w:spacing w:val="-2"/>
                <w:sz w:val="18"/>
              </w:rPr>
              <w:t> </w:t>
            </w:r>
            <w:r>
              <w:rPr>
                <w:sz w:val="18"/>
              </w:rPr>
              <w:t>de</w:t>
            </w:r>
            <w:r>
              <w:rPr>
                <w:spacing w:val="-3"/>
                <w:sz w:val="18"/>
              </w:rPr>
              <w:t> </w:t>
            </w:r>
            <w:r>
              <w:rPr>
                <w:spacing w:val="-2"/>
                <w:sz w:val="18"/>
              </w:rPr>
              <w:t>ruedas</w:t>
            </w:r>
            <w:r>
              <w:rPr>
                <w:spacing w:val="-2"/>
                <w:position w:val="6"/>
                <w:sz w:val="12"/>
              </w:rPr>
              <w:t>1</w:t>
            </w:r>
          </w:p>
        </w:tc>
        <w:tc>
          <w:tcPr>
            <w:tcW w:w="1833" w:type="dxa"/>
          </w:tcPr>
          <w:p>
            <w:pPr>
              <w:pStyle w:val="TableParagraph"/>
              <w:spacing w:line="185" w:lineRule="exact" w:before="6"/>
              <w:ind w:left="18"/>
              <w:rPr>
                <w:sz w:val="17"/>
              </w:rPr>
            </w:pPr>
            <w:r>
              <w:rPr>
                <w:sz w:val="17"/>
              </w:rPr>
              <mc:AlternateContent>
                <mc:Choice Requires="wps">
                  <w:drawing>
                    <wp:anchor distT="0" distB="0" distL="0" distR="0" allowOverlap="1" layoutInCell="1" locked="0" behindDoc="1" simplePos="0" relativeHeight="481221120">
                      <wp:simplePos x="0" y="0"/>
                      <wp:positionH relativeFrom="column">
                        <wp:posOffset>0</wp:posOffset>
                      </wp:positionH>
                      <wp:positionV relativeFrom="paragraph">
                        <wp:posOffset>-3137</wp:posOffset>
                      </wp:positionV>
                      <wp:extent cx="3237865" cy="131445"/>
                      <wp:effectExtent l="0" t="0" r="0" b="0"/>
                      <wp:wrapNone/>
                      <wp:docPr id="205" name="Group 205"/>
                      <wp:cNvGraphicFramePr>
                        <a:graphicFrameLocks/>
                      </wp:cNvGraphicFramePr>
                      <a:graphic>
                        <a:graphicData uri="http://schemas.microsoft.com/office/word/2010/wordprocessingGroup">
                          <wpg:wgp>
                            <wpg:cNvPr id="205" name="Group 205"/>
                            <wpg:cNvGrpSpPr/>
                            <wpg:grpSpPr>
                              <a:xfrm>
                                <a:off x="0" y="0"/>
                                <a:ext cx="3237865" cy="131445"/>
                                <a:chExt cx="3237865" cy="131445"/>
                              </a:xfrm>
                            </wpg:grpSpPr>
                            <wps:wsp>
                              <wps:cNvPr id="206" name="Graphic 206"/>
                              <wps:cNvSpPr/>
                              <wps:spPr>
                                <a:xfrm>
                                  <a:off x="0" y="12"/>
                                  <a:ext cx="3237865" cy="131445"/>
                                </a:xfrm>
                                <a:custGeom>
                                  <a:avLst/>
                                  <a:gdLst/>
                                  <a:ahLst/>
                                  <a:cxnLst/>
                                  <a:rect l="l" t="t" r="r" b="b"/>
                                  <a:pathLst>
                                    <a:path w="3237865" h="131445">
                                      <a:moveTo>
                                        <a:pt x="3237534" y="7607"/>
                                      </a:moveTo>
                                      <a:lnTo>
                                        <a:pt x="2161286" y="7607"/>
                                      </a:lnTo>
                                      <a:lnTo>
                                        <a:pt x="1170736" y="7607"/>
                                      </a:lnTo>
                                      <a:lnTo>
                                        <a:pt x="0" y="7607"/>
                                      </a:lnTo>
                                      <a:lnTo>
                                        <a:pt x="0" y="131051"/>
                                      </a:lnTo>
                                      <a:lnTo>
                                        <a:pt x="1170686" y="131051"/>
                                      </a:lnTo>
                                      <a:lnTo>
                                        <a:pt x="2161286" y="131051"/>
                                      </a:lnTo>
                                      <a:lnTo>
                                        <a:pt x="3237534" y="131051"/>
                                      </a:lnTo>
                                      <a:lnTo>
                                        <a:pt x="3237534" y="7607"/>
                                      </a:lnTo>
                                      <a:close/>
                                    </a:path>
                                    <a:path w="3237865" h="131445">
                                      <a:moveTo>
                                        <a:pt x="3237534" y="0"/>
                                      </a:moveTo>
                                      <a:lnTo>
                                        <a:pt x="2159762" y="0"/>
                                      </a:lnTo>
                                      <a:lnTo>
                                        <a:pt x="1170736" y="0"/>
                                      </a:lnTo>
                                      <a:lnTo>
                                        <a:pt x="0" y="0"/>
                                      </a:lnTo>
                                      <a:lnTo>
                                        <a:pt x="0" y="6083"/>
                                      </a:lnTo>
                                      <a:lnTo>
                                        <a:pt x="1170686" y="6083"/>
                                      </a:lnTo>
                                      <a:lnTo>
                                        <a:pt x="2159762" y="6083"/>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47082pt;width:254.95pt;height:10.35pt;mso-position-horizontal-relative:column;mso-position-vertical-relative:paragraph;z-index:-22095360" id="docshapegroup173" coordorigin="0,-5" coordsize="5099,207">
                      <v:shape style="position:absolute;left:0;top:-5;width:5099;height:207" id="docshape174" coordorigin="0,-5" coordsize="5099,207" path="m5098,7l3404,7,1844,7,1844,7,0,7,0,201,1844,201,1844,201,3404,201,5098,201,5098,7xm5098,-5l3401,-5,1844,-5,1844,-5,0,-5,0,5,1844,5,1844,5,3401,5,5098,5,5098,-5xe" filled="true" fillcolor="#d9e1f3" stroked="false">
                        <v:path arrowok="t"/>
                        <v:fill type="solid"/>
                      </v:shape>
                      <w10:wrap type="none"/>
                    </v:group>
                  </w:pict>
                </mc:Fallback>
              </mc:AlternateContent>
            </w:r>
            <w:r>
              <w:rPr>
                <w:sz w:val="17"/>
              </w:rPr>
              <w:t>EXP</w:t>
            </w:r>
            <w:r>
              <w:rPr>
                <w:spacing w:val="-3"/>
                <w:sz w:val="17"/>
              </w:rPr>
              <w:t> </w:t>
            </w:r>
            <w:r>
              <w:rPr>
                <w:spacing w:val="-2"/>
                <w:sz w:val="17"/>
              </w:rPr>
              <w:t>2021/0009/022</w:t>
            </w:r>
          </w:p>
        </w:tc>
        <w:tc>
          <w:tcPr>
            <w:tcW w:w="1668" w:type="dxa"/>
          </w:tcPr>
          <w:p>
            <w:pPr>
              <w:pStyle w:val="TableParagraph"/>
              <w:spacing w:line="185" w:lineRule="exact" w:before="6"/>
              <w:ind w:left="415"/>
              <w:jc w:val="left"/>
              <w:rPr>
                <w:sz w:val="17"/>
              </w:rPr>
            </w:pPr>
            <w:r>
              <w:rPr>
                <w:spacing w:val="-2"/>
                <w:sz w:val="17"/>
              </w:rPr>
              <w:t>30/6/2021</w:t>
            </w:r>
          </w:p>
        </w:tc>
        <w:tc>
          <w:tcPr>
            <w:tcW w:w="1605" w:type="dxa"/>
            <w:tcBorders>
              <w:right w:val="single" w:sz="4" w:space="0" w:color="000000"/>
            </w:tcBorders>
          </w:tcPr>
          <w:p>
            <w:pPr>
              <w:pStyle w:val="TableParagraph"/>
              <w:spacing w:line="185" w:lineRule="exact" w:before="6"/>
              <w:ind w:right="96"/>
              <w:jc w:val="right"/>
              <w:rPr>
                <w:sz w:val="17"/>
              </w:rPr>
            </w:pPr>
            <w:r>
              <w:rPr>
                <w:spacing w:val="-2"/>
                <w:sz w:val="17"/>
              </w:rPr>
              <w:t>195,00</w:t>
            </w:r>
          </w:p>
        </w:tc>
      </w:tr>
      <w:tr>
        <w:trPr>
          <w:trHeight w:val="202"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3" w:lineRule="exact"/>
              <w:ind w:left="18"/>
              <w:rPr>
                <w:sz w:val="17"/>
              </w:rPr>
            </w:pPr>
            <w:r>
              <w:rPr>
                <w:sz w:val="17"/>
              </w:rPr>
              <w:t>EXP</w:t>
            </w:r>
            <w:r>
              <w:rPr>
                <w:spacing w:val="-3"/>
                <w:sz w:val="17"/>
              </w:rPr>
              <w:t> </w:t>
            </w:r>
            <w:r>
              <w:rPr>
                <w:spacing w:val="-2"/>
                <w:sz w:val="17"/>
              </w:rPr>
              <w:t>2021/0009/023</w:t>
            </w:r>
          </w:p>
        </w:tc>
        <w:tc>
          <w:tcPr>
            <w:tcW w:w="1668" w:type="dxa"/>
          </w:tcPr>
          <w:p>
            <w:pPr>
              <w:pStyle w:val="TableParagraph"/>
              <w:spacing w:line="183" w:lineRule="exact"/>
              <w:ind w:left="415"/>
              <w:jc w:val="left"/>
              <w:rPr>
                <w:sz w:val="17"/>
              </w:rPr>
            </w:pPr>
            <w:r>
              <w:rPr>
                <w:spacing w:val="-2"/>
                <w:sz w:val="17"/>
              </w:rPr>
              <w:t>31/7/2021</w:t>
            </w:r>
          </w:p>
        </w:tc>
        <w:tc>
          <w:tcPr>
            <w:tcW w:w="1605" w:type="dxa"/>
            <w:tcBorders>
              <w:right w:val="single" w:sz="4" w:space="0" w:color="000000"/>
            </w:tcBorders>
          </w:tcPr>
          <w:p>
            <w:pPr>
              <w:pStyle w:val="TableParagraph"/>
              <w:spacing w:line="183" w:lineRule="exact"/>
              <w:ind w:right="96"/>
              <w:jc w:val="right"/>
              <w:rPr>
                <w:sz w:val="17"/>
              </w:rPr>
            </w:pPr>
            <w:r>
              <w:rPr>
                <w:spacing w:val="-2"/>
                <w:sz w:val="17"/>
              </w:rPr>
              <w:t>1.180,10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mc:AlternateContent>
                <mc:Choice Requires="wps">
                  <w:drawing>
                    <wp:anchor distT="0" distB="0" distL="0" distR="0" allowOverlap="1" layoutInCell="1" locked="0" behindDoc="1" simplePos="0" relativeHeight="481221632">
                      <wp:simplePos x="0" y="0"/>
                      <wp:positionH relativeFrom="column">
                        <wp:posOffset>0</wp:posOffset>
                      </wp:positionH>
                      <wp:positionV relativeFrom="paragraph">
                        <wp:posOffset>-3519</wp:posOffset>
                      </wp:positionV>
                      <wp:extent cx="3237865" cy="129539"/>
                      <wp:effectExtent l="0" t="0" r="0" b="0"/>
                      <wp:wrapNone/>
                      <wp:docPr id="207" name="Group 207"/>
                      <wp:cNvGraphicFramePr>
                        <a:graphicFrameLocks/>
                      </wp:cNvGraphicFramePr>
                      <a:graphic>
                        <a:graphicData uri="http://schemas.microsoft.com/office/word/2010/wordprocessingGroup">
                          <wpg:wgp>
                            <wpg:cNvPr id="207" name="Group 207"/>
                            <wpg:cNvGrpSpPr/>
                            <wpg:grpSpPr>
                              <a:xfrm>
                                <a:off x="0" y="0"/>
                                <a:ext cx="3237865" cy="129539"/>
                                <a:chExt cx="3237865" cy="129539"/>
                              </a:xfrm>
                            </wpg:grpSpPr>
                            <wps:wsp>
                              <wps:cNvPr id="208" name="Graphic 208"/>
                              <wps:cNvSpPr/>
                              <wps:spPr>
                                <a:xfrm>
                                  <a:off x="0" y="0"/>
                                  <a:ext cx="3237865" cy="129539"/>
                                </a:xfrm>
                                <a:custGeom>
                                  <a:avLst/>
                                  <a:gdLst/>
                                  <a:ahLst/>
                                  <a:cxnLst/>
                                  <a:rect l="l" t="t" r="r" b="b"/>
                                  <a:pathLst>
                                    <a:path w="3237865" h="129539">
                                      <a:moveTo>
                                        <a:pt x="3237534" y="0"/>
                                      </a:moveTo>
                                      <a:lnTo>
                                        <a:pt x="2159762" y="0"/>
                                      </a:lnTo>
                                      <a:lnTo>
                                        <a:pt x="1170736" y="0"/>
                                      </a:lnTo>
                                      <a:lnTo>
                                        <a:pt x="0" y="0"/>
                                      </a:lnTo>
                                      <a:lnTo>
                                        <a:pt x="0" y="6096"/>
                                      </a:lnTo>
                                      <a:lnTo>
                                        <a:pt x="0" y="129540"/>
                                      </a:lnTo>
                                      <a:lnTo>
                                        <a:pt x="1170686" y="129540"/>
                                      </a:lnTo>
                                      <a:lnTo>
                                        <a:pt x="2161286" y="129540"/>
                                      </a:lnTo>
                                      <a:lnTo>
                                        <a:pt x="3237534" y="129540"/>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77101pt;width:254.95pt;height:10.2pt;mso-position-horizontal-relative:column;mso-position-vertical-relative:paragraph;z-index:-22094848" id="docshapegroup175" coordorigin="0,-6" coordsize="5099,204">
                      <v:shape style="position:absolute;left:0;top:-6;width:5099;height:204" id="docshape176" coordorigin="0,-6" coordsize="5099,204" path="m5098,-6l3401,-6,1844,-6,0,-6,0,4,0,198,1844,198,3404,198,5098,198,5098,4,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2021/0009/024</w:t>
            </w:r>
          </w:p>
        </w:tc>
        <w:tc>
          <w:tcPr>
            <w:tcW w:w="1668" w:type="dxa"/>
          </w:tcPr>
          <w:p>
            <w:pPr>
              <w:pStyle w:val="TableParagraph"/>
              <w:spacing w:line="182" w:lineRule="exact" w:before="3"/>
              <w:ind w:left="415"/>
              <w:jc w:val="left"/>
              <w:rPr>
                <w:sz w:val="17"/>
              </w:rPr>
            </w:pPr>
            <w:r>
              <w:rPr>
                <w:spacing w:val="-2"/>
                <w:sz w:val="17"/>
              </w:rPr>
              <w:t>31/7/2021</w:t>
            </w:r>
          </w:p>
        </w:tc>
        <w:tc>
          <w:tcPr>
            <w:tcW w:w="1605" w:type="dxa"/>
            <w:tcBorders>
              <w:right w:val="single" w:sz="4" w:space="0" w:color="000000"/>
            </w:tcBorders>
          </w:tcPr>
          <w:p>
            <w:pPr>
              <w:pStyle w:val="TableParagraph"/>
              <w:spacing w:line="182" w:lineRule="exact" w:before="3"/>
              <w:ind w:right="96"/>
              <w:jc w:val="right"/>
              <w:rPr>
                <w:sz w:val="17"/>
              </w:rPr>
            </w:pPr>
            <w:r>
              <w:rPr>
                <w:spacing w:val="-2"/>
                <w:sz w:val="17"/>
              </w:rPr>
              <w:t>765,00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w:t>EXP</w:t>
            </w:r>
            <w:r>
              <w:rPr>
                <w:spacing w:val="-3"/>
                <w:sz w:val="17"/>
              </w:rPr>
              <w:t> </w:t>
            </w:r>
            <w:r>
              <w:rPr>
                <w:spacing w:val="-2"/>
                <w:sz w:val="17"/>
              </w:rPr>
              <w:t>2021/0009/025</w:t>
            </w:r>
          </w:p>
        </w:tc>
        <w:tc>
          <w:tcPr>
            <w:tcW w:w="1668" w:type="dxa"/>
          </w:tcPr>
          <w:p>
            <w:pPr>
              <w:pStyle w:val="TableParagraph"/>
              <w:spacing w:line="184" w:lineRule="exact" w:before="1"/>
              <w:ind w:left="415"/>
              <w:jc w:val="left"/>
              <w:rPr>
                <w:sz w:val="17"/>
              </w:rPr>
            </w:pPr>
            <w:r>
              <w:rPr>
                <w:spacing w:val="-2"/>
                <w:sz w:val="17"/>
              </w:rPr>
              <w:t>31/7/2021</w:t>
            </w:r>
          </w:p>
        </w:tc>
        <w:tc>
          <w:tcPr>
            <w:tcW w:w="1605" w:type="dxa"/>
            <w:tcBorders>
              <w:right w:val="single" w:sz="4" w:space="0" w:color="000000"/>
            </w:tcBorders>
          </w:tcPr>
          <w:p>
            <w:pPr>
              <w:pStyle w:val="TableParagraph"/>
              <w:spacing w:line="184" w:lineRule="exact" w:before="1"/>
              <w:ind w:right="97"/>
              <w:jc w:val="right"/>
              <w:rPr>
                <w:sz w:val="17"/>
              </w:rPr>
            </w:pPr>
            <w:r>
              <w:rPr>
                <w:spacing w:val="-2"/>
                <w:sz w:val="17"/>
              </w:rPr>
              <w:t>65,00</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mc:AlternateContent>
                <mc:Choice Requires="wps">
                  <w:drawing>
                    <wp:anchor distT="0" distB="0" distL="0" distR="0" allowOverlap="1" layoutInCell="1" locked="0" behindDoc="1" simplePos="0" relativeHeight="481222144">
                      <wp:simplePos x="0" y="0"/>
                      <wp:positionH relativeFrom="column">
                        <wp:posOffset>0</wp:posOffset>
                      </wp:positionH>
                      <wp:positionV relativeFrom="paragraph">
                        <wp:posOffset>-3519</wp:posOffset>
                      </wp:positionV>
                      <wp:extent cx="3237865" cy="129539"/>
                      <wp:effectExtent l="0" t="0" r="0" b="0"/>
                      <wp:wrapNone/>
                      <wp:docPr id="209" name="Group 209"/>
                      <wp:cNvGraphicFramePr>
                        <a:graphicFrameLocks/>
                      </wp:cNvGraphicFramePr>
                      <a:graphic>
                        <a:graphicData uri="http://schemas.microsoft.com/office/word/2010/wordprocessingGroup">
                          <wpg:wgp>
                            <wpg:cNvPr id="209" name="Group 209"/>
                            <wpg:cNvGrpSpPr/>
                            <wpg:grpSpPr>
                              <a:xfrm>
                                <a:off x="0" y="0"/>
                                <a:ext cx="3237865" cy="129539"/>
                                <a:chExt cx="3237865" cy="129539"/>
                              </a:xfrm>
                            </wpg:grpSpPr>
                            <wps:wsp>
                              <wps:cNvPr id="210" name="Graphic 210"/>
                              <wps:cNvSpPr/>
                              <wps:spPr>
                                <a:xfrm>
                                  <a:off x="0" y="12"/>
                                  <a:ext cx="3237865" cy="129539"/>
                                </a:xfrm>
                                <a:custGeom>
                                  <a:avLst/>
                                  <a:gdLst/>
                                  <a:ahLst/>
                                  <a:cxnLst/>
                                  <a:rect l="l" t="t" r="r" b="b"/>
                                  <a:pathLst>
                                    <a:path w="3237865" h="129539">
                                      <a:moveTo>
                                        <a:pt x="3237534" y="0"/>
                                      </a:moveTo>
                                      <a:lnTo>
                                        <a:pt x="2159762" y="0"/>
                                      </a:lnTo>
                                      <a:lnTo>
                                        <a:pt x="1170736" y="0"/>
                                      </a:lnTo>
                                      <a:lnTo>
                                        <a:pt x="0" y="0"/>
                                      </a:lnTo>
                                      <a:lnTo>
                                        <a:pt x="0" y="6083"/>
                                      </a:lnTo>
                                      <a:lnTo>
                                        <a:pt x="0" y="129527"/>
                                      </a:lnTo>
                                      <a:lnTo>
                                        <a:pt x="1170686" y="129527"/>
                                      </a:lnTo>
                                      <a:lnTo>
                                        <a:pt x="2161286" y="129527"/>
                                      </a:lnTo>
                                      <a:lnTo>
                                        <a:pt x="3237534" y="129527"/>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77091pt;width:254.95pt;height:10.2pt;mso-position-horizontal-relative:column;mso-position-vertical-relative:paragraph;z-index:-22094336" id="docshapegroup177" coordorigin="0,-6" coordsize="5099,204">
                      <v:shape style="position:absolute;left:0;top:-6;width:5099;height:204" id="docshape178" coordorigin="0,-6" coordsize="5099,204" path="m5098,-6l3401,-6,1844,-6,0,-6,0,4,0,198,1844,198,3404,198,5098,198,5098,4,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2021/0009/026</w:t>
            </w:r>
          </w:p>
        </w:tc>
        <w:tc>
          <w:tcPr>
            <w:tcW w:w="1668" w:type="dxa"/>
          </w:tcPr>
          <w:p>
            <w:pPr>
              <w:pStyle w:val="TableParagraph"/>
              <w:spacing w:line="184" w:lineRule="exact" w:before="3"/>
              <w:ind w:left="415"/>
              <w:jc w:val="left"/>
              <w:rPr>
                <w:sz w:val="17"/>
              </w:rPr>
            </w:pPr>
            <w:r>
              <w:rPr>
                <w:spacing w:val="-2"/>
                <w:sz w:val="17"/>
              </w:rPr>
              <w:t>31/8/2021</w:t>
            </w:r>
          </w:p>
        </w:tc>
        <w:tc>
          <w:tcPr>
            <w:tcW w:w="1605" w:type="dxa"/>
            <w:tcBorders>
              <w:right w:val="single" w:sz="4" w:space="0" w:color="000000"/>
            </w:tcBorders>
          </w:tcPr>
          <w:p>
            <w:pPr>
              <w:pStyle w:val="TableParagraph"/>
              <w:spacing w:line="184" w:lineRule="exact" w:before="3"/>
              <w:ind w:right="96"/>
              <w:jc w:val="right"/>
              <w:rPr>
                <w:sz w:val="17"/>
              </w:rPr>
            </w:pPr>
            <w:r>
              <w:rPr>
                <w:spacing w:val="-2"/>
                <w:sz w:val="17"/>
              </w:rPr>
              <w:t>1.004,40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2021/0009/027</w:t>
            </w:r>
          </w:p>
        </w:tc>
        <w:tc>
          <w:tcPr>
            <w:tcW w:w="1668" w:type="dxa"/>
          </w:tcPr>
          <w:p>
            <w:pPr>
              <w:pStyle w:val="TableParagraph"/>
              <w:spacing w:line="182" w:lineRule="exact" w:before="3"/>
              <w:ind w:left="415"/>
              <w:jc w:val="left"/>
              <w:rPr>
                <w:sz w:val="17"/>
              </w:rPr>
            </w:pPr>
            <w:r>
              <w:rPr>
                <w:spacing w:val="-2"/>
                <w:sz w:val="17"/>
              </w:rPr>
              <w:t>31/8/2021</w:t>
            </w:r>
          </w:p>
        </w:tc>
        <w:tc>
          <w:tcPr>
            <w:tcW w:w="1605" w:type="dxa"/>
            <w:tcBorders>
              <w:right w:val="single" w:sz="4" w:space="0" w:color="000000"/>
            </w:tcBorders>
          </w:tcPr>
          <w:p>
            <w:pPr>
              <w:pStyle w:val="TableParagraph"/>
              <w:spacing w:line="182" w:lineRule="exact" w:before="3"/>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mc:AlternateContent>
                <mc:Choice Requires="wps">
                  <w:drawing>
                    <wp:anchor distT="0" distB="0" distL="0" distR="0" allowOverlap="1" layoutInCell="1" locked="0" behindDoc="1" simplePos="0" relativeHeight="481222656">
                      <wp:simplePos x="0" y="0"/>
                      <wp:positionH relativeFrom="column">
                        <wp:posOffset>0</wp:posOffset>
                      </wp:positionH>
                      <wp:positionV relativeFrom="paragraph">
                        <wp:posOffset>-4789</wp:posOffset>
                      </wp:positionV>
                      <wp:extent cx="3237865" cy="131445"/>
                      <wp:effectExtent l="0" t="0" r="0" b="0"/>
                      <wp:wrapNone/>
                      <wp:docPr id="211" name="Group 211"/>
                      <wp:cNvGraphicFramePr>
                        <a:graphicFrameLocks/>
                      </wp:cNvGraphicFramePr>
                      <a:graphic>
                        <a:graphicData uri="http://schemas.microsoft.com/office/word/2010/wordprocessingGroup">
                          <wpg:wgp>
                            <wpg:cNvPr id="211" name="Group 211"/>
                            <wpg:cNvGrpSpPr/>
                            <wpg:grpSpPr>
                              <a:xfrm>
                                <a:off x="0" y="0"/>
                                <a:ext cx="3237865" cy="131445"/>
                                <a:chExt cx="3237865" cy="131445"/>
                              </a:xfrm>
                            </wpg:grpSpPr>
                            <wps:wsp>
                              <wps:cNvPr id="212" name="Graphic 212"/>
                              <wps:cNvSpPr/>
                              <wps:spPr>
                                <a:xfrm>
                                  <a:off x="0" y="0"/>
                                  <a:ext cx="3237865" cy="131445"/>
                                </a:xfrm>
                                <a:custGeom>
                                  <a:avLst/>
                                  <a:gdLst/>
                                  <a:ahLst/>
                                  <a:cxnLst/>
                                  <a:rect l="l" t="t" r="r" b="b"/>
                                  <a:pathLst>
                                    <a:path w="3237865" h="131445">
                                      <a:moveTo>
                                        <a:pt x="3237534" y="6108"/>
                                      </a:moveTo>
                                      <a:lnTo>
                                        <a:pt x="2161286" y="6108"/>
                                      </a:lnTo>
                                      <a:lnTo>
                                        <a:pt x="1170736" y="6108"/>
                                      </a:lnTo>
                                      <a:lnTo>
                                        <a:pt x="0" y="6108"/>
                                      </a:lnTo>
                                      <a:lnTo>
                                        <a:pt x="0" y="131064"/>
                                      </a:lnTo>
                                      <a:lnTo>
                                        <a:pt x="1170686" y="131064"/>
                                      </a:lnTo>
                                      <a:lnTo>
                                        <a:pt x="2161286" y="131064"/>
                                      </a:lnTo>
                                      <a:lnTo>
                                        <a:pt x="3237534" y="131064"/>
                                      </a:lnTo>
                                      <a:lnTo>
                                        <a:pt x="3237534" y="6108"/>
                                      </a:lnTo>
                                      <a:close/>
                                    </a:path>
                                    <a:path w="3237865" h="13144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11pt;width:254.95pt;height:10.35pt;mso-position-horizontal-relative:column;mso-position-vertical-relative:paragraph;z-index:-22093824" id="docshapegroup179" coordorigin="0,-8" coordsize="5099,207">
                      <v:shape style="position:absolute;left:0;top:-8;width:5099;height:207" id="docshape180" coordorigin="0,-8" coordsize="5099,207" path="m5098,2l3404,2,1844,2,1844,2,0,2,0,199,1844,199,1844,199,3404,199,5098,199,5098,2xm5098,-8l3401,-8,1844,-8,1844,-8,0,-8,0,2,1844,2,1844,2,3401,2,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2021/0009/028</w:t>
            </w:r>
          </w:p>
        </w:tc>
        <w:tc>
          <w:tcPr>
            <w:tcW w:w="1668" w:type="dxa"/>
          </w:tcPr>
          <w:p>
            <w:pPr>
              <w:pStyle w:val="TableParagraph"/>
              <w:spacing w:line="184" w:lineRule="exact" w:before="1"/>
              <w:ind w:left="415"/>
              <w:jc w:val="left"/>
              <w:rPr>
                <w:sz w:val="17"/>
              </w:rPr>
            </w:pPr>
            <w:r>
              <w:rPr>
                <w:spacing w:val="-2"/>
                <w:sz w:val="17"/>
              </w:rPr>
              <w:t>31/8/2021</w:t>
            </w:r>
          </w:p>
        </w:tc>
        <w:tc>
          <w:tcPr>
            <w:tcW w:w="1605" w:type="dxa"/>
            <w:tcBorders>
              <w:right w:val="single" w:sz="4" w:space="0" w:color="000000"/>
            </w:tcBorders>
          </w:tcPr>
          <w:p>
            <w:pPr>
              <w:pStyle w:val="TableParagraph"/>
              <w:spacing w:line="184" w:lineRule="exact" w:before="1"/>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2021/0009/029</w:t>
            </w:r>
          </w:p>
        </w:tc>
        <w:tc>
          <w:tcPr>
            <w:tcW w:w="1668" w:type="dxa"/>
          </w:tcPr>
          <w:p>
            <w:pPr>
              <w:pStyle w:val="TableParagraph"/>
              <w:spacing w:line="182" w:lineRule="exact" w:before="3"/>
              <w:ind w:left="415"/>
              <w:jc w:val="left"/>
              <w:rPr>
                <w:sz w:val="17"/>
              </w:rPr>
            </w:pPr>
            <w:r>
              <w:rPr>
                <w:spacing w:val="-2"/>
                <w:sz w:val="17"/>
              </w:rPr>
              <w:t>31/8/2021</w:t>
            </w:r>
          </w:p>
        </w:tc>
        <w:tc>
          <w:tcPr>
            <w:tcW w:w="1605" w:type="dxa"/>
            <w:tcBorders>
              <w:right w:val="single" w:sz="4" w:space="0" w:color="000000"/>
            </w:tcBorders>
          </w:tcPr>
          <w:p>
            <w:pPr>
              <w:pStyle w:val="TableParagraph"/>
              <w:spacing w:line="182" w:lineRule="exact" w:before="3"/>
              <w:ind w:right="96"/>
              <w:jc w:val="right"/>
              <w:rPr>
                <w:sz w:val="17"/>
              </w:rPr>
            </w:pPr>
            <w:r>
              <w:rPr>
                <w:spacing w:val="-2"/>
                <w:sz w:val="17"/>
              </w:rPr>
              <w:t>130,00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mc:AlternateContent>
                <mc:Choice Requires="wps">
                  <w:drawing>
                    <wp:anchor distT="0" distB="0" distL="0" distR="0" allowOverlap="1" layoutInCell="1" locked="0" behindDoc="1" simplePos="0" relativeHeight="481223168">
                      <wp:simplePos x="0" y="0"/>
                      <wp:positionH relativeFrom="column">
                        <wp:posOffset>0</wp:posOffset>
                      </wp:positionH>
                      <wp:positionV relativeFrom="paragraph">
                        <wp:posOffset>-4789</wp:posOffset>
                      </wp:positionV>
                      <wp:extent cx="3237865" cy="131445"/>
                      <wp:effectExtent l="0" t="0" r="0" b="0"/>
                      <wp:wrapNone/>
                      <wp:docPr id="213" name="Group 213"/>
                      <wp:cNvGraphicFramePr>
                        <a:graphicFrameLocks/>
                      </wp:cNvGraphicFramePr>
                      <a:graphic>
                        <a:graphicData uri="http://schemas.microsoft.com/office/word/2010/wordprocessingGroup">
                          <wpg:wgp>
                            <wpg:cNvPr id="213" name="Group 213"/>
                            <wpg:cNvGrpSpPr/>
                            <wpg:grpSpPr>
                              <a:xfrm>
                                <a:off x="0" y="0"/>
                                <a:ext cx="3237865" cy="131445"/>
                                <a:chExt cx="3237865" cy="131445"/>
                              </a:xfrm>
                            </wpg:grpSpPr>
                            <wps:wsp>
                              <wps:cNvPr id="214" name="Graphic 214"/>
                              <wps:cNvSpPr/>
                              <wps:spPr>
                                <a:xfrm>
                                  <a:off x="0" y="0"/>
                                  <a:ext cx="3237865" cy="131445"/>
                                </a:xfrm>
                                <a:custGeom>
                                  <a:avLst/>
                                  <a:gdLst/>
                                  <a:ahLst/>
                                  <a:cxnLst/>
                                  <a:rect l="l" t="t" r="r" b="b"/>
                                  <a:pathLst>
                                    <a:path w="3237865" h="131445">
                                      <a:moveTo>
                                        <a:pt x="3237534" y="0"/>
                                      </a:moveTo>
                                      <a:lnTo>
                                        <a:pt x="2159762" y="0"/>
                                      </a:lnTo>
                                      <a:lnTo>
                                        <a:pt x="1170736" y="0"/>
                                      </a:lnTo>
                                      <a:lnTo>
                                        <a:pt x="0" y="0"/>
                                      </a:lnTo>
                                      <a:lnTo>
                                        <a:pt x="0" y="6096"/>
                                      </a:lnTo>
                                      <a:lnTo>
                                        <a:pt x="0" y="131064"/>
                                      </a:lnTo>
                                      <a:lnTo>
                                        <a:pt x="1170686" y="131064"/>
                                      </a:lnTo>
                                      <a:lnTo>
                                        <a:pt x="2161286" y="131064"/>
                                      </a:lnTo>
                                      <a:lnTo>
                                        <a:pt x="3237534" y="13106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099pt;width:254.95pt;height:10.35pt;mso-position-horizontal-relative:column;mso-position-vertical-relative:paragraph;z-index:-22093312" id="docshapegroup181" coordorigin="0,-8" coordsize="5099,207">
                      <v:shape style="position:absolute;left:0;top:-8;width:5099;height:207" id="docshape182" coordorigin="0,-8" coordsize="5099,207" path="m5098,-8l3401,-8,1844,-8,0,-8,0,2,0,199,1844,199,3404,199,5098,199,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2021/0009/030</w:t>
            </w:r>
          </w:p>
        </w:tc>
        <w:tc>
          <w:tcPr>
            <w:tcW w:w="1668" w:type="dxa"/>
          </w:tcPr>
          <w:p>
            <w:pPr>
              <w:pStyle w:val="TableParagraph"/>
              <w:spacing w:line="184" w:lineRule="exact" w:before="1"/>
              <w:ind w:left="415"/>
              <w:jc w:val="left"/>
              <w:rPr>
                <w:sz w:val="17"/>
              </w:rPr>
            </w:pPr>
            <w:r>
              <w:rPr>
                <w:spacing w:val="-2"/>
                <w:sz w:val="17"/>
              </w:rPr>
              <w:t>30/9/2021</w:t>
            </w:r>
          </w:p>
        </w:tc>
        <w:tc>
          <w:tcPr>
            <w:tcW w:w="1605" w:type="dxa"/>
            <w:tcBorders>
              <w:right w:val="single" w:sz="4" w:space="0" w:color="000000"/>
            </w:tcBorders>
          </w:tcPr>
          <w:p>
            <w:pPr>
              <w:pStyle w:val="TableParagraph"/>
              <w:spacing w:line="184" w:lineRule="exact" w:before="1"/>
              <w:ind w:right="96"/>
              <w:jc w:val="right"/>
              <w:rPr>
                <w:sz w:val="17"/>
              </w:rPr>
            </w:pPr>
            <w:r>
              <w:rPr>
                <w:spacing w:val="-2"/>
                <w:sz w:val="17"/>
              </w:rPr>
              <w:t>1.930,05</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w:t>EXP</w:t>
            </w:r>
            <w:r>
              <w:rPr>
                <w:spacing w:val="-3"/>
                <w:sz w:val="17"/>
              </w:rPr>
              <w:t> </w:t>
            </w:r>
            <w:r>
              <w:rPr>
                <w:spacing w:val="-2"/>
                <w:sz w:val="17"/>
              </w:rPr>
              <w:t>2021/0009/031</w:t>
            </w:r>
          </w:p>
        </w:tc>
        <w:tc>
          <w:tcPr>
            <w:tcW w:w="1668" w:type="dxa"/>
          </w:tcPr>
          <w:p>
            <w:pPr>
              <w:pStyle w:val="TableParagraph"/>
              <w:spacing w:line="184" w:lineRule="exact" w:before="3"/>
              <w:ind w:left="415"/>
              <w:jc w:val="left"/>
              <w:rPr>
                <w:sz w:val="17"/>
              </w:rPr>
            </w:pPr>
            <w:r>
              <w:rPr>
                <w:spacing w:val="-2"/>
                <w:sz w:val="17"/>
              </w:rPr>
              <w:t>30/9/2021</w:t>
            </w:r>
          </w:p>
        </w:tc>
        <w:tc>
          <w:tcPr>
            <w:tcW w:w="1605" w:type="dxa"/>
            <w:tcBorders>
              <w:right w:val="single" w:sz="4" w:space="0" w:color="000000"/>
            </w:tcBorders>
          </w:tcPr>
          <w:p>
            <w:pPr>
              <w:pStyle w:val="TableParagraph"/>
              <w:spacing w:line="184" w:lineRule="exact" w:before="3"/>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mc:AlternateContent>
                <mc:Choice Requires="wps">
                  <w:drawing>
                    <wp:anchor distT="0" distB="0" distL="0" distR="0" allowOverlap="1" layoutInCell="1" locked="0" behindDoc="1" simplePos="0" relativeHeight="481223680">
                      <wp:simplePos x="0" y="0"/>
                      <wp:positionH relativeFrom="column">
                        <wp:posOffset>0</wp:posOffset>
                      </wp:positionH>
                      <wp:positionV relativeFrom="paragraph">
                        <wp:posOffset>-3518</wp:posOffset>
                      </wp:positionV>
                      <wp:extent cx="3237865" cy="129539"/>
                      <wp:effectExtent l="0" t="0" r="0" b="0"/>
                      <wp:wrapNone/>
                      <wp:docPr id="215" name="Group 215"/>
                      <wp:cNvGraphicFramePr>
                        <a:graphicFrameLocks/>
                      </wp:cNvGraphicFramePr>
                      <a:graphic>
                        <a:graphicData uri="http://schemas.microsoft.com/office/word/2010/wordprocessingGroup">
                          <wpg:wgp>
                            <wpg:cNvPr id="215" name="Group 215"/>
                            <wpg:cNvGrpSpPr/>
                            <wpg:grpSpPr>
                              <a:xfrm>
                                <a:off x="0" y="0"/>
                                <a:ext cx="3237865" cy="129539"/>
                                <a:chExt cx="3237865" cy="129539"/>
                              </a:xfrm>
                            </wpg:grpSpPr>
                            <wps:wsp>
                              <wps:cNvPr id="216" name="Graphic 216"/>
                              <wps:cNvSpPr/>
                              <wps:spPr>
                                <a:xfrm>
                                  <a:off x="0" y="12"/>
                                  <a:ext cx="3237865" cy="129539"/>
                                </a:xfrm>
                                <a:custGeom>
                                  <a:avLst/>
                                  <a:gdLst/>
                                  <a:ahLst/>
                                  <a:cxnLst/>
                                  <a:rect l="l" t="t" r="r" b="b"/>
                                  <a:pathLst>
                                    <a:path w="3237865" h="129539">
                                      <a:moveTo>
                                        <a:pt x="3237534" y="0"/>
                                      </a:moveTo>
                                      <a:lnTo>
                                        <a:pt x="2159762" y="0"/>
                                      </a:lnTo>
                                      <a:lnTo>
                                        <a:pt x="1170736" y="0"/>
                                      </a:lnTo>
                                      <a:lnTo>
                                        <a:pt x="0" y="0"/>
                                      </a:lnTo>
                                      <a:lnTo>
                                        <a:pt x="0" y="6083"/>
                                      </a:lnTo>
                                      <a:lnTo>
                                        <a:pt x="0" y="129527"/>
                                      </a:lnTo>
                                      <a:lnTo>
                                        <a:pt x="1170686" y="129527"/>
                                      </a:lnTo>
                                      <a:lnTo>
                                        <a:pt x="2161286" y="129527"/>
                                      </a:lnTo>
                                      <a:lnTo>
                                        <a:pt x="3237534" y="129527"/>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77083pt;width:254.95pt;height:10.2pt;mso-position-horizontal-relative:column;mso-position-vertical-relative:paragraph;z-index:-22092800" id="docshapegroup183" coordorigin="0,-6" coordsize="5099,204">
                      <v:shape style="position:absolute;left:0;top:-6;width:5099;height:204" id="docshape184" coordorigin="0,-6" coordsize="5099,204" path="m5098,-6l3401,-6,1844,-6,0,-6,0,4,0,198,1844,198,3404,198,5098,198,5098,4,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2021/0009/032</w:t>
            </w:r>
          </w:p>
        </w:tc>
        <w:tc>
          <w:tcPr>
            <w:tcW w:w="1668" w:type="dxa"/>
          </w:tcPr>
          <w:p>
            <w:pPr>
              <w:pStyle w:val="TableParagraph"/>
              <w:spacing w:line="182" w:lineRule="exact" w:before="3"/>
              <w:ind w:left="415"/>
              <w:jc w:val="left"/>
              <w:rPr>
                <w:sz w:val="17"/>
              </w:rPr>
            </w:pPr>
            <w:r>
              <w:rPr>
                <w:spacing w:val="-2"/>
                <w:sz w:val="17"/>
              </w:rPr>
              <w:t>30/9/2021</w:t>
            </w:r>
          </w:p>
        </w:tc>
        <w:tc>
          <w:tcPr>
            <w:tcW w:w="1605" w:type="dxa"/>
            <w:tcBorders>
              <w:right w:val="single" w:sz="4" w:space="0" w:color="000000"/>
            </w:tcBorders>
          </w:tcPr>
          <w:p>
            <w:pPr>
              <w:pStyle w:val="TableParagraph"/>
              <w:spacing w:line="182" w:lineRule="exact" w:before="3"/>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w:t>EXP</w:t>
            </w:r>
            <w:r>
              <w:rPr>
                <w:spacing w:val="-3"/>
                <w:sz w:val="17"/>
              </w:rPr>
              <w:t> </w:t>
            </w:r>
            <w:r>
              <w:rPr>
                <w:spacing w:val="-2"/>
                <w:sz w:val="17"/>
              </w:rPr>
              <w:t>2021/0009/033</w:t>
            </w:r>
          </w:p>
        </w:tc>
        <w:tc>
          <w:tcPr>
            <w:tcW w:w="1668" w:type="dxa"/>
          </w:tcPr>
          <w:p>
            <w:pPr>
              <w:pStyle w:val="TableParagraph"/>
              <w:spacing w:line="184" w:lineRule="exact" w:before="1"/>
              <w:ind w:left="415"/>
              <w:jc w:val="left"/>
              <w:rPr>
                <w:sz w:val="17"/>
              </w:rPr>
            </w:pPr>
            <w:r>
              <w:rPr>
                <w:spacing w:val="-2"/>
                <w:sz w:val="17"/>
              </w:rPr>
              <w:t>30/9/2021</w:t>
            </w:r>
          </w:p>
        </w:tc>
        <w:tc>
          <w:tcPr>
            <w:tcW w:w="1605" w:type="dxa"/>
            <w:tcBorders>
              <w:right w:val="single" w:sz="4" w:space="0" w:color="000000"/>
            </w:tcBorders>
          </w:tcPr>
          <w:p>
            <w:pPr>
              <w:pStyle w:val="TableParagraph"/>
              <w:spacing w:line="184" w:lineRule="exact" w:before="1"/>
              <w:ind w:right="96"/>
              <w:jc w:val="right"/>
              <w:rPr>
                <w:sz w:val="17"/>
              </w:rPr>
            </w:pPr>
            <w:r>
              <w:rPr>
                <w:spacing w:val="-2"/>
                <w:sz w:val="17"/>
              </w:rPr>
              <w:t>130,00</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mc:AlternateContent>
                <mc:Choice Requires="wps">
                  <w:drawing>
                    <wp:anchor distT="0" distB="0" distL="0" distR="0" allowOverlap="1" layoutInCell="1" locked="0" behindDoc="1" simplePos="0" relativeHeight="481224192">
                      <wp:simplePos x="0" y="0"/>
                      <wp:positionH relativeFrom="column">
                        <wp:posOffset>0</wp:posOffset>
                      </wp:positionH>
                      <wp:positionV relativeFrom="paragraph">
                        <wp:posOffset>-3773</wp:posOffset>
                      </wp:positionV>
                      <wp:extent cx="3237865" cy="130175"/>
                      <wp:effectExtent l="0" t="0" r="0" b="0"/>
                      <wp:wrapNone/>
                      <wp:docPr id="217" name="Group 217"/>
                      <wp:cNvGraphicFramePr>
                        <a:graphicFrameLocks/>
                      </wp:cNvGraphicFramePr>
                      <a:graphic>
                        <a:graphicData uri="http://schemas.microsoft.com/office/word/2010/wordprocessingGroup">
                          <wpg:wgp>
                            <wpg:cNvPr id="217" name="Group 217"/>
                            <wpg:cNvGrpSpPr/>
                            <wpg:grpSpPr>
                              <a:xfrm>
                                <a:off x="0" y="0"/>
                                <a:ext cx="3237865" cy="130175"/>
                                <a:chExt cx="3237865" cy="130175"/>
                              </a:xfrm>
                            </wpg:grpSpPr>
                            <wps:wsp>
                              <wps:cNvPr id="218" name="Graphic 218"/>
                              <wps:cNvSpPr/>
                              <wps:spPr>
                                <a:xfrm>
                                  <a:off x="0" y="0"/>
                                  <a:ext cx="3237865" cy="130175"/>
                                </a:xfrm>
                                <a:custGeom>
                                  <a:avLst/>
                                  <a:gdLst/>
                                  <a:ahLst/>
                                  <a:cxnLst/>
                                  <a:rect l="l" t="t" r="r" b="b"/>
                                  <a:pathLst>
                                    <a:path w="3237865" h="130175">
                                      <a:moveTo>
                                        <a:pt x="3237534" y="0"/>
                                      </a:moveTo>
                                      <a:lnTo>
                                        <a:pt x="2159762" y="0"/>
                                      </a:lnTo>
                                      <a:lnTo>
                                        <a:pt x="1170736" y="0"/>
                                      </a:lnTo>
                                      <a:lnTo>
                                        <a:pt x="0" y="0"/>
                                      </a:lnTo>
                                      <a:lnTo>
                                        <a:pt x="0" y="6045"/>
                                      </a:lnTo>
                                      <a:lnTo>
                                        <a:pt x="0" y="129794"/>
                                      </a:lnTo>
                                      <a:lnTo>
                                        <a:pt x="1170686" y="129794"/>
                                      </a:lnTo>
                                      <a:lnTo>
                                        <a:pt x="2161286" y="129794"/>
                                      </a:lnTo>
                                      <a:lnTo>
                                        <a:pt x="3237534" y="12979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97122pt;width:254.95pt;height:10.25pt;mso-position-horizontal-relative:column;mso-position-vertical-relative:paragraph;z-index:-22092288" id="docshapegroup185" coordorigin="0,-6" coordsize="5099,205">
                      <v:shape style="position:absolute;left:0;top:-6;width:5099;height:205" id="docshape186" coordorigin="0,-6" coordsize="5099,205" path="m5098,-6l3401,-6,1844,-6,0,-6,0,4,0,198,1844,198,3404,198,5098,198,5098,4,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2021/0009/034</w:t>
            </w:r>
          </w:p>
        </w:tc>
        <w:tc>
          <w:tcPr>
            <w:tcW w:w="1668" w:type="dxa"/>
          </w:tcPr>
          <w:p>
            <w:pPr>
              <w:pStyle w:val="TableParagraph"/>
              <w:spacing w:line="184" w:lineRule="exact" w:before="3"/>
              <w:ind w:left="415"/>
              <w:jc w:val="left"/>
              <w:rPr>
                <w:sz w:val="17"/>
              </w:rPr>
            </w:pPr>
            <w:r>
              <w:rPr>
                <w:spacing w:val="-2"/>
                <w:sz w:val="17"/>
              </w:rPr>
              <w:t>30/9/2021</w:t>
            </w:r>
          </w:p>
        </w:tc>
        <w:tc>
          <w:tcPr>
            <w:tcW w:w="1605" w:type="dxa"/>
            <w:tcBorders>
              <w:right w:val="single" w:sz="4" w:space="0" w:color="000000"/>
            </w:tcBorders>
          </w:tcPr>
          <w:p>
            <w:pPr>
              <w:pStyle w:val="TableParagraph"/>
              <w:spacing w:line="184" w:lineRule="exact" w:before="3"/>
              <w:ind w:right="96"/>
              <w:jc w:val="right"/>
              <w:rPr>
                <w:sz w:val="17"/>
              </w:rPr>
            </w:pPr>
            <w:r>
              <w:rPr>
                <w:spacing w:val="-2"/>
                <w:sz w:val="17"/>
              </w:rPr>
              <w:t>797,50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2021/0009/035</w:t>
            </w:r>
          </w:p>
        </w:tc>
        <w:tc>
          <w:tcPr>
            <w:tcW w:w="1668" w:type="dxa"/>
          </w:tcPr>
          <w:p>
            <w:pPr>
              <w:pStyle w:val="TableParagraph"/>
              <w:spacing w:line="182" w:lineRule="exact" w:before="3"/>
              <w:ind w:left="367"/>
              <w:jc w:val="left"/>
              <w:rPr>
                <w:sz w:val="17"/>
              </w:rPr>
            </w:pPr>
            <w:r>
              <w:rPr>
                <w:spacing w:val="-2"/>
                <w:sz w:val="17"/>
              </w:rPr>
              <w:t>31/10/2021</w:t>
            </w:r>
          </w:p>
        </w:tc>
        <w:tc>
          <w:tcPr>
            <w:tcW w:w="1605" w:type="dxa"/>
            <w:tcBorders>
              <w:right w:val="single" w:sz="4" w:space="0" w:color="000000"/>
            </w:tcBorders>
          </w:tcPr>
          <w:p>
            <w:pPr>
              <w:pStyle w:val="TableParagraph"/>
              <w:spacing w:line="182" w:lineRule="exact" w:before="3"/>
              <w:ind w:right="96"/>
              <w:jc w:val="right"/>
              <w:rPr>
                <w:sz w:val="17"/>
              </w:rPr>
            </w:pPr>
            <w:r>
              <w:rPr>
                <w:spacing w:val="-2"/>
                <w:sz w:val="17"/>
              </w:rPr>
              <w:t>1.361,90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mc:AlternateContent>
                <mc:Choice Requires="wps">
                  <w:drawing>
                    <wp:anchor distT="0" distB="0" distL="0" distR="0" allowOverlap="1" layoutInCell="1" locked="0" behindDoc="1" simplePos="0" relativeHeight="481224704">
                      <wp:simplePos x="0" y="0"/>
                      <wp:positionH relativeFrom="column">
                        <wp:posOffset>0</wp:posOffset>
                      </wp:positionH>
                      <wp:positionV relativeFrom="paragraph">
                        <wp:posOffset>-4789</wp:posOffset>
                      </wp:positionV>
                      <wp:extent cx="3237865" cy="131445"/>
                      <wp:effectExtent l="0" t="0" r="0" b="0"/>
                      <wp:wrapNone/>
                      <wp:docPr id="219" name="Group 219"/>
                      <wp:cNvGraphicFramePr>
                        <a:graphicFrameLocks/>
                      </wp:cNvGraphicFramePr>
                      <a:graphic>
                        <a:graphicData uri="http://schemas.microsoft.com/office/word/2010/wordprocessingGroup">
                          <wpg:wgp>
                            <wpg:cNvPr id="219" name="Group 219"/>
                            <wpg:cNvGrpSpPr/>
                            <wpg:grpSpPr>
                              <a:xfrm>
                                <a:off x="0" y="0"/>
                                <a:ext cx="3237865" cy="131445"/>
                                <a:chExt cx="3237865" cy="131445"/>
                              </a:xfrm>
                            </wpg:grpSpPr>
                            <wps:wsp>
                              <wps:cNvPr id="220" name="Graphic 220"/>
                              <wps:cNvSpPr/>
                              <wps:spPr>
                                <a:xfrm>
                                  <a:off x="0" y="0"/>
                                  <a:ext cx="3237865" cy="131445"/>
                                </a:xfrm>
                                <a:custGeom>
                                  <a:avLst/>
                                  <a:gdLst/>
                                  <a:ahLst/>
                                  <a:cxnLst/>
                                  <a:rect l="l" t="t" r="r" b="b"/>
                                  <a:pathLst>
                                    <a:path w="3237865" h="131445">
                                      <a:moveTo>
                                        <a:pt x="3237534" y="0"/>
                                      </a:moveTo>
                                      <a:lnTo>
                                        <a:pt x="2159762" y="0"/>
                                      </a:lnTo>
                                      <a:lnTo>
                                        <a:pt x="1170736" y="0"/>
                                      </a:lnTo>
                                      <a:lnTo>
                                        <a:pt x="0" y="0"/>
                                      </a:lnTo>
                                      <a:lnTo>
                                        <a:pt x="0" y="6096"/>
                                      </a:lnTo>
                                      <a:lnTo>
                                        <a:pt x="0" y="131064"/>
                                      </a:lnTo>
                                      <a:lnTo>
                                        <a:pt x="1170686" y="131064"/>
                                      </a:lnTo>
                                      <a:lnTo>
                                        <a:pt x="2161286" y="131064"/>
                                      </a:lnTo>
                                      <a:lnTo>
                                        <a:pt x="3237534" y="131064"/>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111pt;width:254.95pt;height:10.35pt;mso-position-horizontal-relative:column;mso-position-vertical-relative:paragraph;z-index:-22091776" id="docshapegroup187" coordorigin="0,-8" coordsize="5099,207">
                      <v:shape style="position:absolute;left:0;top:-8;width:5099;height:207" id="docshape188" coordorigin="0,-8" coordsize="5099,207" path="m5098,-8l3401,-8,1844,-8,0,-8,0,2,0,199,1844,199,3404,199,5098,199,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2021/0009/036</w:t>
            </w:r>
          </w:p>
        </w:tc>
        <w:tc>
          <w:tcPr>
            <w:tcW w:w="1668" w:type="dxa"/>
          </w:tcPr>
          <w:p>
            <w:pPr>
              <w:pStyle w:val="TableParagraph"/>
              <w:spacing w:line="184" w:lineRule="exact" w:before="1"/>
              <w:ind w:left="367"/>
              <w:jc w:val="left"/>
              <w:rPr>
                <w:sz w:val="17"/>
              </w:rPr>
            </w:pPr>
            <w:r>
              <w:rPr>
                <w:spacing w:val="-2"/>
                <w:sz w:val="17"/>
              </w:rPr>
              <w:t>31/10/2021</w:t>
            </w:r>
          </w:p>
        </w:tc>
        <w:tc>
          <w:tcPr>
            <w:tcW w:w="1605" w:type="dxa"/>
            <w:tcBorders>
              <w:right w:val="single" w:sz="4" w:space="0" w:color="000000"/>
            </w:tcBorders>
          </w:tcPr>
          <w:p>
            <w:pPr>
              <w:pStyle w:val="TableParagraph"/>
              <w:spacing w:line="184" w:lineRule="exact" w:before="1"/>
              <w:ind w:right="97"/>
              <w:jc w:val="right"/>
              <w:rPr>
                <w:sz w:val="17"/>
              </w:rPr>
            </w:pPr>
            <w:r>
              <w:rPr>
                <w:spacing w:val="-2"/>
                <w:sz w:val="17"/>
              </w:rPr>
              <w:t>65,00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2021/0009/037</w:t>
            </w:r>
          </w:p>
        </w:tc>
        <w:tc>
          <w:tcPr>
            <w:tcW w:w="1668" w:type="dxa"/>
          </w:tcPr>
          <w:p>
            <w:pPr>
              <w:pStyle w:val="TableParagraph"/>
              <w:spacing w:line="182" w:lineRule="exact" w:before="3"/>
              <w:ind w:left="367"/>
              <w:jc w:val="left"/>
              <w:rPr>
                <w:sz w:val="17"/>
              </w:rPr>
            </w:pPr>
            <w:r>
              <w:rPr>
                <w:spacing w:val="-2"/>
                <w:sz w:val="17"/>
              </w:rPr>
              <w:t>31/10/2021</w:t>
            </w:r>
          </w:p>
        </w:tc>
        <w:tc>
          <w:tcPr>
            <w:tcW w:w="1605" w:type="dxa"/>
            <w:tcBorders>
              <w:right w:val="single" w:sz="4" w:space="0" w:color="000000"/>
            </w:tcBorders>
          </w:tcPr>
          <w:p>
            <w:pPr>
              <w:pStyle w:val="TableParagraph"/>
              <w:spacing w:line="182" w:lineRule="exact" w:before="3"/>
              <w:ind w:right="96"/>
              <w:jc w:val="right"/>
              <w:rPr>
                <w:sz w:val="17"/>
              </w:rPr>
            </w:pPr>
            <w:r>
              <w:rPr>
                <w:spacing w:val="-2"/>
                <w:sz w:val="17"/>
              </w:rPr>
              <w:t>5.524,20</w:t>
            </w:r>
          </w:p>
        </w:tc>
      </w:tr>
      <w:tr>
        <w:trPr>
          <w:trHeight w:val="199" w:hRule="atLeast"/>
        </w:trPr>
        <w:tc>
          <w:tcPr>
            <w:tcW w:w="3404" w:type="dxa"/>
            <w:tcBorders>
              <w:left w:val="single" w:sz="4" w:space="0" w:color="000000"/>
              <w:bottom w:val="single" w:sz="4" w:space="0" w:color="000000"/>
            </w:tcBorders>
          </w:tcPr>
          <w:p>
            <w:pPr>
              <w:pStyle w:val="TableParagraph"/>
              <w:jc w:val="left"/>
              <w:rPr>
                <w:rFonts w:ascii="Times New Roman"/>
                <w:sz w:val="12"/>
              </w:rPr>
            </w:pPr>
          </w:p>
        </w:tc>
        <w:tc>
          <w:tcPr>
            <w:tcW w:w="1833" w:type="dxa"/>
            <w:tcBorders>
              <w:bottom w:val="single" w:sz="4" w:space="0" w:color="000000"/>
            </w:tcBorders>
          </w:tcPr>
          <w:p>
            <w:pPr>
              <w:pStyle w:val="TableParagraph"/>
              <w:spacing w:line="178" w:lineRule="exact" w:before="1"/>
              <w:ind w:left="18"/>
              <w:rPr>
                <w:sz w:val="17"/>
              </w:rPr>
            </w:pPr>
            <w:r>
              <w:rPr>
                <w:sz w:val="17"/>
              </w:rPr>
              <mc:AlternateContent>
                <mc:Choice Requires="wps">
                  <w:drawing>
                    <wp:anchor distT="0" distB="0" distL="0" distR="0" allowOverlap="1" layoutInCell="1" locked="0" behindDoc="1" simplePos="0" relativeHeight="481225216">
                      <wp:simplePos x="0" y="0"/>
                      <wp:positionH relativeFrom="column">
                        <wp:posOffset>0</wp:posOffset>
                      </wp:positionH>
                      <wp:positionV relativeFrom="paragraph">
                        <wp:posOffset>-4789</wp:posOffset>
                      </wp:positionV>
                      <wp:extent cx="3237865" cy="131445"/>
                      <wp:effectExtent l="0" t="0" r="0" b="0"/>
                      <wp:wrapNone/>
                      <wp:docPr id="221" name="Group 221"/>
                      <wp:cNvGraphicFramePr>
                        <a:graphicFrameLocks/>
                      </wp:cNvGraphicFramePr>
                      <a:graphic>
                        <a:graphicData uri="http://schemas.microsoft.com/office/word/2010/wordprocessingGroup">
                          <wpg:wgp>
                            <wpg:cNvPr id="221" name="Group 221"/>
                            <wpg:cNvGrpSpPr/>
                            <wpg:grpSpPr>
                              <a:xfrm>
                                <a:off x="0" y="0"/>
                                <a:ext cx="3237865" cy="131445"/>
                                <a:chExt cx="3237865" cy="131445"/>
                              </a:xfrm>
                            </wpg:grpSpPr>
                            <wps:wsp>
                              <wps:cNvPr id="222" name="Graphic 222"/>
                              <wps:cNvSpPr/>
                              <wps:spPr>
                                <a:xfrm>
                                  <a:off x="0" y="0"/>
                                  <a:ext cx="3237865" cy="131445"/>
                                </a:xfrm>
                                <a:custGeom>
                                  <a:avLst/>
                                  <a:gdLst/>
                                  <a:ahLst/>
                                  <a:cxnLst/>
                                  <a:rect l="l" t="t" r="r" b="b"/>
                                  <a:pathLst>
                                    <a:path w="3237865" h="131445">
                                      <a:moveTo>
                                        <a:pt x="3237534" y="6108"/>
                                      </a:moveTo>
                                      <a:lnTo>
                                        <a:pt x="2161286" y="6108"/>
                                      </a:lnTo>
                                      <a:lnTo>
                                        <a:pt x="1170736" y="6108"/>
                                      </a:lnTo>
                                      <a:lnTo>
                                        <a:pt x="0" y="6108"/>
                                      </a:lnTo>
                                      <a:lnTo>
                                        <a:pt x="0" y="131064"/>
                                      </a:lnTo>
                                      <a:lnTo>
                                        <a:pt x="1170686" y="131064"/>
                                      </a:lnTo>
                                      <a:lnTo>
                                        <a:pt x="2161286" y="131064"/>
                                      </a:lnTo>
                                      <a:lnTo>
                                        <a:pt x="3237534" y="131064"/>
                                      </a:lnTo>
                                      <a:lnTo>
                                        <a:pt x="3237534" y="6108"/>
                                      </a:lnTo>
                                      <a:close/>
                                    </a:path>
                                    <a:path w="3237865" h="13144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1pt;width:254.95pt;height:10.35pt;mso-position-horizontal-relative:column;mso-position-vertical-relative:paragraph;z-index:-22091264" id="docshapegroup189" coordorigin="0,-8" coordsize="5099,207">
                      <v:shape style="position:absolute;left:0;top:-8;width:5099;height:207" id="docshape190" coordorigin="0,-8" coordsize="5099,207" path="m5098,2l3404,2,1844,2,1844,2,0,2,0,199,1844,199,1844,199,3404,199,5098,199,5098,2xm5098,-8l3401,-8,1844,-8,1844,-8,0,-8,0,2,1844,2,1844,2,3401,2,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2021/0009/040</w:t>
            </w:r>
          </w:p>
        </w:tc>
        <w:tc>
          <w:tcPr>
            <w:tcW w:w="1668" w:type="dxa"/>
            <w:tcBorders>
              <w:bottom w:val="single" w:sz="4" w:space="0" w:color="000000"/>
            </w:tcBorders>
          </w:tcPr>
          <w:p>
            <w:pPr>
              <w:pStyle w:val="TableParagraph"/>
              <w:spacing w:line="178" w:lineRule="exact" w:before="1"/>
              <w:ind w:left="367"/>
              <w:jc w:val="left"/>
              <w:rPr>
                <w:sz w:val="17"/>
              </w:rPr>
            </w:pPr>
            <w:r>
              <w:rPr>
                <w:spacing w:val="-2"/>
                <w:sz w:val="17"/>
              </w:rPr>
              <w:t>30/11/2021</w:t>
            </w:r>
          </w:p>
        </w:tc>
        <w:tc>
          <w:tcPr>
            <w:tcW w:w="1605" w:type="dxa"/>
            <w:tcBorders>
              <w:bottom w:val="single" w:sz="4" w:space="0" w:color="000000"/>
              <w:right w:val="single" w:sz="4" w:space="0" w:color="000000"/>
            </w:tcBorders>
          </w:tcPr>
          <w:p>
            <w:pPr>
              <w:pStyle w:val="TableParagraph"/>
              <w:spacing w:line="178" w:lineRule="exact" w:before="1"/>
              <w:ind w:right="96"/>
              <w:jc w:val="right"/>
              <w:rPr>
                <w:sz w:val="17"/>
              </w:rPr>
            </w:pPr>
            <w:r>
              <w:rPr>
                <w:spacing w:val="-2"/>
                <w:sz w:val="17"/>
              </w:rPr>
              <w:t>1.318,50</w:t>
            </w:r>
          </w:p>
        </w:tc>
      </w:tr>
      <w:tr>
        <w:trPr>
          <w:trHeight w:val="206" w:hRule="atLeast"/>
        </w:trPr>
        <w:tc>
          <w:tcPr>
            <w:tcW w:w="3404" w:type="dxa"/>
            <w:tcBorders>
              <w:top w:val="single" w:sz="4" w:space="0" w:color="000000"/>
              <w:left w:val="single" w:sz="4" w:space="0" w:color="000000"/>
              <w:bottom w:val="single" w:sz="4" w:space="0" w:color="000000"/>
            </w:tcBorders>
            <w:shd w:val="clear" w:color="auto" w:fill="D9E1F3"/>
          </w:tcPr>
          <w:p>
            <w:pPr>
              <w:pStyle w:val="TableParagraph"/>
              <w:spacing w:line="186" w:lineRule="exact"/>
              <w:ind w:right="97"/>
              <w:jc w:val="right"/>
              <w:rPr>
                <w:b/>
                <w:sz w:val="18"/>
              </w:rPr>
            </w:pPr>
            <w:r>
              <w:rPr>
                <w:b/>
                <w:spacing w:val="-2"/>
                <w:sz w:val="18"/>
              </w:rPr>
              <w:t>Subtotal</w:t>
            </w:r>
          </w:p>
        </w:tc>
        <w:tc>
          <w:tcPr>
            <w:tcW w:w="1833" w:type="dxa"/>
            <w:tcBorders>
              <w:top w:val="single" w:sz="4" w:space="0" w:color="000000"/>
              <w:bottom w:val="single" w:sz="4" w:space="0" w:color="000000"/>
            </w:tcBorders>
            <w:shd w:val="clear" w:color="auto" w:fill="D9E1F3"/>
          </w:tcPr>
          <w:p>
            <w:pPr>
              <w:pStyle w:val="TableParagraph"/>
              <w:jc w:val="left"/>
              <w:rPr>
                <w:rFonts w:ascii="Times New Roman"/>
                <w:sz w:val="14"/>
              </w:rPr>
            </w:pPr>
          </w:p>
        </w:tc>
        <w:tc>
          <w:tcPr>
            <w:tcW w:w="1668" w:type="dxa"/>
            <w:tcBorders>
              <w:top w:val="single" w:sz="4" w:space="0" w:color="000000"/>
              <w:bottom w:val="single" w:sz="4" w:space="0" w:color="000000"/>
            </w:tcBorders>
            <w:shd w:val="clear" w:color="auto" w:fill="D9E1F3"/>
          </w:tcPr>
          <w:p>
            <w:pPr>
              <w:pStyle w:val="TableParagraph"/>
              <w:jc w:val="left"/>
              <w:rPr>
                <w:rFonts w:ascii="Times New Roman"/>
                <w:sz w:val="14"/>
              </w:rPr>
            </w:pPr>
          </w:p>
        </w:tc>
        <w:tc>
          <w:tcPr>
            <w:tcW w:w="1605" w:type="dxa"/>
            <w:tcBorders>
              <w:top w:val="single" w:sz="4" w:space="0" w:color="000000"/>
              <w:bottom w:val="single" w:sz="4" w:space="0" w:color="000000"/>
              <w:right w:val="single" w:sz="4" w:space="0" w:color="000000"/>
            </w:tcBorders>
            <w:shd w:val="clear" w:color="auto" w:fill="D9E1F3"/>
          </w:tcPr>
          <w:p>
            <w:pPr>
              <w:pStyle w:val="TableParagraph"/>
              <w:spacing w:line="175" w:lineRule="exact" w:before="10"/>
              <w:ind w:right="96"/>
              <w:jc w:val="right"/>
              <w:rPr>
                <w:b/>
                <w:sz w:val="17"/>
              </w:rPr>
            </w:pPr>
            <w:r>
              <w:rPr>
                <w:b/>
                <w:spacing w:val="-2"/>
                <w:sz w:val="17"/>
              </w:rPr>
              <w:t>31.971,46</w:t>
            </w:r>
          </w:p>
        </w:tc>
      </w:tr>
      <w:tr>
        <w:trPr>
          <w:trHeight w:val="202" w:hRule="atLeast"/>
        </w:trPr>
        <w:tc>
          <w:tcPr>
            <w:tcW w:w="3404" w:type="dxa"/>
            <w:tcBorders>
              <w:top w:val="single" w:sz="4" w:space="0" w:color="000000"/>
              <w:left w:val="single" w:sz="4" w:space="0" w:color="000000"/>
            </w:tcBorders>
          </w:tcPr>
          <w:p>
            <w:pPr>
              <w:pStyle w:val="TableParagraph"/>
              <w:jc w:val="left"/>
              <w:rPr>
                <w:rFonts w:ascii="Times New Roman"/>
                <w:sz w:val="14"/>
              </w:rPr>
            </w:pPr>
          </w:p>
        </w:tc>
        <w:tc>
          <w:tcPr>
            <w:tcW w:w="1833" w:type="dxa"/>
            <w:tcBorders>
              <w:top w:val="single" w:sz="4" w:space="0" w:color="000000"/>
            </w:tcBorders>
          </w:tcPr>
          <w:p>
            <w:pPr>
              <w:pStyle w:val="TableParagraph"/>
              <w:spacing w:line="182" w:lineRule="exact"/>
              <w:ind w:left="18"/>
              <w:rPr>
                <w:sz w:val="17"/>
              </w:rPr>
            </w:pPr>
            <w:r>
              <w:rPr>
                <w:sz w:val="17"/>
              </w:rPr>
              <w:t>EXP</w:t>
            </w:r>
            <w:r>
              <w:rPr>
                <w:spacing w:val="-3"/>
                <w:sz w:val="17"/>
              </w:rPr>
              <w:t> </w:t>
            </w:r>
            <w:r>
              <w:rPr>
                <w:spacing w:val="-2"/>
                <w:sz w:val="17"/>
              </w:rPr>
              <w:t>2021/0003/001</w:t>
            </w:r>
          </w:p>
        </w:tc>
        <w:tc>
          <w:tcPr>
            <w:tcW w:w="1668" w:type="dxa"/>
            <w:tcBorders>
              <w:top w:val="single" w:sz="4" w:space="0" w:color="000000"/>
            </w:tcBorders>
          </w:tcPr>
          <w:p>
            <w:pPr>
              <w:pStyle w:val="TableParagraph"/>
              <w:spacing w:line="182" w:lineRule="exact"/>
              <w:ind w:left="463"/>
              <w:jc w:val="left"/>
              <w:rPr>
                <w:sz w:val="17"/>
              </w:rPr>
            </w:pPr>
            <w:r>
              <w:rPr>
                <w:spacing w:val="-2"/>
                <w:sz w:val="17"/>
              </w:rPr>
              <w:t>8/1/2021</w:t>
            </w:r>
          </w:p>
        </w:tc>
        <w:tc>
          <w:tcPr>
            <w:tcW w:w="1605" w:type="dxa"/>
            <w:tcBorders>
              <w:top w:val="single" w:sz="4" w:space="0" w:color="000000"/>
              <w:right w:val="single" w:sz="4" w:space="0" w:color="000000"/>
            </w:tcBorders>
          </w:tcPr>
          <w:p>
            <w:pPr>
              <w:pStyle w:val="TableParagraph"/>
              <w:spacing w:line="182" w:lineRule="exact"/>
              <w:ind w:right="96"/>
              <w:jc w:val="right"/>
              <w:rPr>
                <w:sz w:val="17"/>
              </w:rPr>
            </w:pPr>
            <w:r>
              <w:rPr>
                <w:spacing w:val="-2"/>
                <w:sz w:val="17"/>
              </w:rPr>
              <w:t>742,18</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mc:AlternateContent>
                <mc:Choice Requires="wps">
                  <w:drawing>
                    <wp:anchor distT="0" distB="0" distL="0" distR="0" allowOverlap="1" layoutInCell="1" locked="0" behindDoc="1" simplePos="0" relativeHeight="481225728">
                      <wp:simplePos x="0" y="0"/>
                      <wp:positionH relativeFrom="column">
                        <wp:posOffset>0</wp:posOffset>
                      </wp:positionH>
                      <wp:positionV relativeFrom="paragraph">
                        <wp:posOffset>-3518</wp:posOffset>
                      </wp:positionV>
                      <wp:extent cx="3237865" cy="131445"/>
                      <wp:effectExtent l="0" t="0" r="0" b="0"/>
                      <wp:wrapNone/>
                      <wp:docPr id="223" name="Group 223"/>
                      <wp:cNvGraphicFramePr>
                        <a:graphicFrameLocks/>
                      </wp:cNvGraphicFramePr>
                      <a:graphic>
                        <a:graphicData uri="http://schemas.microsoft.com/office/word/2010/wordprocessingGroup">
                          <wpg:wgp>
                            <wpg:cNvPr id="223" name="Group 223"/>
                            <wpg:cNvGrpSpPr/>
                            <wpg:grpSpPr>
                              <a:xfrm>
                                <a:off x="0" y="0"/>
                                <a:ext cx="3237865" cy="131445"/>
                                <a:chExt cx="3237865" cy="131445"/>
                              </a:xfrm>
                            </wpg:grpSpPr>
                            <wps:wsp>
                              <wps:cNvPr id="224" name="Graphic 224"/>
                              <wps:cNvSpPr/>
                              <wps:spPr>
                                <a:xfrm>
                                  <a:off x="0" y="12"/>
                                  <a:ext cx="3237865" cy="131445"/>
                                </a:xfrm>
                                <a:custGeom>
                                  <a:avLst/>
                                  <a:gdLst/>
                                  <a:ahLst/>
                                  <a:cxnLst/>
                                  <a:rect l="l" t="t" r="r" b="b"/>
                                  <a:pathLst>
                                    <a:path w="3237865" h="131445">
                                      <a:moveTo>
                                        <a:pt x="3237534" y="6096"/>
                                      </a:moveTo>
                                      <a:lnTo>
                                        <a:pt x="2161286" y="6096"/>
                                      </a:lnTo>
                                      <a:lnTo>
                                        <a:pt x="1170736" y="6096"/>
                                      </a:lnTo>
                                      <a:lnTo>
                                        <a:pt x="0" y="6096"/>
                                      </a:lnTo>
                                      <a:lnTo>
                                        <a:pt x="0" y="131051"/>
                                      </a:lnTo>
                                      <a:lnTo>
                                        <a:pt x="1170686" y="131051"/>
                                      </a:lnTo>
                                      <a:lnTo>
                                        <a:pt x="2161286" y="131051"/>
                                      </a:lnTo>
                                      <a:lnTo>
                                        <a:pt x="3237534" y="131051"/>
                                      </a:lnTo>
                                      <a:lnTo>
                                        <a:pt x="3237534" y="6096"/>
                                      </a:lnTo>
                                      <a:close/>
                                    </a:path>
                                    <a:path w="3237865" h="131445">
                                      <a:moveTo>
                                        <a:pt x="3237534" y="0"/>
                                      </a:moveTo>
                                      <a:lnTo>
                                        <a:pt x="2159762" y="0"/>
                                      </a:lnTo>
                                      <a:lnTo>
                                        <a:pt x="1170736" y="0"/>
                                      </a:lnTo>
                                      <a:lnTo>
                                        <a:pt x="0" y="0"/>
                                      </a:lnTo>
                                      <a:lnTo>
                                        <a:pt x="0" y="6083"/>
                                      </a:lnTo>
                                      <a:lnTo>
                                        <a:pt x="1170686" y="6083"/>
                                      </a:lnTo>
                                      <a:lnTo>
                                        <a:pt x="2159762" y="6083"/>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77072pt;width:254.95pt;height:10.35pt;mso-position-horizontal-relative:column;mso-position-vertical-relative:paragraph;z-index:-22090752" id="docshapegroup191" coordorigin="0,-6" coordsize="5099,207">
                      <v:shape style="position:absolute;left:0;top:-6;width:5099;height:207" id="docshape192" coordorigin="0,-6" coordsize="5099,207" path="m5098,4l3404,4,1844,4,1844,4,0,4,0,201,1844,201,1844,201,3404,201,5098,201,5098,4xm5098,-6l3401,-6,1844,-6,1844,-6,0,-6,0,4,1844,4,1844,4,3401,4,5098,4,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2021/0003/004</w:t>
            </w:r>
          </w:p>
        </w:tc>
        <w:tc>
          <w:tcPr>
            <w:tcW w:w="1668" w:type="dxa"/>
          </w:tcPr>
          <w:p>
            <w:pPr>
              <w:pStyle w:val="TableParagraph"/>
              <w:spacing w:line="184" w:lineRule="exact" w:before="3"/>
              <w:ind w:left="415"/>
              <w:jc w:val="left"/>
              <w:rPr>
                <w:sz w:val="17"/>
              </w:rPr>
            </w:pPr>
            <w:r>
              <w:rPr>
                <w:spacing w:val="-2"/>
                <w:sz w:val="17"/>
              </w:rPr>
              <w:t>18/1/2021</w:t>
            </w:r>
          </w:p>
        </w:tc>
        <w:tc>
          <w:tcPr>
            <w:tcW w:w="1605" w:type="dxa"/>
            <w:tcBorders>
              <w:right w:val="single" w:sz="4" w:space="0" w:color="000000"/>
            </w:tcBorders>
          </w:tcPr>
          <w:p>
            <w:pPr>
              <w:pStyle w:val="TableParagraph"/>
              <w:spacing w:line="184" w:lineRule="exact" w:before="3"/>
              <w:ind w:right="96"/>
              <w:jc w:val="right"/>
              <w:rPr>
                <w:sz w:val="17"/>
              </w:rPr>
            </w:pPr>
            <w:r>
              <w:rPr>
                <w:spacing w:val="-2"/>
                <w:sz w:val="17"/>
              </w:rPr>
              <w:t>3.748,30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2021/0003/006</w:t>
            </w:r>
          </w:p>
        </w:tc>
        <w:tc>
          <w:tcPr>
            <w:tcW w:w="1668" w:type="dxa"/>
          </w:tcPr>
          <w:p>
            <w:pPr>
              <w:pStyle w:val="TableParagraph"/>
              <w:spacing w:line="182" w:lineRule="exact" w:before="3"/>
              <w:ind w:left="415"/>
              <w:jc w:val="left"/>
              <w:rPr>
                <w:sz w:val="17"/>
              </w:rPr>
            </w:pPr>
            <w:r>
              <w:rPr>
                <w:spacing w:val="-2"/>
                <w:sz w:val="17"/>
              </w:rPr>
              <w:t>18/1/2021</w:t>
            </w:r>
          </w:p>
        </w:tc>
        <w:tc>
          <w:tcPr>
            <w:tcW w:w="1605" w:type="dxa"/>
            <w:tcBorders>
              <w:right w:val="single" w:sz="4" w:space="0" w:color="000000"/>
            </w:tcBorders>
          </w:tcPr>
          <w:p>
            <w:pPr>
              <w:pStyle w:val="TableParagraph"/>
              <w:spacing w:line="182" w:lineRule="exact" w:before="3"/>
              <w:ind w:right="96"/>
              <w:jc w:val="right"/>
              <w:rPr>
                <w:sz w:val="17"/>
              </w:rPr>
            </w:pPr>
            <w:r>
              <w:rPr>
                <w:spacing w:val="-2"/>
                <w:sz w:val="17"/>
              </w:rPr>
              <w:t>3.748,30</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mc:AlternateContent>
                <mc:Choice Requires="wps">
                  <w:drawing>
                    <wp:anchor distT="0" distB="0" distL="0" distR="0" allowOverlap="1" layoutInCell="1" locked="0" behindDoc="1" simplePos="0" relativeHeight="481226240">
                      <wp:simplePos x="0" y="0"/>
                      <wp:positionH relativeFrom="column">
                        <wp:posOffset>0</wp:posOffset>
                      </wp:positionH>
                      <wp:positionV relativeFrom="paragraph">
                        <wp:posOffset>-4789</wp:posOffset>
                      </wp:positionV>
                      <wp:extent cx="3237865" cy="131445"/>
                      <wp:effectExtent l="0" t="0" r="0" b="0"/>
                      <wp:wrapNone/>
                      <wp:docPr id="225" name="Group 225"/>
                      <wp:cNvGraphicFramePr>
                        <a:graphicFrameLocks/>
                      </wp:cNvGraphicFramePr>
                      <a:graphic>
                        <a:graphicData uri="http://schemas.microsoft.com/office/word/2010/wordprocessingGroup">
                          <wpg:wgp>
                            <wpg:cNvPr id="225" name="Group 225"/>
                            <wpg:cNvGrpSpPr/>
                            <wpg:grpSpPr>
                              <a:xfrm>
                                <a:off x="0" y="0"/>
                                <a:ext cx="3237865" cy="131445"/>
                                <a:chExt cx="3237865" cy="131445"/>
                              </a:xfrm>
                            </wpg:grpSpPr>
                            <wps:wsp>
                              <wps:cNvPr id="226" name="Graphic 226"/>
                              <wps:cNvSpPr/>
                              <wps:spPr>
                                <a:xfrm>
                                  <a:off x="0" y="0"/>
                                  <a:ext cx="3237865" cy="131445"/>
                                </a:xfrm>
                                <a:custGeom>
                                  <a:avLst/>
                                  <a:gdLst/>
                                  <a:ahLst/>
                                  <a:cxnLst/>
                                  <a:rect l="l" t="t" r="r" b="b"/>
                                  <a:pathLst>
                                    <a:path w="3237865" h="131445">
                                      <a:moveTo>
                                        <a:pt x="3237534" y="6108"/>
                                      </a:moveTo>
                                      <a:lnTo>
                                        <a:pt x="2161286" y="6108"/>
                                      </a:lnTo>
                                      <a:lnTo>
                                        <a:pt x="1170736" y="6108"/>
                                      </a:lnTo>
                                      <a:lnTo>
                                        <a:pt x="0" y="6108"/>
                                      </a:lnTo>
                                      <a:lnTo>
                                        <a:pt x="0" y="131064"/>
                                      </a:lnTo>
                                      <a:lnTo>
                                        <a:pt x="1170686" y="131064"/>
                                      </a:lnTo>
                                      <a:lnTo>
                                        <a:pt x="2161286" y="131064"/>
                                      </a:lnTo>
                                      <a:lnTo>
                                        <a:pt x="3237534" y="131064"/>
                                      </a:lnTo>
                                      <a:lnTo>
                                        <a:pt x="3237534" y="6108"/>
                                      </a:lnTo>
                                      <a:close/>
                                    </a:path>
                                    <a:path w="3237865" h="131445">
                                      <a:moveTo>
                                        <a:pt x="3237534" y="0"/>
                                      </a:moveTo>
                                      <a:lnTo>
                                        <a:pt x="2159762" y="0"/>
                                      </a:lnTo>
                                      <a:lnTo>
                                        <a:pt x="1170736" y="0"/>
                                      </a:lnTo>
                                      <a:lnTo>
                                        <a:pt x="0" y="0"/>
                                      </a:lnTo>
                                      <a:lnTo>
                                        <a:pt x="0" y="6096"/>
                                      </a:lnTo>
                                      <a:lnTo>
                                        <a:pt x="1170686" y="6096"/>
                                      </a:lnTo>
                                      <a:lnTo>
                                        <a:pt x="2159762" y="6096"/>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152pt;width:254.95pt;height:10.35pt;mso-position-horizontal-relative:column;mso-position-vertical-relative:paragraph;z-index:-22090240" id="docshapegroup193" coordorigin="0,-8" coordsize="5099,207">
                      <v:shape style="position:absolute;left:0;top:-8;width:5099;height:207" id="docshape194" coordorigin="0,-8" coordsize="5099,207" path="m5098,2l3404,2,1844,2,1844,2,0,2,0,199,1844,199,1844,199,3404,199,5098,199,5098,2xm5098,-8l3401,-8,1844,-8,1844,-8,0,-8,0,2,1844,2,1844,2,3401,2,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2021/0003/007</w:t>
            </w:r>
          </w:p>
        </w:tc>
        <w:tc>
          <w:tcPr>
            <w:tcW w:w="1668" w:type="dxa"/>
          </w:tcPr>
          <w:p>
            <w:pPr>
              <w:pStyle w:val="TableParagraph"/>
              <w:spacing w:line="184" w:lineRule="exact" w:before="1"/>
              <w:ind w:left="415"/>
              <w:jc w:val="left"/>
              <w:rPr>
                <w:sz w:val="17"/>
              </w:rPr>
            </w:pPr>
            <w:r>
              <w:rPr>
                <w:spacing w:val="-2"/>
                <w:sz w:val="17"/>
              </w:rPr>
              <w:t>18/1/2021</w:t>
            </w:r>
          </w:p>
        </w:tc>
        <w:tc>
          <w:tcPr>
            <w:tcW w:w="1605" w:type="dxa"/>
            <w:tcBorders>
              <w:right w:val="single" w:sz="4" w:space="0" w:color="000000"/>
            </w:tcBorders>
          </w:tcPr>
          <w:p>
            <w:pPr>
              <w:pStyle w:val="TableParagraph"/>
              <w:spacing w:line="184" w:lineRule="exact" w:before="1"/>
              <w:ind w:right="96"/>
              <w:jc w:val="right"/>
              <w:rPr>
                <w:sz w:val="17"/>
              </w:rPr>
            </w:pPr>
            <w:r>
              <w:rPr>
                <w:spacing w:val="-2"/>
                <w:sz w:val="17"/>
              </w:rPr>
              <w:t>3.887,46</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w:t>EXP</w:t>
            </w:r>
            <w:r>
              <w:rPr>
                <w:spacing w:val="-3"/>
                <w:sz w:val="17"/>
              </w:rPr>
              <w:t> </w:t>
            </w:r>
            <w:r>
              <w:rPr>
                <w:spacing w:val="-2"/>
                <w:sz w:val="17"/>
              </w:rPr>
              <w:t>2021/0003/020</w:t>
            </w:r>
          </w:p>
        </w:tc>
        <w:tc>
          <w:tcPr>
            <w:tcW w:w="1668" w:type="dxa"/>
          </w:tcPr>
          <w:p>
            <w:pPr>
              <w:pStyle w:val="TableParagraph"/>
              <w:spacing w:line="184" w:lineRule="exact" w:before="3"/>
              <w:ind w:left="415"/>
              <w:jc w:val="left"/>
              <w:rPr>
                <w:sz w:val="17"/>
              </w:rPr>
            </w:pPr>
            <w:r>
              <w:rPr>
                <w:spacing w:val="-2"/>
                <w:sz w:val="17"/>
              </w:rPr>
              <w:t>15/1/2021</w:t>
            </w:r>
          </w:p>
        </w:tc>
        <w:tc>
          <w:tcPr>
            <w:tcW w:w="1605" w:type="dxa"/>
            <w:tcBorders>
              <w:right w:val="single" w:sz="4" w:space="0" w:color="000000"/>
            </w:tcBorders>
          </w:tcPr>
          <w:p>
            <w:pPr>
              <w:pStyle w:val="TableParagraph"/>
              <w:spacing w:line="184" w:lineRule="exact" w:before="3"/>
              <w:ind w:right="96"/>
              <w:jc w:val="right"/>
              <w:rPr>
                <w:sz w:val="17"/>
              </w:rPr>
            </w:pPr>
            <w:r>
              <w:rPr>
                <w:spacing w:val="-2"/>
                <w:sz w:val="17"/>
              </w:rPr>
              <w:t>702,65</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mc:AlternateContent>
                <mc:Choice Requires="wps">
                  <w:drawing>
                    <wp:anchor distT="0" distB="0" distL="0" distR="0" allowOverlap="1" layoutInCell="1" locked="0" behindDoc="1" simplePos="0" relativeHeight="481226752">
                      <wp:simplePos x="0" y="0"/>
                      <wp:positionH relativeFrom="column">
                        <wp:posOffset>0</wp:posOffset>
                      </wp:positionH>
                      <wp:positionV relativeFrom="paragraph">
                        <wp:posOffset>-5042</wp:posOffset>
                      </wp:positionV>
                      <wp:extent cx="3237865" cy="131445"/>
                      <wp:effectExtent l="0" t="0" r="0" b="0"/>
                      <wp:wrapNone/>
                      <wp:docPr id="227" name="Group 227"/>
                      <wp:cNvGraphicFramePr>
                        <a:graphicFrameLocks/>
                      </wp:cNvGraphicFramePr>
                      <a:graphic>
                        <a:graphicData uri="http://schemas.microsoft.com/office/word/2010/wordprocessingGroup">
                          <wpg:wgp>
                            <wpg:cNvPr id="227" name="Group 227"/>
                            <wpg:cNvGrpSpPr/>
                            <wpg:grpSpPr>
                              <a:xfrm>
                                <a:off x="0" y="0"/>
                                <a:ext cx="3237865" cy="131445"/>
                                <a:chExt cx="3237865" cy="131445"/>
                              </a:xfrm>
                            </wpg:grpSpPr>
                            <wps:wsp>
                              <wps:cNvPr id="228" name="Graphic 228"/>
                              <wps:cNvSpPr/>
                              <wps:spPr>
                                <a:xfrm>
                                  <a:off x="0" y="12"/>
                                  <a:ext cx="3237865" cy="131445"/>
                                </a:xfrm>
                                <a:custGeom>
                                  <a:avLst/>
                                  <a:gdLst/>
                                  <a:ahLst/>
                                  <a:cxnLst/>
                                  <a:rect l="l" t="t" r="r" b="b"/>
                                  <a:pathLst>
                                    <a:path w="3237865" h="131445">
                                      <a:moveTo>
                                        <a:pt x="3237534" y="7607"/>
                                      </a:moveTo>
                                      <a:lnTo>
                                        <a:pt x="2161286" y="7607"/>
                                      </a:lnTo>
                                      <a:lnTo>
                                        <a:pt x="1170736" y="7607"/>
                                      </a:lnTo>
                                      <a:lnTo>
                                        <a:pt x="0" y="7607"/>
                                      </a:lnTo>
                                      <a:lnTo>
                                        <a:pt x="0" y="131051"/>
                                      </a:lnTo>
                                      <a:lnTo>
                                        <a:pt x="1170686" y="131051"/>
                                      </a:lnTo>
                                      <a:lnTo>
                                        <a:pt x="2161286" y="131051"/>
                                      </a:lnTo>
                                      <a:lnTo>
                                        <a:pt x="3237534" y="131051"/>
                                      </a:lnTo>
                                      <a:lnTo>
                                        <a:pt x="3237534" y="7607"/>
                                      </a:lnTo>
                                      <a:close/>
                                    </a:path>
                                    <a:path w="3237865" h="131445">
                                      <a:moveTo>
                                        <a:pt x="3237534" y="0"/>
                                      </a:moveTo>
                                      <a:lnTo>
                                        <a:pt x="2159762" y="0"/>
                                      </a:lnTo>
                                      <a:lnTo>
                                        <a:pt x="1170736" y="0"/>
                                      </a:lnTo>
                                      <a:lnTo>
                                        <a:pt x="0" y="0"/>
                                      </a:lnTo>
                                      <a:lnTo>
                                        <a:pt x="0" y="6083"/>
                                      </a:lnTo>
                                      <a:lnTo>
                                        <a:pt x="1170686" y="6083"/>
                                      </a:lnTo>
                                      <a:lnTo>
                                        <a:pt x="2159762" y="6083"/>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97076pt;width:254.95pt;height:10.35pt;mso-position-horizontal-relative:column;mso-position-vertical-relative:paragraph;z-index:-22089728" id="docshapegroup195" coordorigin="0,-8" coordsize="5099,207">
                      <v:shape style="position:absolute;left:0;top:-8;width:5099;height:207" id="docshape196" coordorigin="0,-8" coordsize="5099,207" path="m5098,4l3404,4,1844,4,1844,4,0,4,0,198,1844,198,1844,198,3404,198,5098,198,5098,4xm5098,-8l3401,-8,1844,-8,1844,-8,0,-8,0,2,1844,2,1844,2,3401,2,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2021/0003/022</w:t>
            </w:r>
          </w:p>
        </w:tc>
        <w:tc>
          <w:tcPr>
            <w:tcW w:w="1668" w:type="dxa"/>
          </w:tcPr>
          <w:p>
            <w:pPr>
              <w:pStyle w:val="TableParagraph"/>
              <w:spacing w:line="182" w:lineRule="exact" w:before="3"/>
              <w:ind w:left="415"/>
              <w:jc w:val="left"/>
              <w:rPr>
                <w:sz w:val="17"/>
              </w:rPr>
            </w:pPr>
            <w:r>
              <w:rPr>
                <w:spacing w:val="-2"/>
                <w:sz w:val="17"/>
              </w:rPr>
              <w:t>20/1/2021</w:t>
            </w:r>
          </w:p>
        </w:tc>
        <w:tc>
          <w:tcPr>
            <w:tcW w:w="1605" w:type="dxa"/>
            <w:tcBorders>
              <w:right w:val="single" w:sz="4" w:space="0" w:color="000000"/>
            </w:tcBorders>
          </w:tcPr>
          <w:p>
            <w:pPr>
              <w:pStyle w:val="TableParagraph"/>
              <w:spacing w:line="182" w:lineRule="exact" w:before="3"/>
              <w:ind w:right="96"/>
              <w:jc w:val="right"/>
              <w:rPr>
                <w:sz w:val="17"/>
              </w:rPr>
            </w:pPr>
            <w:r>
              <w:rPr>
                <w:spacing w:val="-2"/>
                <w:sz w:val="17"/>
              </w:rPr>
              <w:t>601,28</w:t>
            </w:r>
          </w:p>
        </w:tc>
      </w:tr>
      <w:tr>
        <w:trPr>
          <w:trHeight w:val="195" w:hRule="atLeast"/>
        </w:trPr>
        <w:tc>
          <w:tcPr>
            <w:tcW w:w="3404" w:type="dxa"/>
            <w:tcBorders>
              <w:left w:val="single" w:sz="4" w:space="0" w:color="000000"/>
            </w:tcBorders>
          </w:tcPr>
          <w:p>
            <w:pPr>
              <w:pStyle w:val="TableParagraph"/>
              <w:jc w:val="left"/>
              <w:rPr>
                <w:rFonts w:ascii="Times New Roman"/>
                <w:sz w:val="12"/>
              </w:rPr>
            </w:pPr>
          </w:p>
        </w:tc>
        <w:tc>
          <w:tcPr>
            <w:tcW w:w="1833" w:type="dxa"/>
          </w:tcPr>
          <w:p>
            <w:pPr>
              <w:pStyle w:val="TableParagraph"/>
              <w:spacing w:line="174" w:lineRule="exact" w:before="1"/>
              <w:ind w:left="18"/>
              <w:rPr>
                <w:sz w:val="17"/>
              </w:rPr>
            </w:pPr>
            <w:r>
              <w:rPr>
                <w:sz w:val="17"/>
              </w:rPr>
              <w:t>EXP</w:t>
            </w:r>
            <w:r>
              <w:rPr>
                <w:spacing w:val="-3"/>
                <w:sz w:val="17"/>
              </w:rPr>
              <w:t> </w:t>
            </w:r>
            <w:r>
              <w:rPr>
                <w:spacing w:val="-2"/>
                <w:sz w:val="17"/>
              </w:rPr>
              <w:t>2021/0003/023</w:t>
            </w:r>
          </w:p>
        </w:tc>
        <w:tc>
          <w:tcPr>
            <w:tcW w:w="1668" w:type="dxa"/>
          </w:tcPr>
          <w:p>
            <w:pPr>
              <w:pStyle w:val="TableParagraph"/>
              <w:spacing w:line="174" w:lineRule="exact" w:before="1"/>
              <w:ind w:left="415"/>
              <w:jc w:val="left"/>
              <w:rPr>
                <w:sz w:val="17"/>
              </w:rPr>
            </w:pPr>
            <w:r>
              <w:rPr>
                <w:spacing w:val="-2"/>
                <w:sz w:val="17"/>
              </w:rPr>
              <w:t>21/1/2021</w:t>
            </w:r>
          </w:p>
        </w:tc>
        <w:tc>
          <w:tcPr>
            <w:tcW w:w="1605" w:type="dxa"/>
            <w:tcBorders>
              <w:right w:val="single" w:sz="4" w:space="0" w:color="000000"/>
            </w:tcBorders>
          </w:tcPr>
          <w:p>
            <w:pPr>
              <w:pStyle w:val="TableParagraph"/>
              <w:spacing w:line="174" w:lineRule="exact" w:before="1"/>
              <w:ind w:right="97"/>
              <w:jc w:val="right"/>
              <w:rPr>
                <w:sz w:val="17"/>
              </w:rPr>
            </w:pPr>
            <w:r>
              <w:rPr>
                <w:spacing w:val="-2"/>
                <w:sz w:val="17"/>
              </w:rPr>
              <w:t>62,89</w:t>
            </w:r>
          </w:p>
        </w:tc>
      </w:tr>
      <w:tr>
        <w:trPr>
          <w:trHeight w:val="232" w:hRule="atLeast"/>
        </w:trPr>
        <w:tc>
          <w:tcPr>
            <w:tcW w:w="3404" w:type="dxa"/>
            <w:tcBorders>
              <w:left w:val="single" w:sz="4" w:space="0" w:color="000000"/>
            </w:tcBorders>
          </w:tcPr>
          <w:p>
            <w:pPr>
              <w:pStyle w:val="TableParagraph"/>
              <w:spacing w:line="107" w:lineRule="exact" w:before="105"/>
              <w:ind w:left="110"/>
              <w:jc w:val="left"/>
              <w:rPr>
                <w:position w:val="6"/>
                <w:sz w:val="12"/>
              </w:rPr>
            </w:pPr>
            <w:r>
              <w:rPr>
                <w:sz w:val="18"/>
              </w:rPr>
              <w:t>Reparación</w:t>
            </w:r>
            <w:r>
              <w:rPr>
                <w:spacing w:val="-12"/>
                <w:sz w:val="18"/>
              </w:rPr>
              <w:t> </w:t>
            </w:r>
            <w:r>
              <w:rPr>
                <w:sz w:val="18"/>
              </w:rPr>
              <w:t>mecánica</w:t>
            </w:r>
            <w:r>
              <w:rPr>
                <w:spacing w:val="-10"/>
                <w:sz w:val="18"/>
              </w:rPr>
              <w:t> </w:t>
            </w:r>
            <w:r>
              <w:rPr>
                <w:sz w:val="18"/>
              </w:rPr>
              <w:t>de</w:t>
            </w:r>
            <w:r>
              <w:rPr>
                <w:spacing w:val="-12"/>
                <w:sz w:val="18"/>
              </w:rPr>
              <w:t> </w:t>
            </w:r>
            <w:r>
              <w:rPr>
                <w:spacing w:val="-2"/>
                <w:sz w:val="18"/>
              </w:rPr>
              <w:t>autobús</w:t>
            </w:r>
            <w:r>
              <w:rPr>
                <w:spacing w:val="-2"/>
                <w:position w:val="6"/>
                <w:sz w:val="12"/>
              </w:rPr>
              <w:t>2</w:t>
            </w:r>
          </w:p>
        </w:tc>
        <w:tc>
          <w:tcPr>
            <w:tcW w:w="1833" w:type="dxa"/>
          </w:tcPr>
          <w:p>
            <w:pPr>
              <w:pStyle w:val="TableParagraph"/>
              <w:spacing w:before="12"/>
              <w:ind w:left="18"/>
              <w:rPr>
                <w:sz w:val="17"/>
              </w:rPr>
            </w:pPr>
            <w:r>
              <w:rPr>
                <w:sz w:val="17"/>
              </w:rPr>
              <mc:AlternateContent>
                <mc:Choice Requires="wps">
                  <w:drawing>
                    <wp:anchor distT="0" distB="0" distL="0" distR="0" allowOverlap="1" layoutInCell="1" locked="0" behindDoc="1" simplePos="0" relativeHeight="481227264">
                      <wp:simplePos x="0" y="0"/>
                      <wp:positionH relativeFrom="column">
                        <wp:posOffset>0</wp:posOffset>
                      </wp:positionH>
                      <wp:positionV relativeFrom="paragraph">
                        <wp:posOffset>2196</wp:posOffset>
                      </wp:positionV>
                      <wp:extent cx="3237865" cy="129539"/>
                      <wp:effectExtent l="0" t="0" r="0" b="0"/>
                      <wp:wrapNone/>
                      <wp:docPr id="229" name="Group 229"/>
                      <wp:cNvGraphicFramePr>
                        <a:graphicFrameLocks/>
                      </wp:cNvGraphicFramePr>
                      <a:graphic>
                        <a:graphicData uri="http://schemas.microsoft.com/office/word/2010/wordprocessingGroup">
                          <wpg:wgp>
                            <wpg:cNvPr id="229" name="Group 229"/>
                            <wpg:cNvGrpSpPr/>
                            <wpg:grpSpPr>
                              <a:xfrm>
                                <a:off x="0" y="0"/>
                                <a:ext cx="3237865" cy="129539"/>
                                <a:chExt cx="3237865" cy="129539"/>
                              </a:xfrm>
                            </wpg:grpSpPr>
                            <wps:wsp>
                              <wps:cNvPr id="230" name="Graphic 230"/>
                              <wps:cNvSpPr/>
                              <wps:spPr>
                                <a:xfrm>
                                  <a:off x="0" y="12"/>
                                  <a:ext cx="3237865" cy="129539"/>
                                </a:xfrm>
                                <a:custGeom>
                                  <a:avLst/>
                                  <a:gdLst/>
                                  <a:ahLst/>
                                  <a:cxnLst/>
                                  <a:rect l="l" t="t" r="r" b="b"/>
                                  <a:pathLst>
                                    <a:path w="3237865" h="129539">
                                      <a:moveTo>
                                        <a:pt x="3237534" y="0"/>
                                      </a:moveTo>
                                      <a:lnTo>
                                        <a:pt x="2159762" y="0"/>
                                      </a:lnTo>
                                      <a:lnTo>
                                        <a:pt x="1170736" y="0"/>
                                      </a:lnTo>
                                      <a:lnTo>
                                        <a:pt x="0" y="0"/>
                                      </a:lnTo>
                                      <a:lnTo>
                                        <a:pt x="0" y="6083"/>
                                      </a:lnTo>
                                      <a:lnTo>
                                        <a:pt x="0" y="129527"/>
                                      </a:lnTo>
                                      <a:lnTo>
                                        <a:pt x="1170686" y="129527"/>
                                      </a:lnTo>
                                      <a:lnTo>
                                        <a:pt x="2161286" y="129527"/>
                                      </a:lnTo>
                                      <a:lnTo>
                                        <a:pt x="3237534" y="129527"/>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17292pt;width:254.95pt;height:10.2pt;mso-position-horizontal-relative:column;mso-position-vertical-relative:paragraph;z-index:-22089216" id="docshapegroup197" coordorigin="0,3" coordsize="5099,204">
                      <v:shape style="position:absolute;left:0;top:3;width:5099;height:204" id="docshape198" coordorigin="0,3" coordsize="5099,204" path="m5098,3l3401,3,1844,3,0,3,0,13,0,207,1844,207,3404,207,5098,207,5098,13,5098,3xe" filled="true" fillcolor="#d9e1f3" stroked="false">
                        <v:path arrowok="t"/>
                        <v:fill type="solid"/>
                      </v:shape>
                      <w10:wrap type="none"/>
                    </v:group>
                  </w:pict>
                </mc:Fallback>
              </mc:AlternateContent>
            </w:r>
            <w:r>
              <w:rPr>
                <w:sz w:val="17"/>
              </w:rPr>
              <w:t>EXP</w:t>
            </w:r>
            <w:r>
              <w:rPr>
                <w:spacing w:val="-3"/>
                <w:sz w:val="17"/>
              </w:rPr>
              <w:t> </w:t>
            </w:r>
            <w:r>
              <w:rPr>
                <w:spacing w:val="-2"/>
                <w:sz w:val="17"/>
              </w:rPr>
              <w:t>2021/0003/025</w:t>
            </w:r>
          </w:p>
        </w:tc>
        <w:tc>
          <w:tcPr>
            <w:tcW w:w="1668" w:type="dxa"/>
          </w:tcPr>
          <w:p>
            <w:pPr>
              <w:pStyle w:val="TableParagraph"/>
              <w:spacing w:before="12"/>
              <w:ind w:left="463"/>
              <w:jc w:val="left"/>
              <w:rPr>
                <w:sz w:val="17"/>
              </w:rPr>
            </w:pPr>
            <w:r>
              <w:rPr>
                <w:spacing w:val="-2"/>
                <w:sz w:val="17"/>
              </w:rPr>
              <w:t>7/1/2021</w:t>
            </w:r>
          </w:p>
        </w:tc>
        <w:tc>
          <w:tcPr>
            <w:tcW w:w="1605" w:type="dxa"/>
            <w:tcBorders>
              <w:right w:val="single" w:sz="4" w:space="0" w:color="000000"/>
            </w:tcBorders>
          </w:tcPr>
          <w:p>
            <w:pPr>
              <w:pStyle w:val="TableParagraph"/>
              <w:spacing w:before="12"/>
              <w:ind w:right="96"/>
              <w:jc w:val="right"/>
              <w:rPr>
                <w:sz w:val="17"/>
              </w:rPr>
            </w:pPr>
            <w:r>
              <w:rPr>
                <w:spacing w:val="-2"/>
                <w:sz w:val="17"/>
              </w:rPr>
              <w:t>229,83</w:t>
            </w:r>
          </w:p>
        </w:tc>
      </w:tr>
      <w:tr>
        <w:trPr>
          <w:trHeight w:val="187" w:hRule="atLeast"/>
        </w:trPr>
        <w:tc>
          <w:tcPr>
            <w:tcW w:w="3404" w:type="dxa"/>
            <w:tcBorders>
              <w:left w:val="single" w:sz="4" w:space="0" w:color="000000"/>
            </w:tcBorders>
          </w:tcPr>
          <w:p>
            <w:pPr>
              <w:pStyle w:val="TableParagraph"/>
              <w:jc w:val="left"/>
              <w:rPr>
                <w:rFonts w:ascii="Times New Roman"/>
                <w:sz w:val="12"/>
              </w:rPr>
            </w:pPr>
          </w:p>
        </w:tc>
        <w:tc>
          <w:tcPr>
            <w:tcW w:w="1833" w:type="dxa"/>
          </w:tcPr>
          <w:p>
            <w:pPr>
              <w:pStyle w:val="TableParagraph"/>
              <w:spacing w:line="168" w:lineRule="exact"/>
              <w:ind w:left="18"/>
              <w:rPr>
                <w:sz w:val="17"/>
              </w:rPr>
            </w:pPr>
            <w:r>
              <w:rPr>
                <w:sz w:val="17"/>
              </w:rPr>
              <w:t>EXP</w:t>
            </w:r>
            <w:r>
              <w:rPr>
                <w:spacing w:val="-3"/>
                <w:sz w:val="17"/>
              </w:rPr>
              <w:t> </w:t>
            </w:r>
            <w:r>
              <w:rPr>
                <w:spacing w:val="-2"/>
                <w:sz w:val="17"/>
              </w:rPr>
              <w:t>2021/0003/043</w:t>
            </w:r>
          </w:p>
        </w:tc>
        <w:tc>
          <w:tcPr>
            <w:tcW w:w="1668" w:type="dxa"/>
          </w:tcPr>
          <w:p>
            <w:pPr>
              <w:pStyle w:val="TableParagraph"/>
              <w:spacing w:line="168" w:lineRule="exact"/>
              <w:ind w:left="415"/>
              <w:jc w:val="left"/>
              <w:rPr>
                <w:sz w:val="17"/>
              </w:rPr>
            </w:pPr>
            <w:r>
              <w:rPr>
                <w:spacing w:val="-2"/>
                <w:sz w:val="17"/>
              </w:rPr>
              <w:t>16/4/2021</w:t>
            </w:r>
          </w:p>
        </w:tc>
        <w:tc>
          <w:tcPr>
            <w:tcW w:w="1605" w:type="dxa"/>
            <w:tcBorders>
              <w:right w:val="single" w:sz="4" w:space="0" w:color="000000"/>
            </w:tcBorders>
          </w:tcPr>
          <w:p>
            <w:pPr>
              <w:pStyle w:val="TableParagraph"/>
              <w:spacing w:line="168" w:lineRule="exact"/>
              <w:ind w:right="96"/>
              <w:jc w:val="right"/>
              <w:rPr>
                <w:sz w:val="17"/>
              </w:rPr>
            </w:pPr>
            <w:r>
              <w:rPr>
                <w:spacing w:val="-2"/>
                <w:sz w:val="17"/>
              </w:rPr>
              <w:t>132,40</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mc:AlternateContent>
                <mc:Choice Requires="wps">
                  <w:drawing>
                    <wp:anchor distT="0" distB="0" distL="0" distR="0" allowOverlap="1" layoutInCell="1" locked="0" behindDoc="1" simplePos="0" relativeHeight="481227776">
                      <wp:simplePos x="0" y="0"/>
                      <wp:positionH relativeFrom="column">
                        <wp:posOffset>0</wp:posOffset>
                      </wp:positionH>
                      <wp:positionV relativeFrom="paragraph">
                        <wp:posOffset>-3519</wp:posOffset>
                      </wp:positionV>
                      <wp:extent cx="3237865" cy="129539"/>
                      <wp:effectExtent l="0" t="0" r="0" b="0"/>
                      <wp:wrapNone/>
                      <wp:docPr id="231" name="Group 231"/>
                      <wp:cNvGraphicFramePr>
                        <a:graphicFrameLocks/>
                      </wp:cNvGraphicFramePr>
                      <a:graphic>
                        <a:graphicData uri="http://schemas.microsoft.com/office/word/2010/wordprocessingGroup">
                          <wpg:wgp>
                            <wpg:cNvPr id="231" name="Group 231"/>
                            <wpg:cNvGrpSpPr/>
                            <wpg:grpSpPr>
                              <a:xfrm>
                                <a:off x="0" y="0"/>
                                <a:ext cx="3237865" cy="129539"/>
                                <a:chExt cx="3237865" cy="129539"/>
                              </a:xfrm>
                            </wpg:grpSpPr>
                            <wps:wsp>
                              <wps:cNvPr id="232" name="Graphic 232"/>
                              <wps:cNvSpPr/>
                              <wps:spPr>
                                <a:xfrm>
                                  <a:off x="0" y="0"/>
                                  <a:ext cx="3237865" cy="129539"/>
                                </a:xfrm>
                                <a:custGeom>
                                  <a:avLst/>
                                  <a:gdLst/>
                                  <a:ahLst/>
                                  <a:cxnLst/>
                                  <a:rect l="l" t="t" r="r" b="b"/>
                                  <a:pathLst>
                                    <a:path w="3237865" h="129539">
                                      <a:moveTo>
                                        <a:pt x="3237534" y="0"/>
                                      </a:moveTo>
                                      <a:lnTo>
                                        <a:pt x="2159762" y="0"/>
                                      </a:lnTo>
                                      <a:lnTo>
                                        <a:pt x="1170736" y="0"/>
                                      </a:lnTo>
                                      <a:lnTo>
                                        <a:pt x="0" y="0"/>
                                      </a:lnTo>
                                      <a:lnTo>
                                        <a:pt x="0" y="6096"/>
                                      </a:lnTo>
                                      <a:lnTo>
                                        <a:pt x="0" y="129540"/>
                                      </a:lnTo>
                                      <a:lnTo>
                                        <a:pt x="1170686" y="129540"/>
                                      </a:lnTo>
                                      <a:lnTo>
                                        <a:pt x="2161286" y="129540"/>
                                      </a:lnTo>
                                      <a:lnTo>
                                        <a:pt x="3237534" y="129540"/>
                                      </a:lnTo>
                                      <a:lnTo>
                                        <a:pt x="3237534" y="6096"/>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77144pt;width:254.95pt;height:10.2pt;mso-position-horizontal-relative:column;mso-position-vertical-relative:paragraph;z-index:-22088704" id="docshapegroup199" coordorigin="0,-6" coordsize="5099,204">
                      <v:shape style="position:absolute;left:0;top:-6;width:5099;height:204" id="docshape200" coordorigin="0,-6" coordsize="5099,204" path="m5098,-6l3401,-6,1844,-6,0,-6,0,4,0,198,1844,198,3404,198,5098,198,5098,4,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2021/0003/044</w:t>
            </w:r>
          </w:p>
        </w:tc>
        <w:tc>
          <w:tcPr>
            <w:tcW w:w="1668" w:type="dxa"/>
          </w:tcPr>
          <w:p>
            <w:pPr>
              <w:pStyle w:val="TableParagraph"/>
              <w:spacing w:line="184" w:lineRule="exact" w:before="3"/>
              <w:ind w:left="415"/>
              <w:jc w:val="left"/>
              <w:rPr>
                <w:sz w:val="17"/>
              </w:rPr>
            </w:pPr>
            <w:r>
              <w:rPr>
                <w:spacing w:val="-2"/>
                <w:sz w:val="17"/>
              </w:rPr>
              <w:t>27/4/2021</w:t>
            </w:r>
          </w:p>
        </w:tc>
        <w:tc>
          <w:tcPr>
            <w:tcW w:w="1605" w:type="dxa"/>
            <w:tcBorders>
              <w:right w:val="single" w:sz="4" w:space="0" w:color="000000"/>
            </w:tcBorders>
          </w:tcPr>
          <w:p>
            <w:pPr>
              <w:pStyle w:val="TableParagraph"/>
              <w:spacing w:line="184" w:lineRule="exact" w:before="3"/>
              <w:ind w:right="96"/>
              <w:jc w:val="right"/>
              <w:rPr>
                <w:sz w:val="17"/>
              </w:rPr>
            </w:pPr>
            <w:r>
              <w:rPr>
                <w:spacing w:val="-2"/>
                <w:sz w:val="17"/>
              </w:rPr>
              <w:t>250,84</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2021/0003/045</w:t>
            </w:r>
          </w:p>
        </w:tc>
        <w:tc>
          <w:tcPr>
            <w:tcW w:w="1668" w:type="dxa"/>
          </w:tcPr>
          <w:p>
            <w:pPr>
              <w:pStyle w:val="TableParagraph"/>
              <w:spacing w:line="182" w:lineRule="exact" w:before="3"/>
              <w:ind w:left="415"/>
              <w:jc w:val="left"/>
              <w:rPr>
                <w:sz w:val="17"/>
              </w:rPr>
            </w:pPr>
            <w:r>
              <w:rPr>
                <w:spacing w:val="-2"/>
                <w:sz w:val="17"/>
              </w:rPr>
              <w:t>10/5/2021</w:t>
            </w:r>
          </w:p>
        </w:tc>
        <w:tc>
          <w:tcPr>
            <w:tcW w:w="1605" w:type="dxa"/>
            <w:tcBorders>
              <w:right w:val="single" w:sz="4" w:space="0" w:color="000000"/>
            </w:tcBorders>
          </w:tcPr>
          <w:p>
            <w:pPr>
              <w:pStyle w:val="TableParagraph"/>
              <w:spacing w:line="182" w:lineRule="exact" w:before="3"/>
              <w:ind w:right="96"/>
              <w:jc w:val="right"/>
              <w:rPr>
                <w:sz w:val="17"/>
              </w:rPr>
            </w:pPr>
            <w:r>
              <w:rPr>
                <w:spacing w:val="-2"/>
                <w:sz w:val="17"/>
              </w:rPr>
              <w:t>141,85</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mc:AlternateContent>
                <mc:Choice Requires="wps">
                  <w:drawing>
                    <wp:anchor distT="0" distB="0" distL="0" distR="0" allowOverlap="1" layoutInCell="1" locked="0" behindDoc="1" simplePos="0" relativeHeight="481228288">
                      <wp:simplePos x="0" y="0"/>
                      <wp:positionH relativeFrom="column">
                        <wp:posOffset>0</wp:posOffset>
                      </wp:positionH>
                      <wp:positionV relativeFrom="paragraph">
                        <wp:posOffset>-4788</wp:posOffset>
                      </wp:positionV>
                      <wp:extent cx="3237865" cy="131445"/>
                      <wp:effectExtent l="0" t="0" r="0" b="0"/>
                      <wp:wrapNone/>
                      <wp:docPr id="233" name="Group 233"/>
                      <wp:cNvGraphicFramePr>
                        <a:graphicFrameLocks/>
                      </wp:cNvGraphicFramePr>
                      <a:graphic>
                        <a:graphicData uri="http://schemas.microsoft.com/office/word/2010/wordprocessingGroup">
                          <wpg:wgp>
                            <wpg:cNvPr id="233" name="Group 233"/>
                            <wpg:cNvGrpSpPr/>
                            <wpg:grpSpPr>
                              <a:xfrm>
                                <a:off x="0" y="0"/>
                                <a:ext cx="3237865" cy="131445"/>
                                <a:chExt cx="3237865" cy="131445"/>
                              </a:xfrm>
                            </wpg:grpSpPr>
                            <wps:wsp>
                              <wps:cNvPr id="234" name="Graphic 234"/>
                              <wps:cNvSpPr/>
                              <wps:spPr>
                                <a:xfrm>
                                  <a:off x="0" y="12"/>
                                  <a:ext cx="3237865" cy="131445"/>
                                </a:xfrm>
                                <a:custGeom>
                                  <a:avLst/>
                                  <a:gdLst/>
                                  <a:ahLst/>
                                  <a:cxnLst/>
                                  <a:rect l="l" t="t" r="r" b="b"/>
                                  <a:pathLst>
                                    <a:path w="3237865" h="131445">
                                      <a:moveTo>
                                        <a:pt x="3237534" y="0"/>
                                      </a:moveTo>
                                      <a:lnTo>
                                        <a:pt x="2159762" y="0"/>
                                      </a:lnTo>
                                      <a:lnTo>
                                        <a:pt x="1170736" y="0"/>
                                      </a:lnTo>
                                      <a:lnTo>
                                        <a:pt x="0" y="0"/>
                                      </a:lnTo>
                                      <a:lnTo>
                                        <a:pt x="0" y="6083"/>
                                      </a:lnTo>
                                      <a:lnTo>
                                        <a:pt x="0" y="131051"/>
                                      </a:lnTo>
                                      <a:lnTo>
                                        <a:pt x="1170686" y="131051"/>
                                      </a:lnTo>
                                      <a:lnTo>
                                        <a:pt x="2161286" y="131051"/>
                                      </a:lnTo>
                                      <a:lnTo>
                                        <a:pt x="3237534" y="131051"/>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073pt;width:254.95pt;height:10.35pt;mso-position-horizontal-relative:column;mso-position-vertical-relative:paragraph;z-index:-22088192" id="docshapegroup201" coordorigin="0,-8" coordsize="5099,207">
                      <v:shape style="position:absolute;left:0;top:-8;width:5099;height:207" id="docshape202" coordorigin="0,-8" coordsize="5099,207" path="m5098,-8l3401,-8,1844,-8,0,-8,0,2,0,199,1844,199,3404,199,5098,199,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2021/0003/046</w:t>
            </w:r>
          </w:p>
        </w:tc>
        <w:tc>
          <w:tcPr>
            <w:tcW w:w="1668" w:type="dxa"/>
          </w:tcPr>
          <w:p>
            <w:pPr>
              <w:pStyle w:val="TableParagraph"/>
              <w:spacing w:line="184" w:lineRule="exact" w:before="1"/>
              <w:ind w:left="415"/>
              <w:jc w:val="left"/>
              <w:rPr>
                <w:sz w:val="17"/>
              </w:rPr>
            </w:pPr>
            <w:r>
              <w:rPr>
                <w:spacing w:val="-2"/>
                <w:sz w:val="17"/>
              </w:rPr>
              <w:t>19/5/2021</w:t>
            </w:r>
          </w:p>
        </w:tc>
        <w:tc>
          <w:tcPr>
            <w:tcW w:w="1605" w:type="dxa"/>
            <w:tcBorders>
              <w:right w:val="single" w:sz="4" w:space="0" w:color="000000"/>
            </w:tcBorders>
          </w:tcPr>
          <w:p>
            <w:pPr>
              <w:pStyle w:val="TableParagraph"/>
              <w:spacing w:line="184" w:lineRule="exact" w:before="1"/>
              <w:ind w:right="96"/>
              <w:jc w:val="right"/>
              <w:rPr>
                <w:sz w:val="17"/>
              </w:rPr>
            </w:pPr>
            <w:r>
              <w:rPr>
                <w:spacing w:val="-2"/>
                <w:sz w:val="17"/>
              </w:rPr>
              <w:t>360,86</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2" w:lineRule="exact" w:before="3"/>
              <w:ind w:left="18"/>
              <w:rPr>
                <w:sz w:val="17"/>
              </w:rPr>
            </w:pPr>
            <w:r>
              <w:rPr>
                <w:sz w:val="17"/>
              </w:rPr>
              <w:t>EXP</w:t>
            </w:r>
            <w:r>
              <w:rPr>
                <w:spacing w:val="-3"/>
                <w:sz w:val="17"/>
              </w:rPr>
              <w:t> </w:t>
            </w:r>
            <w:r>
              <w:rPr>
                <w:spacing w:val="-2"/>
                <w:sz w:val="17"/>
              </w:rPr>
              <w:t>2021/0003/048</w:t>
            </w:r>
          </w:p>
        </w:tc>
        <w:tc>
          <w:tcPr>
            <w:tcW w:w="1668" w:type="dxa"/>
          </w:tcPr>
          <w:p>
            <w:pPr>
              <w:pStyle w:val="TableParagraph"/>
              <w:spacing w:line="182" w:lineRule="exact" w:before="3"/>
              <w:ind w:left="415"/>
              <w:jc w:val="left"/>
              <w:rPr>
                <w:sz w:val="17"/>
              </w:rPr>
            </w:pPr>
            <w:r>
              <w:rPr>
                <w:spacing w:val="-2"/>
                <w:sz w:val="17"/>
              </w:rPr>
              <w:t>27/8/2021</w:t>
            </w:r>
          </w:p>
        </w:tc>
        <w:tc>
          <w:tcPr>
            <w:tcW w:w="1605" w:type="dxa"/>
            <w:tcBorders>
              <w:right w:val="single" w:sz="4" w:space="0" w:color="000000"/>
            </w:tcBorders>
          </w:tcPr>
          <w:p>
            <w:pPr>
              <w:pStyle w:val="TableParagraph"/>
              <w:spacing w:line="182" w:lineRule="exact" w:before="3"/>
              <w:ind w:right="97"/>
              <w:jc w:val="right"/>
              <w:rPr>
                <w:sz w:val="17"/>
              </w:rPr>
            </w:pPr>
            <w:r>
              <w:rPr>
                <w:spacing w:val="-2"/>
                <w:sz w:val="17"/>
              </w:rPr>
              <w:t>62,89</w:t>
            </w:r>
          </w:p>
        </w:tc>
      </w:tr>
      <w:tr>
        <w:trPr>
          <w:trHeight w:val="205"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1"/>
              <w:ind w:left="18"/>
              <w:rPr>
                <w:sz w:val="17"/>
              </w:rPr>
            </w:pPr>
            <w:r>
              <w:rPr>
                <w:sz w:val="17"/>
              </w:rPr>
              <mc:AlternateContent>
                <mc:Choice Requires="wps">
                  <w:drawing>
                    <wp:anchor distT="0" distB="0" distL="0" distR="0" allowOverlap="1" layoutInCell="1" locked="0" behindDoc="1" simplePos="0" relativeHeight="481228800">
                      <wp:simplePos x="0" y="0"/>
                      <wp:positionH relativeFrom="column">
                        <wp:posOffset>0</wp:posOffset>
                      </wp:positionH>
                      <wp:positionV relativeFrom="paragraph">
                        <wp:posOffset>-4788</wp:posOffset>
                      </wp:positionV>
                      <wp:extent cx="3237865" cy="131445"/>
                      <wp:effectExtent l="0" t="0" r="0" b="0"/>
                      <wp:wrapNone/>
                      <wp:docPr id="235" name="Group 235"/>
                      <wp:cNvGraphicFramePr>
                        <a:graphicFrameLocks/>
                      </wp:cNvGraphicFramePr>
                      <a:graphic>
                        <a:graphicData uri="http://schemas.microsoft.com/office/word/2010/wordprocessingGroup">
                          <wpg:wgp>
                            <wpg:cNvPr id="235" name="Group 235"/>
                            <wpg:cNvGrpSpPr/>
                            <wpg:grpSpPr>
                              <a:xfrm>
                                <a:off x="0" y="0"/>
                                <a:ext cx="3237865" cy="131445"/>
                                <a:chExt cx="3237865" cy="131445"/>
                              </a:xfrm>
                            </wpg:grpSpPr>
                            <wps:wsp>
                              <wps:cNvPr id="236" name="Graphic 236"/>
                              <wps:cNvSpPr/>
                              <wps:spPr>
                                <a:xfrm>
                                  <a:off x="0" y="12"/>
                                  <a:ext cx="3237865" cy="131445"/>
                                </a:xfrm>
                                <a:custGeom>
                                  <a:avLst/>
                                  <a:gdLst/>
                                  <a:ahLst/>
                                  <a:cxnLst/>
                                  <a:rect l="l" t="t" r="r" b="b"/>
                                  <a:pathLst>
                                    <a:path w="3237865" h="131445">
                                      <a:moveTo>
                                        <a:pt x="3237534" y="0"/>
                                      </a:moveTo>
                                      <a:lnTo>
                                        <a:pt x="2159762" y="0"/>
                                      </a:lnTo>
                                      <a:lnTo>
                                        <a:pt x="1170736" y="0"/>
                                      </a:lnTo>
                                      <a:lnTo>
                                        <a:pt x="0" y="0"/>
                                      </a:lnTo>
                                      <a:lnTo>
                                        <a:pt x="0" y="6083"/>
                                      </a:lnTo>
                                      <a:lnTo>
                                        <a:pt x="0" y="131051"/>
                                      </a:lnTo>
                                      <a:lnTo>
                                        <a:pt x="1170686" y="131051"/>
                                      </a:lnTo>
                                      <a:lnTo>
                                        <a:pt x="2161286" y="131051"/>
                                      </a:lnTo>
                                      <a:lnTo>
                                        <a:pt x="3237534" y="131051"/>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377077pt;width:254.95pt;height:10.35pt;mso-position-horizontal-relative:column;mso-position-vertical-relative:paragraph;z-index:-22087680" id="docshapegroup203" coordorigin="0,-8" coordsize="5099,207">
                      <v:shape style="position:absolute;left:0;top:-8;width:5099;height:207" id="docshape204" coordorigin="0,-8" coordsize="5099,207" path="m5098,-8l3401,-8,1844,-8,0,-8,0,2,0,199,1844,199,3404,199,5098,199,5098,2,5098,-8xe" filled="true" fillcolor="#d9e1f3" stroked="false">
                        <v:path arrowok="t"/>
                        <v:fill type="solid"/>
                      </v:shape>
                      <w10:wrap type="none"/>
                    </v:group>
                  </w:pict>
                </mc:Fallback>
              </mc:AlternateContent>
            </w:r>
            <w:r>
              <w:rPr>
                <w:sz w:val="17"/>
              </w:rPr>
              <w:t>EXP</w:t>
            </w:r>
            <w:r>
              <w:rPr>
                <w:spacing w:val="-3"/>
                <w:sz w:val="17"/>
              </w:rPr>
              <w:t> </w:t>
            </w:r>
            <w:r>
              <w:rPr>
                <w:spacing w:val="-2"/>
                <w:sz w:val="17"/>
              </w:rPr>
              <w:t>2021/0003/049</w:t>
            </w:r>
          </w:p>
        </w:tc>
        <w:tc>
          <w:tcPr>
            <w:tcW w:w="1668" w:type="dxa"/>
          </w:tcPr>
          <w:p>
            <w:pPr>
              <w:pStyle w:val="TableParagraph"/>
              <w:spacing w:line="184" w:lineRule="exact" w:before="1"/>
              <w:ind w:left="415"/>
              <w:jc w:val="left"/>
              <w:rPr>
                <w:sz w:val="17"/>
              </w:rPr>
            </w:pPr>
            <w:r>
              <w:rPr>
                <w:spacing w:val="-2"/>
                <w:sz w:val="17"/>
              </w:rPr>
              <w:t>27/8/2021</w:t>
            </w:r>
          </w:p>
        </w:tc>
        <w:tc>
          <w:tcPr>
            <w:tcW w:w="1605" w:type="dxa"/>
            <w:tcBorders>
              <w:right w:val="single" w:sz="4" w:space="0" w:color="000000"/>
            </w:tcBorders>
          </w:tcPr>
          <w:p>
            <w:pPr>
              <w:pStyle w:val="TableParagraph"/>
              <w:spacing w:line="184" w:lineRule="exact" w:before="1"/>
              <w:ind w:right="97"/>
              <w:jc w:val="right"/>
              <w:rPr>
                <w:sz w:val="17"/>
              </w:rPr>
            </w:pPr>
            <w:r>
              <w:rPr>
                <w:spacing w:val="-2"/>
                <w:sz w:val="17"/>
              </w:rPr>
              <w:t>62,89</w:t>
            </w:r>
          </w:p>
        </w:tc>
      </w:tr>
      <w:tr>
        <w:trPr>
          <w:trHeight w:val="206" w:hRule="atLeast"/>
        </w:trPr>
        <w:tc>
          <w:tcPr>
            <w:tcW w:w="3404" w:type="dxa"/>
            <w:tcBorders>
              <w:left w:val="single" w:sz="4" w:space="0" w:color="000000"/>
            </w:tcBorders>
          </w:tcPr>
          <w:p>
            <w:pPr>
              <w:pStyle w:val="TableParagraph"/>
              <w:jc w:val="left"/>
              <w:rPr>
                <w:rFonts w:ascii="Times New Roman"/>
                <w:sz w:val="14"/>
              </w:rPr>
            </w:pPr>
          </w:p>
        </w:tc>
        <w:tc>
          <w:tcPr>
            <w:tcW w:w="1833" w:type="dxa"/>
          </w:tcPr>
          <w:p>
            <w:pPr>
              <w:pStyle w:val="TableParagraph"/>
              <w:spacing w:line="184" w:lineRule="exact" w:before="3"/>
              <w:ind w:left="18"/>
              <w:rPr>
                <w:sz w:val="17"/>
              </w:rPr>
            </w:pPr>
            <w:r>
              <w:rPr>
                <w:sz w:val="17"/>
              </w:rPr>
              <w:t>EXP</w:t>
            </w:r>
            <w:r>
              <w:rPr>
                <w:spacing w:val="-3"/>
                <w:sz w:val="17"/>
              </w:rPr>
              <w:t> </w:t>
            </w:r>
            <w:r>
              <w:rPr>
                <w:spacing w:val="-2"/>
                <w:sz w:val="17"/>
              </w:rPr>
              <w:t>2021/0003/050</w:t>
            </w:r>
          </w:p>
        </w:tc>
        <w:tc>
          <w:tcPr>
            <w:tcW w:w="1668" w:type="dxa"/>
          </w:tcPr>
          <w:p>
            <w:pPr>
              <w:pStyle w:val="TableParagraph"/>
              <w:spacing w:line="184" w:lineRule="exact" w:before="3"/>
              <w:ind w:left="367"/>
              <w:jc w:val="left"/>
              <w:rPr>
                <w:sz w:val="17"/>
              </w:rPr>
            </w:pPr>
            <w:r>
              <w:rPr>
                <w:spacing w:val="-2"/>
                <w:sz w:val="17"/>
              </w:rPr>
              <w:t>14/10/2021</w:t>
            </w:r>
          </w:p>
        </w:tc>
        <w:tc>
          <w:tcPr>
            <w:tcW w:w="1605" w:type="dxa"/>
            <w:tcBorders>
              <w:right w:val="single" w:sz="4" w:space="0" w:color="000000"/>
            </w:tcBorders>
          </w:tcPr>
          <w:p>
            <w:pPr>
              <w:pStyle w:val="TableParagraph"/>
              <w:spacing w:line="184" w:lineRule="exact" w:before="3"/>
              <w:ind w:right="96"/>
              <w:jc w:val="right"/>
              <w:rPr>
                <w:sz w:val="17"/>
              </w:rPr>
            </w:pPr>
            <w:r>
              <w:rPr>
                <w:spacing w:val="-2"/>
                <w:sz w:val="17"/>
              </w:rPr>
              <w:t>7.531,45</w:t>
            </w:r>
          </w:p>
        </w:tc>
      </w:tr>
      <w:tr>
        <w:trPr>
          <w:trHeight w:val="198" w:hRule="atLeast"/>
        </w:trPr>
        <w:tc>
          <w:tcPr>
            <w:tcW w:w="3404" w:type="dxa"/>
            <w:tcBorders>
              <w:left w:val="single" w:sz="4" w:space="0" w:color="000000"/>
              <w:bottom w:val="single" w:sz="4" w:space="0" w:color="000000"/>
            </w:tcBorders>
          </w:tcPr>
          <w:p>
            <w:pPr>
              <w:pStyle w:val="TableParagraph"/>
              <w:jc w:val="left"/>
              <w:rPr>
                <w:rFonts w:ascii="Times New Roman"/>
                <w:sz w:val="12"/>
              </w:rPr>
            </w:pPr>
          </w:p>
        </w:tc>
        <w:tc>
          <w:tcPr>
            <w:tcW w:w="1833" w:type="dxa"/>
            <w:tcBorders>
              <w:bottom w:val="single" w:sz="4" w:space="0" w:color="000000"/>
            </w:tcBorders>
          </w:tcPr>
          <w:p>
            <w:pPr>
              <w:pStyle w:val="TableParagraph"/>
              <w:spacing w:line="175" w:lineRule="exact" w:before="3"/>
              <w:ind w:left="18"/>
              <w:rPr>
                <w:sz w:val="17"/>
              </w:rPr>
            </w:pPr>
            <w:r>
              <w:rPr>
                <w:sz w:val="17"/>
              </w:rPr>
              <mc:AlternateContent>
                <mc:Choice Requires="wps">
                  <w:drawing>
                    <wp:anchor distT="0" distB="0" distL="0" distR="0" allowOverlap="1" layoutInCell="1" locked="0" behindDoc="1" simplePos="0" relativeHeight="481229312">
                      <wp:simplePos x="0" y="0"/>
                      <wp:positionH relativeFrom="column">
                        <wp:posOffset>0</wp:posOffset>
                      </wp:positionH>
                      <wp:positionV relativeFrom="paragraph">
                        <wp:posOffset>-3518</wp:posOffset>
                      </wp:positionV>
                      <wp:extent cx="3237865" cy="129539"/>
                      <wp:effectExtent l="0" t="0" r="0" b="0"/>
                      <wp:wrapNone/>
                      <wp:docPr id="237" name="Group 237"/>
                      <wp:cNvGraphicFramePr>
                        <a:graphicFrameLocks/>
                      </wp:cNvGraphicFramePr>
                      <a:graphic>
                        <a:graphicData uri="http://schemas.microsoft.com/office/word/2010/wordprocessingGroup">
                          <wpg:wgp>
                            <wpg:cNvPr id="237" name="Group 237"/>
                            <wpg:cNvGrpSpPr/>
                            <wpg:grpSpPr>
                              <a:xfrm>
                                <a:off x="0" y="0"/>
                                <a:ext cx="3237865" cy="129539"/>
                                <a:chExt cx="3237865" cy="129539"/>
                              </a:xfrm>
                            </wpg:grpSpPr>
                            <wps:wsp>
                              <wps:cNvPr id="238" name="Graphic 238"/>
                              <wps:cNvSpPr/>
                              <wps:spPr>
                                <a:xfrm>
                                  <a:off x="0" y="12"/>
                                  <a:ext cx="3237865" cy="129539"/>
                                </a:xfrm>
                                <a:custGeom>
                                  <a:avLst/>
                                  <a:gdLst/>
                                  <a:ahLst/>
                                  <a:cxnLst/>
                                  <a:rect l="l" t="t" r="r" b="b"/>
                                  <a:pathLst>
                                    <a:path w="3237865" h="129539">
                                      <a:moveTo>
                                        <a:pt x="3237534" y="0"/>
                                      </a:moveTo>
                                      <a:lnTo>
                                        <a:pt x="2159762" y="0"/>
                                      </a:lnTo>
                                      <a:lnTo>
                                        <a:pt x="1170736" y="0"/>
                                      </a:lnTo>
                                      <a:lnTo>
                                        <a:pt x="0" y="0"/>
                                      </a:lnTo>
                                      <a:lnTo>
                                        <a:pt x="0" y="6083"/>
                                      </a:lnTo>
                                      <a:lnTo>
                                        <a:pt x="0" y="129527"/>
                                      </a:lnTo>
                                      <a:lnTo>
                                        <a:pt x="1170686" y="129527"/>
                                      </a:lnTo>
                                      <a:lnTo>
                                        <a:pt x="2161286" y="129527"/>
                                      </a:lnTo>
                                      <a:lnTo>
                                        <a:pt x="3237534" y="129527"/>
                                      </a:lnTo>
                                      <a:lnTo>
                                        <a:pt x="3237534" y="6083"/>
                                      </a:lnTo>
                                      <a:lnTo>
                                        <a:pt x="3237534"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0pt;margin-top:-.277076pt;width:254.95pt;height:10.2pt;mso-position-horizontal-relative:column;mso-position-vertical-relative:paragraph;z-index:-22087168" id="docshapegroup205" coordorigin="0,-6" coordsize="5099,204">
                      <v:shape style="position:absolute;left:0;top:-6;width:5099;height:204" id="docshape206" coordorigin="0,-6" coordsize="5099,204" path="m5098,-6l3401,-6,1844,-6,0,-6,0,4,0,198,1844,198,3404,198,5098,198,5098,4,5098,-6xe" filled="true" fillcolor="#d9e1f3" stroked="false">
                        <v:path arrowok="t"/>
                        <v:fill type="solid"/>
                      </v:shape>
                      <w10:wrap type="none"/>
                    </v:group>
                  </w:pict>
                </mc:Fallback>
              </mc:AlternateContent>
            </w:r>
            <w:r>
              <w:rPr>
                <w:sz w:val="17"/>
              </w:rPr>
              <w:t>EXP</w:t>
            </w:r>
            <w:r>
              <w:rPr>
                <w:spacing w:val="-3"/>
                <w:sz w:val="17"/>
              </w:rPr>
              <w:t> </w:t>
            </w:r>
            <w:r>
              <w:rPr>
                <w:spacing w:val="-2"/>
                <w:sz w:val="17"/>
              </w:rPr>
              <w:t>2021/0003/052</w:t>
            </w:r>
          </w:p>
        </w:tc>
        <w:tc>
          <w:tcPr>
            <w:tcW w:w="1668" w:type="dxa"/>
            <w:tcBorders>
              <w:bottom w:val="single" w:sz="4" w:space="0" w:color="000000"/>
            </w:tcBorders>
          </w:tcPr>
          <w:p>
            <w:pPr>
              <w:pStyle w:val="TableParagraph"/>
              <w:spacing w:line="175" w:lineRule="exact" w:before="3"/>
              <w:ind w:left="367"/>
              <w:jc w:val="left"/>
              <w:rPr>
                <w:sz w:val="17"/>
              </w:rPr>
            </w:pPr>
            <w:r>
              <w:rPr>
                <w:spacing w:val="-2"/>
                <w:sz w:val="17"/>
              </w:rPr>
              <w:t>22/11/2021</w:t>
            </w:r>
          </w:p>
        </w:tc>
        <w:tc>
          <w:tcPr>
            <w:tcW w:w="1605" w:type="dxa"/>
            <w:tcBorders>
              <w:bottom w:val="single" w:sz="4" w:space="0" w:color="000000"/>
              <w:right w:val="single" w:sz="4" w:space="0" w:color="000000"/>
            </w:tcBorders>
          </w:tcPr>
          <w:p>
            <w:pPr>
              <w:pStyle w:val="TableParagraph"/>
              <w:spacing w:line="175" w:lineRule="exact" w:before="3"/>
              <w:ind w:right="96"/>
              <w:jc w:val="right"/>
              <w:rPr>
                <w:sz w:val="17"/>
              </w:rPr>
            </w:pPr>
            <w:r>
              <w:rPr>
                <w:spacing w:val="-2"/>
                <w:sz w:val="17"/>
              </w:rPr>
              <w:t>242,36</w:t>
            </w:r>
          </w:p>
        </w:tc>
      </w:tr>
      <w:tr>
        <w:trPr>
          <w:trHeight w:val="208" w:hRule="atLeast"/>
        </w:trPr>
        <w:tc>
          <w:tcPr>
            <w:tcW w:w="3404" w:type="dxa"/>
            <w:tcBorders>
              <w:top w:val="single" w:sz="4" w:space="0" w:color="000000"/>
              <w:left w:val="single" w:sz="4" w:space="0" w:color="000000"/>
              <w:bottom w:val="single" w:sz="4" w:space="0" w:color="000000"/>
            </w:tcBorders>
            <w:shd w:val="clear" w:color="auto" w:fill="D9E1F3"/>
          </w:tcPr>
          <w:p>
            <w:pPr>
              <w:pStyle w:val="TableParagraph"/>
              <w:spacing w:line="188" w:lineRule="exact"/>
              <w:ind w:right="97"/>
              <w:jc w:val="right"/>
              <w:rPr>
                <w:b/>
                <w:sz w:val="18"/>
              </w:rPr>
            </w:pPr>
            <w:r>
              <w:rPr>
                <w:b/>
                <w:spacing w:val="-2"/>
                <w:sz w:val="18"/>
              </w:rPr>
              <w:t>Subtotal</w:t>
            </w:r>
          </w:p>
        </w:tc>
        <w:tc>
          <w:tcPr>
            <w:tcW w:w="1833" w:type="dxa"/>
            <w:tcBorders>
              <w:top w:val="single" w:sz="4" w:space="0" w:color="000000"/>
              <w:bottom w:val="single" w:sz="4" w:space="0" w:color="000000"/>
            </w:tcBorders>
            <w:shd w:val="clear" w:color="auto" w:fill="D9E1F3"/>
          </w:tcPr>
          <w:p>
            <w:pPr>
              <w:pStyle w:val="TableParagraph"/>
              <w:jc w:val="left"/>
              <w:rPr>
                <w:rFonts w:ascii="Times New Roman"/>
                <w:sz w:val="14"/>
              </w:rPr>
            </w:pPr>
          </w:p>
        </w:tc>
        <w:tc>
          <w:tcPr>
            <w:tcW w:w="1668" w:type="dxa"/>
            <w:tcBorders>
              <w:top w:val="single" w:sz="4" w:space="0" w:color="000000"/>
              <w:bottom w:val="single" w:sz="4" w:space="0" w:color="000000"/>
            </w:tcBorders>
            <w:shd w:val="clear" w:color="auto" w:fill="D9E1F3"/>
          </w:tcPr>
          <w:p>
            <w:pPr>
              <w:pStyle w:val="TableParagraph"/>
              <w:jc w:val="left"/>
              <w:rPr>
                <w:rFonts w:ascii="Times New Roman"/>
                <w:sz w:val="14"/>
              </w:rPr>
            </w:pPr>
          </w:p>
        </w:tc>
        <w:tc>
          <w:tcPr>
            <w:tcW w:w="1605" w:type="dxa"/>
            <w:tcBorders>
              <w:top w:val="single" w:sz="4" w:space="0" w:color="000000"/>
              <w:bottom w:val="single" w:sz="4" w:space="0" w:color="000000"/>
              <w:right w:val="single" w:sz="4" w:space="0" w:color="000000"/>
            </w:tcBorders>
            <w:shd w:val="clear" w:color="auto" w:fill="D9E1F3"/>
          </w:tcPr>
          <w:p>
            <w:pPr>
              <w:pStyle w:val="TableParagraph"/>
              <w:spacing w:line="188" w:lineRule="exact"/>
              <w:ind w:right="95"/>
              <w:jc w:val="right"/>
              <w:rPr>
                <w:b/>
                <w:sz w:val="18"/>
              </w:rPr>
            </w:pPr>
            <w:r>
              <w:rPr>
                <w:b/>
                <w:spacing w:val="-2"/>
                <w:sz w:val="18"/>
              </w:rPr>
              <w:t>22.508,43</w:t>
            </w:r>
          </w:p>
        </w:tc>
      </w:tr>
      <w:tr>
        <w:trPr>
          <w:trHeight w:val="206" w:hRule="atLeast"/>
        </w:trPr>
        <w:tc>
          <w:tcPr>
            <w:tcW w:w="3404" w:type="dxa"/>
            <w:tcBorders>
              <w:top w:val="single" w:sz="4" w:space="0" w:color="000000"/>
              <w:left w:val="single" w:sz="4" w:space="0" w:color="000000"/>
              <w:bottom w:val="single" w:sz="4" w:space="0" w:color="000000"/>
            </w:tcBorders>
            <w:shd w:val="clear" w:color="auto" w:fill="D9E1F3"/>
          </w:tcPr>
          <w:p>
            <w:pPr>
              <w:pStyle w:val="TableParagraph"/>
              <w:jc w:val="left"/>
              <w:rPr>
                <w:rFonts w:ascii="Times New Roman"/>
                <w:sz w:val="14"/>
              </w:rPr>
            </w:pPr>
          </w:p>
        </w:tc>
        <w:tc>
          <w:tcPr>
            <w:tcW w:w="1833" w:type="dxa"/>
            <w:tcBorders>
              <w:top w:val="single" w:sz="4" w:space="0" w:color="000000"/>
              <w:bottom w:val="single" w:sz="4" w:space="0" w:color="000000"/>
            </w:tcBorders>
            <w:shd w:val="clear" w:color="auto" w:fill="D9E1F3"/>
          </w:tcPr>
          <w:p>
            <w:pPr>
              <w:pStyle w:val="TableParagraph"/>
              <w:jc w:val="left"/>
              <w:rPr>
                <w:rFonts w:ascii="Times New Roman"/>
                <w:sz w:val="14"/>
              </w:rPr>
            </w:pPr>
          </w:p>
        </w:tc>
        <w:tc>
          <w:tcPr>
            <w:tcW w:w="1668" w:type="dxa"/>
            <w:tcBorders>
              <w:top w:val="single" w:sz="4" w:space="0" w:color="000000"/>
              <w:bottom w:val="single" w:sz="4" w:space="0" w:color="000000"/>
            </w:tcBorders>
            <w:shd w:val="clear" w:color="auto" w:fill="D9E1F3"/>
          </w:tcPr>
          <w:p>
            <w:pPr>
              <w:pStyle w:val="TableParagraph"/>
              <w:spacing w:line="186" w:lineRule="exact"/>
              <w:ind w:left="867"/>
              <w:jc w:val="left"/>
              <w:rPr>
                <w:b/>
                <w:sz w:val="18"/>
              </w:rPr>
            </w:pPr>
            <w:r>
              <w:rPr>
                <w:b/>
                <w:spacing w:val="-2"/>
                <w:sz w:val="18"/>
              </w:rPr>
              <w:t>TOTAL</w:t>
            </w:r>
          </w:p>
        </w:tc>
        <w:tc>
          <w:tcPr>
            <w:tcW w:w="1605" w:type="dxa"/>
            <w:tcBorders>
              <w:top w:val="single" w:sz="4" w:space="0" w:color="000000"/>
              <w:bottom w:val="single" w:sz="4" w:space="0" w:color="000000"/>
              <w:right w:val="single" w:sz="4" w:space="0" w:color="000000"/>
            </w:tcBorders>
            <w:shd w:val="clear" w:color="auto" w:fill="D9E1F3"/>
          </w:tcPr>
          <w:p>
            <w:pPr>
              <w:pStyle w:val="TableParagraph"/>
              <w:spacing w:line="186" w:lineRule="exact"/>
              <w:ind w:right="95"/>
              <w:jc w:val="right"/>
              <w:rPr>
                <w:b/>
                <w:sz w:val="18"/>
              </w:rPr>
            </w:pPr>
            <w:r>
              <w:rPr>
                <w:b/>
                <w:spacing w:val="-2"/>
                <w:sz w:val="18"/>
              </w:rPr>
              <w:t>54.479,89</w:t>
            </w:r>
          </w:p>
        </w:tc>
      </w:tr>
    </w:tbl>
    <w:p>
      <w:pPr>
        <w:spacing w:before="221"/>
        <w:ind w:left="332" w:right="565" w:hanging="51"/>
        <w:jc w:val="left"/>
        <w:rPr>
          <w:sz w:val="18"/>
        </w:rPr>
      </w:pPr>
      <w:r>
        <w:rPr>
          <w:sz w:val="18"/>
        </w:rPr>
        <w:t>Fuente:</w:t>
      </w:r>
      <w:r>
        <w:rPr>
          <w:spacing w:val="-3"/>
          <w:sz w:val="18"/>
        </w:rPr>
        <w:t> </w:t>
      </w:r>
      <w:r>
        <w:rPr>
          <w:sz w:val="18"/>
        </w:rPr>
        <w:t>Plataforma</w:t>
      </w:r>
      <w:r>
        <w:rPr>
          <w:spacing w:val="-5"/>
          <w:sz w:val="18"/>
        </w:rPr>
        <w:t> </w:t>
      </w:r>
      <w:r>
        <w:rPr>
          <w:sz w:val="18"/>
        </w:rPr>
        <w:t>de</w:t>
      </w:r>
      <w:r>
        <w:rPr>
          <w:spacing w:val="-2"/>
          <w:sz w:val="18"/>
        </w:rPr>
        <w:t> </w:t>
      </w:r>
      <w:r>
        <w:rPr>
          <w:sz w:val="18"/>
        </w:rPr>
        <w:t>Rendición</w:t>
      </w:r>
      <w:r>
        <w:rPr>
          <w:spacing w:val="-3"/>
          <w:sz w:val="18"/>
        </w:rPr>
        <w:t> </w:t>
      </w:r>
      <w:r>
        <w:rPr>
          <w:sz w:val="18"/>
        </w:rPr>
        <w:t>de</w:t>
      </w:r>
      <w:r>
        <w:rPr>
          <w:spacing w:val="-3"/>
          <w:sz w:val="18"/>
        </w:rPr>
        <w:t> </w:t>
      </w:r>
      <w:r>
        <w:rPr>
          <w:sz w:val="18"/>
        </w:rPr>
        <w:t>Cuentas</w:t>
      </w:r>
      <w:r>
        <w:rPr>
          <w:spacing w:val="-4"/>
          <w:sz w:val="18"/>
        </w:rPr>
        <w:t> </w:t>
      </w:r>
      <w:r>
        <w:rPr>
          <w:sz w:val="18"/>
        </w:rPr>
        <w:t>de</w:t>
      </w:r>
      <w:r>
        <w:rPr>
          <w:spacing w:val="-3"/>
          <w:sz w:val="18"/>
        </w:rPr>
        <w:t> </w:t>
      </w:r>
      <w:r>
        <w:rPr>
          <w:sz w:val="18"/>
        </w:rPr>
        <w:t>las</w:t>
      </w:r>
      <w:r>
        <w:rPr>
          <w:spacing w:val="-2"/>
          <w:sz w:val="18"/>
        </w:rPr>
        <w:t> </w:t>
      </w:r>
      <w:r>
        <w:rPr>
          <w:sz w:val="18"/>
        </w:rPr>
        <w:t>Entidades</w:t>
      </w:r>
      <w:r>
        <w:rPr>
          <w:spacing w:val="-2"/>
          <w:sz w:val="18"/>
        </w:rPr>
        <w:t> </w:t>
      </w:r>
      <w:r>
        <w:rPr>
          <w:sz w:val="18"/>
        </w:rPr>
        <w:t>Locales</w:t>
      </w:r>
      <w:r>
        <w:rPr>
          <w:spacing w:val="-5"/>
          <w:sz w:val="18"/>
        </w:rPr>
        <w:t> </w:t>
      </w:r>
      <w:r>
        <w:rPr>
          <w:sz w:val="18"/>
        </w:rPr>
        <w:t>y</w:t>
      </w:r>
      <w:r>
        <w:rPr>
          <w:spacing w:val="-4"/>
          <w:sz w:val="18"/>
        </w:rPr>
        <w:t> </w:t>
      </w:r>
      <w:r>
        <w:rPr>
          <w:sz w:val="18"/>
        </w:rPr>
        <w:t>documentación</w:t>
      </w:r>
      <w:r>
        <w:rPr>
          <w:spacing w:val="-3"/>
          <w:sz w:val="18"/>
        </w:rPr>
        <w:t> </w:t>
      </w:r>
      <w:r>
        <w:rPr>
          <w:sz w:val="18"/>
        </w:rPr>
        <w:t>remitida por las entidades locales fiscalizadas.</w:t>
      </w:r>
    </w:p>
    <w:p>
      <w:pPr>
        <w:pStyle w:val="BodyText"/>
        <w:spacing w:before="3"/>
        <w:rPr>
          <w:sz w:val="18"/>
        </w:rPr>
      </w:pPr>
      <w:r>
        <w:rPr>
          <w:sz w:val="18"/>
        </w:rPr>
        <mc:AlternateContent>
          <mc:Choice Requires="wps">
            <w:drawing>
              <wp:anchor distT="0" distB="0" distL="0" distR="0" allowOverlap="1" layoutInCell="1" locked="0" behindDoc="1" simplePos="0" relativeHeight="487612928">
                <wp:simplePos x="0" y="0"/>
                <wp:positionH relativeFrom="page">
                  <wp:posOffset>1169212</wp:posOffset>
                </wp:positionH>
                <wp:positionV relativeFrom="paragraph">
                  <wp:posOffset>148910</wp:posOffset>
                </wp:positionV>
                <wp:extent cx="1525270" cy="1270"/>
                <wp:effectExtent l="0" t="0" r="0" b="0"/>
                <wp:wrapTopAndBottom/>
                <wp:docPr id="239" name="Graphic 239"/>
                <wp:cNvGraphicFramePr>
                  <a:graphicFrameLocks/>
                </wp:cNvGraphicFramePr>
                <a:graphic>
                  <a:graphicData uri="http://schemas.microsoft.com/office/word/2010/wordprocessingShape">
                    <wps:wsp>
                      <wps:cNvPr id="239" name="Graphic 239"/>
                      <wps:cNvSpPr/>
                      <wps:spPr>
                        <a:xfrm>
                          <a:off x="0" y="0"/>
                          <a:ext cx="1525270" cy="1270"/>
                        </a:xfrm>
                        <a:custGeom>
                          <a:avLst/>
                          <a:gdLst/>
                          <a:ahLst/>
                          <a:cxnLst/>
                          <a:rect l="l" t="t" r="r" b="b"/>
                          <a:pathLst>
                            <a:path w="1525270" h="0">
                              <a:moveTo>
                                <a:pt x="0" y="0"/>
                              </a:moveTo>
                              <a:lnTo>
                                <a:pt x="1524876"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92.064003pt;margin-top:11.72526pt;width:120.1pt;height:.1pt;mso-position-horizontal-relative:page;mso-position-vertical-relative:paragraph;z-index:-15703552;mso-wrap-distance-left:0;mso-wrap-distance-right:0" id="docshape207" coordorigin="1841,235" coordsize="2402,0" path="m1841,235l4243,235e" filled="false" stroked="true" strokeweight=".567pt" strokecolor="#000000">
                <v:path arrowok="t"/>
                <v:stroke dashstyle="solid"/>
                <w10:wrap type="topAndBottom"/>
              </v:shape>
            </w:pict>
          </mc:Fallback>
        </mc:AlternateContent>
      </w:r>
    </w:p>
    <w:p>
      <w:pPr>
        <w:spacing w:line="207" w:lineRule="exact" w:before="0"/>
        <w:ind w:left="282" w:right="0" w:firstLine="0"/>
        <w:jc w:val="left"/>
        <w:rPr>
          <w:sz w:val="18"/>
        </w:rPr>
      </w:pPr>
      <w:r>
        <w:rPr>
          <w:position w:val="6"/>
          <w:sz w:val="12"/>
        </w:rPr>
        <w:t>1</w:t>
      </w:r>
      <w:r>
        <w:rPr>
          <w:spacing w:val="14"/>
          <w:position w:val="6"/>
          <w:sz w:val="12"/>
        </w:rPr>
        <w:t> </w:t>
      </w:r>
      <w:r>
        <w:rPr>
          <w:sz w:val="18"/>
        </w:rPr>
        <w:t>Todos</w:t>
      </w:r>
      <w:r>
        <w:rPr>
          <w:spacing w:val="-1"/>
          <w:sz w:val="18"/>
        </w:rPr>
        <w:t> </w:t>
      </w:r>
      <w:r>
        <w:rPr>
          <w:sz w:val="18"/>
        </w:rPr>
        <w:t>los</w:t>
      </w:r>
      <w:r>
        <w:rPr>
          <w:spacing w:val="-3"/>
          <w:sz w:val="18"/>
        </w:rPr>
        <w:t> </w:t>
      </w:r>
      <w:r>
        <w:rPr>
          <w:sz w:val="18"/>
        </w:rPr>
        <w:t>contratos</w:t>
      </w:r>
      <w:r>
        <w:rPr>
          <w:spacing w:val="-1"/>
          <w:sz w:val="18"/>
        </w:rPr>
        <w:t> </w:t>
      </w:r>
      <w:r>
        <w:rPr>
          <w:sz w:val="18"/>
        </w:rPr>
        <w:t>se</w:t>
      </w:r>
      <w:r>
        <w:rPr>
          <w:spacing w:val="-2"/>
          <w:sz w:val="18"/>
        </w:rPr>
        <w:t> </w:t>
      </w:r>
      <w:r>
        <w:rPr>
          <w:sz w:val="18"/>
        </w:rPr>
        <w:t>adjudicaron</w:t>
      </w:r>
      <w:r>
        <w:rPr>
          <w:spacing w:val="-2"/>
          <w:sz w:val="18"/>
        </w:rPr>
        <w:t> </w:t>
      </w:r>
      <w:r>
        <w:rPr>
          <w:sz w:val="18"/>
        </w:rPr>
        <w:t>a</w:t>
      </w:r>
      <w:r>
        <w:rPr>
          <w:spacing w:val="-4"/>
          <w:sz w:val="18"/>
        </w:rPr>
        <w:t> </w:t>
      </w:r>
      <w:r>
        <w:rPr>
          <w:sz w:val="18"/>
        </w:rPr>
        <w:t>la</w:t>
      </w:r>
      <w:r>
        <w:rPr>
          <w:spacing w:val="-4"/>
          <w:sz w:val="18"/>
        </w:rPr>
        <w:t> </w:t>
      </w:r>
      <w:r>
        <w:rPr>
          <w:sz w:val="18"/>
        </w:rPr>
        <w:t>misma</w:t>
      </w:r>
      <w:r>
        <w:rPr>
          <w:spacing w:val="-4"/>
          <w:sz w:val="18"/>
        </w:rPr>
        <w:t> </w:t>
      </w:r>
      <w:r>
        <w:rPr>
          <w:spacing w:val="-2"/>
          <w:sz w:val="18"/>
        </w:rPr>
        <w:t>empresa.</w:t>
      </w:r>
    </w:p>
    <w:p>
      <w:pPr>
        <w:spacing w:line="209" w:lineRule="exact" w:before="0"/>
        <w:ind w:left="282" w:right="0" w:firstLine="0"/>
        <w:jc w:val="left"/>
        <w:rPr>
          <w:sz w:val="18"/>
        </w:rPr>
      </w:pPr>
      <w:r>
        <w:rPr>
          <w:position w:val="6"/>
          <w:sz w:val="12"/>
        </w:rPr>
        <w:t>2</w:t>
      </w:r>
      <w:r>
        <w:rPr>
          <w:spacing w:val="14"/>
          <w:position w:val="6"/>
          <w:sz w:val="12"/>
        </w:rPr>
        <w:t> </w:t>
      </w:r>
      <w:r>
        <w:rPr>
          <w:sz w:val="18"/>
        </w:rPr>
        <w:t>Los</w:t>
      </w:r>
      <w:r>
        <w:rPr>
          <w:spacing w:val="-3"/>
          <w:sz w:val="18"/>
        </w:rPr>
        <w:t> </w:t>
      </w:r>
      <w:r>
        <w:rPr>
          <w:sz w:val="18"/>
        </w:rPr>
        <w:t>contratos</w:t>
      </w:r>
      <w:r>
        <w:rPr>
          <w:spacing w:val="-3"/>
          <w:sz w:val="18"/>
        </w:rPr>
        <w:t> </w:t>
      </w:r>
      <w:r>
        <w:rPr>
          <w:sz w:val="18"/>
        </w:rPr>
        <w:t>indicados</w:t>
      </w:r>
      <w:r>
        <w:rPr>
          <w:spacing w:val="-3"/>
          <w:sz w:val="18"/>
        </w:rPr>
        <w:t> </w:t>
      </w:r>
      <w:r>
        <w:rPr>
          <w:sz w:val="18"/>
        </w:rPr>
        <w:t>se</w:t>
      </w:r>
      <w:r>
        <w:rPr>
          <w:spacing w:val="-4"/>
          <w:sz w:val="18"/>
        </w:rPr>
        <w:t> </w:t>
      </w:r>
      <w:r>
        <w:rPr>
          <w:sz w:val="18"/>
        </w:rPr>
        <w:t>adjudicaron</w:t>
      </w:r>
      <w:r>
        <w:rPr>
          <w:spacing w:val="-2"/>
          <w:sz w:val="18"/>
        </w:rPr>
        <w:t> </w:t>
      </w:r>
      <w:r>
        <w:rPr>
          <w:sz w:val="18"/>
        </w:rPr>
        <w:t>a</w:t>
      </w:r>
      <w:r>
        <w:rPr>
          <w:spacing w:val="-4"/>
          <w:sz w:val="18"/>
        </w:rPr>
        <w:t> </w:t>
      </w:r>
      <w:r>
        <w:rPr>
          <w:sz w:val="18"/>
        </w:rPr>
        <w:t>tres</w:t>
      </w:r>
      <w:r>
        <w:rPr>
          <w:spacing w:val="-4"/>
          <w:sz w:val="18"/>
        </w:rPr>
        <w:t> </w:t>
      </w:r>
      <w:r>
        <w:rPr>
          <w:spacing w:val="-2"/>
          <w:sz w:val="18"/>
        </w:rPr>
        <w:t>empresas.</w:t>
      </w:r>
    </w:p>
    <w:p>
      <w:pPr>
        <w:spacing w:after="0" w:line="209" w:lineRule="exact"/>
        <w:jc w:val="left"/>
        <w:rPr>
          <w:sz w:val="18"/>
        </w:rPr>
        <w:sectPr>
          <w:pgSz w:w="11910" w:h="16840"/>
          <w:pgMar w:header="849" w:footer="640" w:top="1920" w:bottom="820" w:left="1559" w:right="1559"/>
        </w:sectPr>
      </w:pPr>
    </w:p>
    <w:p>
      <w:pPr>
        <w:pStyle w:val="BodyText"/>
      </w:pPr>
    </w:p>
    <w:p>
      <w:pPr>
        <w:pStyle w:val="BodyText"/>
      </w:pPr>
    </w:p>
    <w:p>
      <w:pPr>
        <w:pStyle w:val="BodyText"/>
      </w:pPr>
    </w:p>
    <w:p>
      <w:pPr>
        <w:pStyle w:val="BodyText"/>
        <w:spacing w:before="95"/>
      </w:pPr>
    </w:p>
    <w:p>
      <w:pPr>
        <w:pStyle w:val="Heading2"/>
        <w:ind w:left="0" w:right="2"/>
      </w:pPr>
      <w:r>
        <w:rPr>
          <w:spacing w:val="-2"/>
        </w:rPr>
        <w:t>TUSSAM</w:t>
      </w:r>
    </w:p>
    <w:p>
      <w:pPr>
        <w:pStyle w:val="BodyText"/>
        <w:rPr>
          <w:b/>
          <w:sz w:val="20"/>
        </w:rPr>
      </w:pPr>
    </w:p>
    <w:p>
      <w:pPr>
        <w:pStyle w:val="BodyText"/>
        <w:rPr>
          <w:b/>
          <w:sz w:val="20"/>
        </w:rPr>
      </w:pPr>
    </w:p>
    <w:tbl>
      <w:tblPr>
        <w:tblW w:w="0" w:type="auto"/>
        <w:jc w:val="left"/>
        <w:tblInd w:w="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079"/>
        <w:gridCol w:w="2341"/>
        <w:gridCol w:w="1481"/>
        <w:gridCol w:w="1603"/>
      </w:tblGrid>
      <w:tr>
        <w:trPr>
          <w:trHeight w:val="647" w:hRule="atLeast"/>
        </w:trPr>
        <w:tc>
          <w:tcPr>
            <w:tcW w:w="3079" w:type="dxa"/>
            <w:tcBorders>
              <w:top w:val="single" w:sz="4" w:space="0" w:color="000000"/>
              <w:left w:val="single" w:sz="4" w:space="0" w:color="000000"/>
              <w:bottom w:val="single" w:sz="8" w:space="0" w:color="4471C4"/>
            </w:tcBorders>
            <w:shd w:val="clear" w:color="auto" w:fill="002D5D"/>
          </w:tcPr>
          <w:p>
            <w:pPr>
              <w:pStyle w:val="TableParagraph"/>
              <w:spacing w:before="12"/>
              <w:jc w:val="left"/>
              <w:rPr>
                <w:b/>
                <w:sz w:val="18"/>
              </w:rPr>
            </w:pPr>
          </w:p>
          <w:p>
            <w:pPr>
              <w:pStyle w:val="TableParagraph"/>
              <w:ind w:left="49"/>
              <w:rPr>
                <w:b/>
                <w:sz w:val="18"/>
              </w:rPr>
            </w:pPr>
            <w:r>
              <w:rPr>
                <w:b/>
                <w:color w:val="FFFFFF"/>
                <w:spacing w:val="-2"/>
                <w:sz w:val="18"/>
              </w:rPr>
              <w:t>Objeto</w:t>
            </w:r>
          </w:p>
        </w:tc>
        <w:tc>
          <w:tcPr>
            <w:tcW w:w="2341" w:type="dxa"/>
            <w:tcBorders>
              <w:top w:val="single" w:sz="4" w:space="0" w:color="000000"/>
              <w:bottom w:val="single" w:sz="8" w:space="0" w:color="4471C4"/>
            </w:tcBorders>
            <w:shd w:val="clear" w:color="auto" w:fill="002D5D"/>
          </w:tcPr>
          <w:p>
            <w:pPr>
              <w:pStyle w:val="TableParagraph"/>
              <w:spacing w:before="12"/>
              <w:jc w:val="left"/>
              <w:rPr>
                <w:b/>
                <w:sz w:val="18"/>
              </w:rPr>
            </w:pPr>
          </w:p>
          <w:p>
            <w:pPr>
              <w:pStyle w:val="TableParagraph"/>
              <w:ind w:left="23" w:right="3"/>
              <w:rPr>
                <w:b/>
                <w:sz w:val="18"/>
              </w:rPr>
            </w:pPr>
            <w:r>
              <w:rPr>
                <w:b/>
                <w:color w:val="FFFFFF"/>
                <w:sz w:val="18"/>
              </w:rPr>
              <w:t>N.º</w:t>
            </w:r>
            <w:r>
              <w:rPr>
                <w:b/>
                <w:color w:val="FFFFFF"/>
                <w:spacing w:val="-2"/>
                <w:sz w:val="18"/>
              </w:rPr>
              <w:t> </w:t>
            </w:r>
            <w:r>
              <w:rPr>
                <w:b/>
                <w:color w:val="FFFFFF"/>
                <w:sz w:val="18"/>
              </w:rPr>
              <w:t>de </w:t>
            </w:r>
            <w:r>
              <w:rPr>
                <w:b/>
                <w:color w:val="FFFFFF"/>
                <w:spacing w:val="-2"/>
                <w:sz w:val="18"/>
              </w:rPr>
              <w:t>expediente</w:t>
            </w:r>
          </w:p>
        </w:tc>
        <w:tc>
          <w:tcPr>
            <w:tcW w:w="1481" w:type="dxa"/>
            <w:tcBorders>
              <w:top w:val="single" w:sz="4" w:space="0" w:color="000000"/>
              <w:bottom w:val="single" w:sz="8" w:space="0" w:color="4471C4"/>
            </w:tcBorders>
            <w:shd w:val="clear" w:color="auto" w:fill="002D5D"/>
          </w:tcPr>
          <w:p>
            <w:pPr>
              <w:pStyle w:val="TableParagraph"/>
              <w:spacing w:line="206" w:lineRule="exact" w:before="9"/>
              <w:ind w:left="194" w:right="313" w:firstLine="1"/>
              <w:rPr>
                <w:b/>
                <w:sz w:val="18"/>
              </w:rPr>
            </w:pPr>
            <w:r>
              <w:rPr>
                <w:b/>
                <w:color w:val="FFFFFF"/>
                <w:sz w:val="18"/>
              </w:rPr>
              <w:t>Fecha de </w:t>
            </w:r>
            <w:r>
              <w:rPr>
                <w:b/>
                <w:color w:val="FFFFFF"/>
                <w:spacing w:val="-2"/>
                <w:sz w:val="18"/>
              </w:rPr>
              <w:t>aprobación </w:t>
            </w:r>
            <w:r>
              <w:rPr>
                <w:b/>
                <w:color w:val="FFFFFF"/>
                <w:sz w:val="18"/>
              </w:rPr>
              <w:t>del gasto</w:t>
            </w:r>
          </w:p>
        </w:tc>
        <w:tc>
          <w:tcPr>
            <w:tcW w:w="1603" w:type="dxa"/>
            <w:tcBorders>
              <w:top w:val="single" w:sz="4" w:space="0" w:color="000000"/>
              <w:bottom w:val="single" w:sz="8" w:space="0" w:color="4471C4"/>
              <w:right w:val="single" w:sz="4" w:space="0" w:color="000000"/>
            </w:tcBorders>
            <w:shd w:val="clear" w:color="auto" w:fill="002D5D"/>
          </w:tcPr>
          <w:p>
            <w:pPr>
              <w:pStyle w:val="TableParagraph"/>
              <w:spacing w:line="206" w:lineRule="exact" w:before="9"/>
              <w:ind w:left="211" w:right="284" w:firstLine="2"/>
              <w:rPr>
                <w:b/>
                <w:sz w:val="18"/>
              </w:rPr>
            </w:pPr>
            <w:r>
              <w:rPr>
                <w:b/>
                <w:color w:val="FFFFFF"/>
                <w:sz w:val="18"/>
              </w:rPr>
              <w:t>Importe de </w:t>
            </w:r>
            <w:r>
              <w:rPr>
                <w:b/>
                <w:color w:val="FFFFFF"/>
                <w:spacing w:val="-2"/>
                <w:sz w:val="18"/>
              </w:rPr>
              <w:t>adjudicación </w:t>
            </w:r>
            <w:r>
              <w:rPr>
                <w:b/>
                <w:color w:val="FFFFFF"/>
                <w:sz w:val="18"/>
              </w:rPr>
              <w:t>(sin IVA)</w:t>
            </w:r>
          </w:p>
        </w:tc>
      </w:tr>
      <w:tr>
        <w:trPr>
          <w:trHeight w:val="215" w:hRule="atLeast"/>
        </w:trPr>
        <w:tc>
          <w:tcPr>
            <w:tcW w:w="3079" w:type="dxa"/>
            <w:tcBorders>
              <w:top w:val="single" w:sz="8" w:space="0" w:color="4471C4"/>
              <w:left w:val="single" w:sz="4" w:space="0" w:color="000000"/>
            </w:tcBorders>
          </w:tcPr>
          <w:p>
            <w:pPr>
              <w:pStyle w:val="TableParagraph"/>
              <w:jc w:val="left"/>
              <w:rPr>
                <w:rFonts w:ascii="Times New Roman"/>
                <w:sz w:val="14"/>
              </w:rPr>
            </w:pPr>
          </w:p>
        </w:tc>
        <w:tc>
          <w:tcPr>
            <w:tcW w:w="2341" w:type="dxa"/>
            <w:tcBorders>
              <w:top w:val="single" w:sz="8" w:space="0" w:color="4471C4"/>
            </w:tcBorders>
          </w:tcPr>
          <w:p>
            <w:pPr>
              <w:pStyle w:val="TableParagraph"/>
              <w:spacing w:line="194" w:lineRule="exact" w:before="1"/>
              <w:ind w:left="23"/>
              <w:rPr>
                <w:sz w:val="18"/>
              </w:rPr>
            </w:pPr>
            <w:r>
              <w:rPr>
                <w:spacing w:val="-2"/>
                <w:sz w:val="18"/>
              </w:rPr>
              <w:t>18071-02</w:t>
            </w:r>
            <w:r>
              <w:rPr>
                <w:spacing w:val="13"/>
                <w:sz w:val="18"/>
              </w:rPr>
              <w:t> </w:t>
            </w:r>
            <w:r>
              <w:rPr>
                <w:spacing w:val="-2"/>
                <w:sz w:val="18"/>
              </w:rPr>
              <w:t>(210003-27-</w:t>
            </w:r>
            <w:r>
              <w:rPr>
                <w:spacing w:val="-5"/>
                <w:sz w:val="18"/>
              </w:rPr>
              <w:t>1)</w:t>
            </w:r>
          </w:p>
        </w:tc>
        <w:tc>
          <w:tcPr>
            <w:tcW w:w="1481" w:type="dxa"/>
            <w:tcBorders>
              <w:top w:val="single" w:sz="8" w:space="0" w:color="4471C4"/>
            </w:tcBorders>
          </w:tcPr>
          <w:p>
            <w:pPr>
              <w:pStyle w:val="TableParagraph"/>
              <w:spacing w:line="194" w:lineRule="exact" w:before="1"/>
              <w:ind w:left="280"/>
              <w:jc w:val="left"/>
              <w:rPr>
                <w:sz w:val="18"/>
              </w:rPr>
            </w:pPr>
            <w:r>
              <w:rPr>
                <w:spacing w:val="-2"/>
                <w:sz w:val="18"/>
              </w:rPr>
              <w:t>10/3/2021</w:t>
            </w:r>
          </w:p>
        </w:tc>
        <w:tc>
          <w:tcPr>
            <w:tcW w:w="1603" w:type="dxa"/>
            <w:tcBorders>
              <w:top w:val="single" w:sz="8" w:space="0" w:color="4471C4"/>
              <w:right w:val="single" w:sz="4" w:space="0" w:color="000000"/>
            </w:tcBorders>
          </w:tcPr>
          <w:p>
            <w:pPr>
              <w:pStyle w:val="TableParagraph"/>
              <w:spacing w:line="194" w:lineRule="exact" w:before="1"/>
              <w:ind w:right="89"/>
              <w:jc w:val="right"/>
              <w:rPr>
                <w:sz w:val="18"/>
              </w:rPr>
            </w:pPr>
            <w:r>
              <w:rPr>
                <w:spacing w:val="-2"/>
                <w:sz w:val="18"/>
              </w:rPr>
              <w:t>13.194,00</w:t>
            </w:r>
          </w:p>
        </w:tc>
      </w:tr>
      <w:tr>
        <w:trPr>
          <w:trHeight w:val="217" w:hRule="atLeast"/>
        </w:trPr>
        <w:tc>
          <w:tcPr>
            <w:tcW w:w="3079" w:type="dxa"/>
            <w:tcBorders>
              <w:left w:val="single" w:sz="4" w:space="0" w:color="000000"/>
            </w:tcBorders>
          </w:tcPr>
          <w:p>
            <w:pPr>
              <w:pStyle w:val="TableParagraph"/>
              <w:spacing w:line="197" w:lineRule="exact"/>
              <w:ind w:left="110"/>
              <w:jc w:val="left"/>
              <w:rPr>
                <w:position w:val="6"/>
                <w:sz w:val="12"/>
              </w:rPr>
            </w:pPr>
            <w:r>
              <w:rPr>
                <w:sz w:val="18"/>
              </w:rPr>
              <w:t>Suministro</w:t>
            </w:r>
            <w:r>
              <w:rPr>
                <w:spacing w:val="-3"/>
                <w:sz w:val="18"/>
              </w:rPr>
              <w:t> </w:t>
            </w:r>
            <w:r>
              <w:rPr>
                <w:sz w:val="18"/>
              </w:rPr>
              <w:t>de</w:t>
            </w:r>
            <w:r>
              <w:rPr>
                <w:spacing w:val="-3"/>
                <w:sz w:val="18"/>
              </w:rPr>
              <w:t> </w:t>
            </w:r>
            <w:r>
              <w:rPr>
                <w:sz w:val="18"/>
              </w:rPr>
              <w:t>diversos</w:t>
            </w:r>
            <w:r>
              <w:rPr>
                <w:spacing w:val="-3"/>
                <w:sz w:val="18"/>
              </w:rPr>
              <w:t> </w:t>
            </w:r>
            <w:r>
              <w:rPr>
                <w:spacing w:val="-2"/>
                <w:sz w:val="18"/>
              </w:rPr>
              <w:t>materiales</w:t>
            </w:r>
            <w:r>
              <w:rPr>
                <w:spacing w:val="-2"/>
                <w:position w:val="6"/>
                <w:sz w:val="12"/>
              </w:rPr>
              <w:t>1</w:t>
            </w:r>
          </w:p>
        </w:tc>
        <w:tc>
          <w:tcPr>
            <w:tcW w:w="2341" w:type="dxa"/>
          </w:tcPr>
          <w:p>
            <w:pPr>
              <w:pStyle w:val="TableParagraph"/>
              <w:spacing w:line="196" w:lineRule="exact" w:before="1"/>
              <w:ind w:left="23"/>
              <w:rPr>
                <w:sz w:val="18"/>
              </w:rPr>
            </w:pPr>
            <w:r>
              <w:rPr>
                <w:sz w:val="18"/>
              </w:rPr>
              <mc:AlternateContent>
                <mc:Choice Requires="wps">
                  <w:drawing>
                    <wp:anchor distT="0" distB="0" distL="0" distR="0" allowOverlap="1" layoutInCell="1" locked="0" behindDoc="1" simplePos="0" relativeHeight="481230336">
                      <wp:simplePos x="0" y="0"/>
                      <wp:positionH relativeFrom="column">
                        <wp:posOffset>26060</wp:posOffset>
                      </wp:positionH>
                      <wp:positionV relativeFrom="paragraph">
                        <wp:posOffset>-4928</wp:posOffset>
                      </wp:positionV>
                      <wp:extent cx="3417570" cy="137160"/>
                      <wp:effectExtent l="0" t="0" r="0" b="0"/>
                      <wp:wrapNone/>
                      <wp:docPr id="245" name="Group 245"/>
                      <wp:cNvGraphicFramePr>
                        <a:graphicFrameLocks/>
                      </wp:cNvGraphicFramePr>
                      <a:graphic>
                        <a:graphicData uri="http://schemas.microsoft.com/office/word/2010/wordprocessingGroup">
                          <wpg:wgp>
                            <wpg:cNvPr id="245" name="Group 245"/>
                            <wpg:cNvGrpSpPr/>
                            <wpg:grpSpPr>
                              <a:xfrm>
                                <a:off x="0" y="0"/>
                                <a:ext cx="3417570" cy="137160"/>
                                <a:chExt cx="3417570" cy="137160"/>
                              </a:xfrm>
                            </wpg:grpSpPr>
                            <wps:wsp>
                              <wps:cNvPr id="246" name="Graphic 246"/>
                              <wps:cNvSpPr/>
                              <wps:spPr>
                                <a:xfrm>
                                  <a:off x="0" y="0"/>
                                  <a:ext cx="3417570" cy="137160"/>
                                </a:xfrm>
                                <a:custGeom>
                                  <a:avLst/>
                                  <a:gdLst/>
                                  <a:ahLst/>
                                  <a:cxnLst/>
                                  <a:rect l="l" t="t" r="r" b="b"/>
                                  <a:pathLst>
                                    <a:path w="3417570" h="137160">
                                      <a:moveTo>
                                        <a:pt x="3417366" y="0"/>
                                      </a:moveTo>
                                      <a:lnTo>
                                        <a:pt x="2339594" y="0"/>
                                      </a:lnTo>
                                      <a:lnTo>
                                        <a:pt x="1440434" y="0"/>
                                      </a:lnTo>
                                      <a:lnTo>
                                        <a:pt x="0" y="0"/>
                                      </a:lnTo>
                                      <a:lnTo>
                                        <a:pt x="0" y="6096"/>
                                      </a:lnTo>
                                      <a:lnTo>
                                        <a:pt x="0" y="137160"/>
                                      </a:lnTo>
                                      <a:lnTo>
                                        <a:pt x="1440434" y="137160"/>
                                      </a:lnTo>
                                      <a:lnTo>
                                        <a:pt x="2341118" y="137160"/>
                                      </a:lnTo>
                                      <a:lnTo>
                                        <a:pt x="3417366" y="137160"/>
                                      </a:lnTo>
                                      <a:lnTo>
                                        <a:pt x="3417366" y="6096"/>
                                      </a:lnTo>
                                      <a:lnTo>
                                        <a:pt x="3417366" y="0"/>
                                      </a:lnTo>
                                      <a:close/>
                                    </a:path>
                                  </a:pathLst>
                                </a:custGeom>
                                <a:solidFill>
                                  <a:srgbClr val="D9E1F3"/>
                                </a:solidFill>
                              </wps:spPr>
                              <wps:bodyPr wrap="square" lIns="0" tIns="0" rIns="0" bIns="0" rtlCol="0">
                                <a:prstTxWarp prst="textNoShape">
                                  <a:avLst/>
                                </a:prstTxWarp>
                                <a:noAutofit/>
                              </wps:bodyPr>
                            </wps:wsp>
                          </wpg:wgp>
                        </a:graphicData>
                      </a:graphic>
                    </wp:anchor>
                  </w:drawing>
                </mc:Choice>
                <mc:Fallback>
                  <w:pict>
                    <v:group style="position:absolute;margin-left:2.052pt;margin-top:-.388098pt;width:269.1pt;height:10.8pt;mso-position-horizontal-relative:column;mso-position-vertical-relative:paragraph;z-index:-22086144" id="docshapegroup212" coordorigin="41,-8" coordsize="5382,216">
                      <v:shape style="position:absolute;left:41;top:-8;width:5382;height:216" id="docshape213" coordorigin="41,-8" coordsize="5382,216" path="m5423,-8l3725,-8,2309,-8,41,-8,41,2,41,208,2309,208,3728,208,5423,208,5423,2,5423,-8xe" filled="true" fillcolor="#d9e1f3" stroked="false">
                        <v:path arrowok="t"/>
                        <v:fill type="solid"/>
                      </v:shape>
                      <w10:wrap type="none"/>
                    </v:group>
                  </w:pict>
                </mc:Fallback>
              </mc:AlternateContent>
            </w:r>
            <w:r>
              <w:rPr>
                <w:spacing w:val="-2"/>
                <w:sz w:val="18"/>
              </w:rPr>
              <w:t>18071-02</w:t>
            </w:r>
            <w:r>
              <w:rPr>
                <w:spacing w:val="14"/>
                <w:sz w:val="18"/>
              </w:rPr>
              <w:t> </w:t>
            </w:r>
            <w:r>
              <w:rPr>
                <w:spacing w:val="-2"/>
                <w:sz w:val="18"/>
              </w:rPr>
              <w:t>(210003-27-</w:t>
            </w:r>
            <w:r>
              <w:rPr>
                <w:spacing w:val="-5"/>
                <w:sz w:val="18"/>
              </w:rPr>
              <w:t>2)</w:t>
            </w:r>
          </w:p>
        </w:tc>
        <w:tc>
          <w:tcPr>
            <w:tcW w:w="1481" w:type="dxa"/>
          </w:tcPr>
          <w:p>
            <w:pPr>
              <w:pStyle w:val="TableParagraph"/>
              <w:spacing w:line="196" w:lineRule="exact" w:before="1"/>
              <w:ind w:left="280"/>
              <w:jc w:val="left"/>
              <w:rPr>
                <w:sz w:val="18"/>
              </w:rPr>
            </w:pPr>
            <w:r>
              <w:rPr>
                <w:spacing w:val="-2"/>
                <w:sz w:val="18"/>
              </w:rPr>
              <w:t>10/3/2021</w:t>
            </w:r>
          </w:p>
        </w:tc>
        <w:tc>
          <w:tcPr>
            <w:tcW w:w="1603" w:type="dxa"/>
            <w:tcBorders>
              <w:right w:val="single" w:sz="4" w:space="0" w:color="000000"/>
            </w:tcBorders>
          </w:tcPr>
          <w:p>
            <w:pPr>
              <w:pStyle w:val="TableParagraph"/>
              <w:spacing w:line="196" w:lineRule="exact" w:before="1"/>
              <w:ind w:right="89"/>
              <w:jc w:val="right"/>
              <w:rPr>
                <w:sz w:val="18"/>
              </w:rPr>
            </w:pPr>
            <w:r>
              <w:rPr>
                <w:spacing w:val="-2"/>
                <w:sz w:val="18"/>
              </w:rPr>
              <w:t>7.389,00</w:t>
            </w:r>
          </w:p>
        </w:tc>
      </w:tr>
      <w:tr>
        <w:trPr>
          <w:trHeight w:val="209" w:hRule="atLeast"/>
        </w:trPr>
        <w:tc>
          <w:tcPr>
            <w:tcW w:w="3079" w:type="dxa"/>
            <w:tcBorders>
              <w:left w:val="single" w:sz="4" w:space="0" w:color="000000"/>
              <w:bottom w:val="single" w:sz="4" w:space="0" w:color="000000"/>
            </w:tcBorders>
          </w:tcPr>
          <w:p>
            <w:pPr>
              <w:pStyle w:val="TableParagraph"/>
              <w:jc w:val="left"/>
              <w:rPr>
                <w:rFonts w:ascii="Times New Roman"/>
                <w:sz w:val="14"/>
              </w:rPr>
            </w:pPr>
          </w:p>
        </w:tc>
        <w:tc>
          <w:tcPr>
            <w:tcW w:w="2341" w:type="dxa"/>
            <w:tcBorders>
              <w:bottom w:val="single" w:sz="4" w:space="0" w:color="000000"/>
            </w:tcBorders>
          </w:tcPr>
          <w:p>
            <w:pPr>
              <w:pStyle w:val="TableParagraph"/>
              <w:spacing w:line="187" w:lineRule="exact" w:before="2"/>
              <w:ind w:left="23"/>
              <w:rPr>
                <w:sz w:val="18"/>
              </w:rPr>
            </w:pPr>
            <w:r>
              <w:rPr>
                <w:spacing w:val="-2"/>
                <w:sz w:val="18"/>
              </w:rPr>
              <w:t>18071-02</w:t>
            </w:r>
            <w:r>
              <w:rPr>
                <w:spacing w:val="13"/>
                <w:sz w:val="18"/>
              </w:rPr>
              <w:t> </w:t>
            </w:r>
            <w:r>
              <w:rPr>
                <w:spacing w:val="-2"/>
                <w:sz w:val="18"/>
              </w:rPr>
              <w:t>(210003-27-</w:t>
            </w:r>
            <w:r>
              <w:rPr>
                <w:spacing w:val="-5"/>
                <w:sz w:val="18"/>
              </w:rPr>
              <w:t>3)</w:t>
            </w:r>
          </w:p>
        </w:tc>
        <w:tc>
          <w:tcPr>
            <w:tcW w:w="1481" w:type="dxa"/>
            <w:tcBorders>
              <w:bottom w:val="single" w:sz="4" w:space="0" w:color="000000"/>
            </w:tcBorders>
          </w:tcPr>
          <w:p>
            <w:pPr>
              <w:pStyle w:val="TableParagraph"/>
              <w:spacing w:line="187" w:lineRule="exact" w:before="2"/>
              <w:ind w:left="280"/>
              <w:jc w:val="left"/>
              <w:rPr>
                <w:sz w:val="18"/>
              </w:rPr>
            </w:pPr>
            <w:r>
              <w:rPr>
                <w:spacing w:val="-2"/>
                <w:sz w:val="18"/>
              </w:rPr>
              <w:t>10/3/2021</w:t>
            </w:r>
          </w:p>
        </w:tc>
        <w:tc>
          <w:tcPr>
            <w:tcW w:w="1603" w:type="dxa"/>
            <w:tcBorders>
              <w:bottom w:val="single" w:sz="4" w:space="0" w:color="000000"/>
              <w:right w:val="single" w:sz="4" w:space="0" w:color="000000"/>
            </w:tcBorders>
          </w:tcPr>
          <w:p>
            <w:pPr>
              <w:pStyle w:val="TableParagraph"/>
              <w:spacing w:line="187" w:lineRule="exact" w:before="2"/>
              <w:ind w:right="89"/>
              <w:jc w:val="right"/>
              <w:rPr>
                <w:sz w:val="18"/>
              </w:rPr>
            </w:pPr>
            <w:r>
              <w:rPr>
                <w:spacing w:val="-2"/>
                <w:sz w:val="18"/>
              </w:rPr>
              <w:t>12.692,50</w:t>
            </w:r>
          </w:p>
        </w:tc>
      </w:tr>
      <w:tr>
        <w:trPr>
          <w:trHeight w:val="366" w:hRule="atLeast"/>
        </w:trPr>
        <w:tc>
          <w:tcPr>
            <w:tcW w:w="3079" w:type="dxa"/>
            <w:tcBorders>
              <w:top w:val="single" w:sz="4" w:space="0" w:color="000000"/>
              <w:left w:val="single" w:sz="4" w:space="0" w:color="000000"/>
              <w:bottom w:val="single" w:sz="4" w:space="0" w:color="000000"/>
            </w:tcBorders>
            <w:shd w:val="clear" w:color="auto" w:fill="D9E1F3"/>
          </w:tcPr>
          <w:p>
            <w:pPr>
              <w:pStyle w:val="TableParagraph"/>
              <w:jc w:val="left"/>
              <w:rPr>
                <w:rFonts w:ascii="Times New Roman"/>
                <w:sz w:val="16"/>
              </w:rPr>
            </w:pPr>
          </w:p>
        </w:tc>
        <w:tc>
          <w:tcPr>
            <w:tcW w:w="2341" w:type="dxa"/>
            <w:tcBorders>
              <w:top w:val="single" w:sz="4" w:space="0" w:color="000000"/>
              <w:bottom w:val="single" w:sz="4" w:space="0" w:color="000000"/>
            </w:tcBorders>
            <w:shd w:val="clear" w:color="auto" w:fill="D9E1F3"/>
          </w:tcPr>
          <w:p>
            <w:pPr>
              <w:pStyle w:val="TableParagraph"/>
              <w:jc w:val="left"/>
              <w:rPr>
                <w:rFonts w:ascii="Times New Roman"/>
                <w:sz w:val="16"/>
              </w:rPr>
            </w:pPr>
          </w:p>
        </w:tc>
        <w:tc>
          <w:tcPr>
            <w:tcW w:w="1481" w:type="dxa"/>
            <w:tcBorders>
              <w:top w:val="single" w:sz="4" w:space="0" w:color="000000"/>
              <w:bottom w:val="single" w:sz="4" w:space="0" w:color="000000"/>
            </w:tcBorders>
            <w:shd w:val="clear" w:color="auto" w:fill="D9E1F3"/>
          </w:tcPr>
          <w:p>
            <w:pPr>
              <w:pStyle w:val="TableParagraph"/>
              <w:spacing w:before="78"/>
              <w:ind w:left="684"/>
              <w:jc w:val="left"/>
              <w:rPr>
                <w:b/>
                <w:sz w:val="18"/>
              </w:rPr>
            </w:pPr>
            <w:r>
              <w:rPr>
                <w:b/>
                <w:spacing w:val="-2"/>
                <w:sz w:val="18"/>
              </w:rPr>
              <w:t>TOTAL</w:t>
            </w:r>
          </w:p>
        </w:tc>
        <w:tc>
          <w:tcPr>
            <w:tcW w:w="1603" w:type="dxa"/>
            <w:tcBorders>
              <w:top w:val="single" w:sz="4" w:space="0" w:color="000000"/>
              <w:bottom w:val="single" w:sz="4" w:space="0" w:color="000000"/>
              <w:right w:val="single" w:sz="4" w:space="0" w:color="000000"/>
            </w:tcBorders>
            <w:shd w:val="clear" w:color="auto" w:fill="D9E1F3"/>
          </w:tcPr>
          <w:p>
            <w:pPr>
              <w:pStyle w:val="TableParagraph"/>
              <w:spacing w:before="78"/>
              <w:ind w:right="89"/>
              <w:jc w:val="right"/>
              <w:rPr>
                <w:b/>
                <w:sz w:val="18"/>
              </w:rPr>
            </w:pPr>
            <w:r>
              <w:rPr>
                <w:b/>
                <w:spacing w:val="-2"/>
                <w:sz w:val="18"/>
              </w:rPr>
              <w:t>33.275,50</w:t>
            </w:r>
          </w:p>
        </w:tc>
      </w:tr>
    </w:tbl>
    <w:p>
      <w:pPr>
        <w:pStyle w:val="BodyText"/>
        <w:spacing w:before="68"/>
        <w:rPr>
          <w:b/>
          <w:sz w:val="18"/>
        </w:rPr>
      </w:pPr>
    </w:p>
    <w:p>
      <w:pPr>
        <w:spacing w:line="278" w:lineRule="auto" w:before="0"/>
        <w:ind w:left="282" w:right="565" w:firstLine="0"/>
        <w:jc w:val="left"/>
        <w:rPr>
          <w:sz w:val="18"/>
        </w:rPr>
      </w:pPr>
      <w:r>
        <w:rPr>
          <w:sz w:val="18"/>
        </w:rPr>
        <w:t>Fuente:</w:t>
      </w:r>
      <w:r>
        <w:rPr>
          <w:spacing w:val="-4"/>
          <w:sz w:val="18"/>
        </w:rPr>
        <w:t> </w:t>
      </w:r>
      <w:r>
        <w:rPr>
          <w:sz w:val="18"/>
        </w:rPr>
        <w:t>Plataforma</w:t>
      </w:r>
      <w:r>
        <w:rPr>
          <w:spacing w:val="-5"/>
          <w:sz w:val="18"/>
        </w:rPr>
        <w:t> </w:t>
      </w:r>
      <w:r>
        <w:rPr>
          <w:sz w:val="18"/>
        </w:rPr>
        <w:t>de</w:t>
      </w:r>
      <w:r>
        <w:rPr>
          <w:spacing w:val="-4"/>
          <w:sz w:val="18"/>
        </w:rPr>
        <w:t> </w:t>
      </w:r>
      <w:r>
        <w:rPr>
          <w:sz w:val="18"/>
        </w:rPr>
        <w:t>Rendición</w:t>
      </w:r>
      <w:r>
        <w:rPr>
          <w:spacing w:val="-4"/>
          <w:sz w:val="18"/>
        </w:rPr>
        <w:t> </w:t>
      </w:r>
      <w:r>
        <w:rPr>
          <w:sz w:val="18"/>
        </w:rPr>
        <w:t>de</w:t>
      </w:r>
      <w:r>
        <w:rPr>
          <w:spacing w:val="-4"/>
          <w:sz w:val="18"/>
        </w:rPr>
        <w:t> </w:t>
      </w:r>
      <w:r>
        <w:rPr>
          <w:sz w:val="18"/>
        </w:rPr>
        <w:t>Cuentas</w:t>
      </w:r>
      <w:r>
        <w:rPr>
          <w:spacing w:val="-5"/>
          <w:sz w:val="18"/>
        </w:rPr>
        <w:t> </w:t>
      </w:r>
      <w:r>
        <w:rPr>
          <w:sz w:val="18"/>
        </w:rPr>
        <w:t>de</w:t>
      </w:r>
      <w:r>
        <w:rPr>
          <w:spacing w:val="-4"/>
          <w:sz w:val="18"/>
        </w:rPr>
        <w:t> </w:t>
      </w:r>
      <w:r>
        <w:rPr>
          <w:sz w:val="18"/>
        </w:rPr>
        <w:t>las</w:t>
      </w:r>
      <w:r>
        <w:rPr>
          <w:spacing w:val="-3"/>
          <w:sz w:val="18"/>
        </w:rPr>
        <w:t> </w:t>
      </w:r>
      <w:r>
        <w:rPr>
          <w:sz w:val="18"/>
        </w:rPr>
        <w:t>Entidades</w:t>
      </w:r>
      <w:r>
        <w:rPr>
          <w:spacing w:val="-3"/>
          <w:sz w:val="18"/>
        </w:rPr>
        <w:t> </w:t>
      </w:r>
      <w:r>
        <w:rPr>
          <w:sz w:val="18"/>
        </w:rPr>
        <w:t>Locales</w:t>
      </w:r>
      <w:r>
        <w:rPr>
          <w:spacing w:val="-5"/>
          <w:sz w:val="18"/>
        </w:rPr>
        <w:t> </w:t>
      </w:r>
      <w:r>
        <w:rPr>
          <w:sz w:val="18"/>
        </w:rPr>
        <w:t>y</w:t>
      </w:r>
      <w:r>
        <w:rPr>
          <w:spacing w:val="-5"/>
          <w:sz w:val="18"/>
        </w:rPr>
        <w:t> </w:t>
      </w:r>
      <w:r>
        <w:rPr>
          <w:sz w:val="18"/>
        </w:rPr>
        <w:t>documentación</w:t>
      </w:r>
      <w:r>
        <w:rPr>
          <w:spacing w:val="-4"/>
          <w:sz w:val="18"/>
        </w:rPr>
        <w:t> </w:t>
      </w:r>
      <w:r>
        <w:rPr>
          <w:sz w:val="18"/>
        </w:rPr>
        <w:t>remitida por las entidades locales fiscalizadas.</w:t>
      </w:r>
    </w:p>
    <w:p>
      <w:pPr>
        <w:pStyle w:val="BodyText"/>
        <w:spacing w:before="3"/>
        <w:rPr>
          <w:sz w:val="15"/>
        </w:rPr>
      </w:pPr>
      <w:r>
        <w:rPr>
          <w:sz w:val="15"/>
        </w:rPr>
        <mc:AlternateContent>
          <mc:Choice Requires="wps">
            <w:drawing>
              <wp:anchor distT="0" distB="0" distL="0" distR="0" allowOverlap="1" layoutInCell="1" locked="0" behindDoc="1" simplePos="0" relativeHeight="487625728">
                <wp:simplePos x="0" y="0"/>
                <wp:positionH relativeFrom="page">
                  <wp:posOffset>1169212</wp:posOffset>
                </wp:positionH>
                <wp:positionV relativeFrom="paragraph">
                  <wp:posOffset>126726</wp:posOffset>
                </wp:positionV>
                <wp:extent cx="1525270" cy="1270"/>
                <wp:effectExtent l="0" t="0" r="0" b="0"/>
                <wp:wrapTopAndBottom/>
                <wp:docPr id="247" name="Graphic 247"/>
                <wp:cNvGraphicFramePr>
                  <a:graphicFrameLocks/>
                </wp:cNvGraphicFramePr>
                <a:graphic>
                  <a:graphicData uri="http://schemas.microsoft.com/office/word/2010/wordprocessingShape">
                    <wps:wsp>
                      <wps:cNvPr id="247" name="Graphic 247"/>
                      <wps:cNvSpPr/>
                      <wps:spPr>
                        <a:xfrm>
                          <a:off x="0" y="0"/>
                          <a:ext cx="1525270" cy="1270"/>
                        </a:xfrm>
                        <a:custGeom>
                          <a:avLst/>
                          <a:gdLst/>
                          <a:ahLst/>
                          <a:cxnLst/>
                          <a:rect l="l" t="t" r="r" b="b"/>
                          <a:pathLst>
                            <a:path w="1525270" h="0">
                              <a:moveTo>
                                <a:pt x="0" y="0"/>
                              </a:moveTo>
                              <a:lnTo>
                                <a:pt x="1524876"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92.064003pt;margin-top:9.978436pt;width:120.1pt;height:.1pt;mso-position-horizontal-relative:page;mso-position-vertical-relative:paragraph;z-index:-15690752;mso-wrap-distance-left:0;mso-wrap-distance-right:0" id="docshape214" coordorigin="1841,200" coordsize="2402,0" path="m1841,200l4243,200e" filled="false" stroked="true" strokeweight=".567pt" strokecolor="#000000">
                <v:path arrowok="t"/>
                <v:stroke dashstyle="solid"/>
                <w10:wrap type="topAndBottom"/>
              </v:shape>
            </w:pict>
          </mc:Fallback>
        </mc:AlternateContent>
      </w:r>
    </w:p>
    <w:p>
      <w:pPr>
        <w:spacing w:before="0"/>
        <w:ind w:left="282" w:right="0" w:firstLine="0"/>
        <w:jc w:val="left"/>
        <w:rPr>
          <w:sz w:val="18"/>
        </w:rPr>
      </w:pPr>
      <w:r>
        <w:rPr>
          <w:position w:val="6"/>
          <w:sz w:val="12"/>
        </w:rPr>
        <w:t>1</w:t>
      </w:r>
      <w:r>
        <w:rPr>
          <w:spacing w:val="14"/>
          <w:position w:val="6"/>
          <w:sz w:val="12"/>
        </w:rPr>
        <w:t> </w:t>
      </w:r>
      <w:r>
        <w:rPr>
          <w:sz w:val="18"/>
        </w:rPr>
        <w:t>Los</w:t>
      </w:r>
      <w:r>
        <w:rPr>
          <w:spacing w:val="-3"/>
          <w:sz w:val="18"/>
        </w:rPr>
        <w:t> </w:t>
      </w:r>
      <w:r>
        <w:rPr>
          <w:sz w:val="18"/>
        </w:rPr>
        <w:t>contratos</w:t>
      </w:r>
      <w:r>
        <w:rPr>
          <w:spacing w:val="-3"/>
          <w:sz w:val="18"/>
        </w:rPr>
        <w:t> </w:t>
      </w:r>
      <w:r>
        <w:rPr>
          <w:sz w:val="18"/>
        </w:rPr>
        <w:t>indicados</w:t>
      </w:r>
      <w:r>
        <w:rPr>
          <w:spacing w:val="-3"/>
          <w:sz w:val="18"/>
        </w:rPr>
        <w:t> </w:t>
      </w:r>
      <w:r>
        <w:rPr>
          <w:sz w:val="18"/>
        </w:rPr>
        <w:t>se</w:t>
      </w:r>
      <w:r>
        <w:rPr>
          <w:spacing w:val="-4"/>
          <w:sz w:val="18"/>
        </w:rPr>
        <w:t> </w:t>
      </w:r>
      <w:r>
        <w:rPr>
          <w:sz w:val="18"/>
        </w:rPr>
        <w:t>adjudicaron</w:t>
      </w:r>
      <w:r>
        <w:rPr>
          <w:spacing w:val="-2"/>
          <w:sz w:val="18"/>
        </w:rPr>
        <w:t> </w:t>
      </w:r>
      <w:r>
        <w:rPr>
          <w:sz w:val="18"/>
        </w:rPr>
        <w:t>a</w:t>
      </w:r>
      <w:r>
        <w:rPr>
          <w:spacing w:val="-4"/>
          <w:sz w:val="18"/>
        </w:rPr>
        <w:t> </w:t>
      </w:r>
      <w:r>
        <w:rPr>
          <w:sz w:val="18"/>
        </w:rPr>
        <w:t>tres</w:t>
      </w:r>
      <w:r>
        <w:rPr>
          <w:spacing w:val="-4"/>
          <w:sz w:val="18"/>
        </w:rPr>
        <w:t> </w:t>
      </w:r>
      <w:r>
        <w:rPr>
          <w:spacing w:val="-2"/>
          <w:sz w:val="18"/>
        </w:rPr>
        <w:t>empresas.</w:t>
      </w:r>
    </w:p>
    <w:p>
      <w:pPr>
        <w:spacing w:after="0"/>
        <w:jc w:val="left"/>
        <w:rPr>
          <w:sz w:val="18"/>
        </w:rPr>
        <w:sectPr>
          <w:headerReference w:type="default" r:id="rId81"/>
          <w:footerReference w:type="default" r:id="rId82"/>
          <w:pgSz w:w="11910" w:h="16840"/>
          <w:pgMar w:header="849" w:footer="640" w:top="1920" w:bottom="820" w:left="1559" w:right="1559"/>
          <w:pgNumType w:start="57"/>
        </w:sectPr>
      </w:pPr>
    </w:p>
    <w:p>
      <w:pPr>
        <w:pStyle w:val="BodyText"/>
        <w:spacing w:before="4"/>
        <w:rPr>
          <w:sz w:val="17"/>
        </w:rPr>
      </w:pPr>
    </w:p>
    <w:p>
      <w:pPr>
        <w:pStyle w:val="BodyText"/>
        <w:spacing w:after="0"/>
        <w:rPr>
          <w:sz w:val="17"/>
        </w:rPr>
        <w:sectPr>
          <w:headerReference w:type="even" r:id="rId83"/>
          <w:footerReference w:type="even" r:id="rId84"/>
          <w:pgSz w:w="11910" w:h="16840"/>
          <w:pgMar w:header="0" w:footer="0" w:top="1920" w:bottom="280" w:left="1559" w:right="1559"/>
        </w:sectPr>
      </w:pPr>
    </w:p>
    <w:p>
      <w:pPr>
        <w:pStyle w:val="BodyText"/>
      </w:pPr>
    </w:p>
    <w:p>
      <w:pPr>
        <w:pStyle w:val="BodyText"/>
      </w:pPr>
    </w:p>
    <w:p>
      <w:pPr>
        <w:pStyle w:val="BodyText"/>
        <w:spacing w:before="108"/>
      </w:pPr>
    </w:p>
    <w:p>
      <w:pPr>
        <w:pStyle w:val="Heading2"/>
        <w:ind w:left="95" w:right="95"/>
      </w:pPr>
      <w:bookmarkStart w:name="_bookmark50" w:id="52"/>
      <w:bookmarkEnd w:id="52"/>
      <w:r>
        <w:rPr>
          <w:b w:val="0"/>
        </w:rPr>
      </w:r>
      <w:r>
        <w:rPr/>
        <w:t>ADJUDICACIONES</w:t>
      </w:r>
      <w:r>
        <w:rPr>
          <w:spacing w:val="-10"/>
        </w:rPr>
        <w:t> </w:t>
      </w:r>
      <w:r>
        <w:rPr/>
        <w:t>DIRECTAS</w:t>
      </w:r>
      <w:r>
        <w:rPr>
          <w:spacing w:val="-10"/>
        </w:rPr>
        <w:t> </w:t>
      </w:r>
      <w:r>
        <w:rPr/>
        <w:t>SIN</w:t>
      </w:r>
      <w:r>
        <w:rPr>
          <w:spacing w:val="-7"/>
        </w:rPr>
        <w:t> </w:t>
      </w:r>
      <w:r>
        <w:rPr/>
        <w:t>PROCEDIMIENTO</w:t>
      </w:r>
      <w:r>
        <w:rPr>
          <w:spacing w:val="-7"/>
        </w:rPr>
        <w:t> </w:t>
      </w:r>
      <w:r>
        <w:rPr/>
        <w:t>DE</w:t>
      </w:r>
      <w:r>
        <w:rPr>
          <w:spacing w:val="-9"/>
        </w:rPr>
        <w:t> </w:t>
      </w:r>
      <w:r>
        <w:rPr>
          <w:spacing w:val="-2"/>
        </w:rPr>
        <w:t>ADJUDICACIÓN</w:t>
      </w:r>
    </w:p>
    <w:p>
      <w:pPr>
        <w:spacing w:before="239"/>
        <w:ind w:left="91" w:right="95" w:firstLine="0"/>
        <w:jc w:val="center"/>
        <w:rPr>
          <w:sz w:val="20"/>
        </w:rPr>
      </w:pPr>
      <w:r>
        <w:rPr>
          <w:sz w:val="20"/>
        </w:rPr>
        <w:t>(importes</w:t>
      </w:r>
      <w:r>
        <w:rPr>
          <w:spacing w:val="-7"/>
          <w:sz w:val="20"/>
        </w:rPr>
        <w:t> </w:t>
      </w:r>
      <w:r>
        <w:rPr>
          <w:sz w:val="20"/>
        </w:rPr>
        <w:t>en</w:t>
      </w:r>
      <w:r>
        <w:rPr>
          <w:spacing w:val="-6"/>
          <w:sz w:val="20"/>
        </w:rPr>
        <w:t> </w:t>
      </w:r>
      <w:r>
        <w:rPr>
          <w:sz w:val="20"/>
        </w:rPr>
        <w:t>euros,</w:t>
      </w:r>
      <w:r>
        <w:rPr>
          <w:spacing w:val="-7"/>
          <w:sz w:val="20"/>
        </w:rPr>
        <w:t> </w:t>
      </w:r>
      <w:r>
        <w:rPr>
          <w:sz w:val="20"/>
        </w:rPr>
        <w:t>IVA</w:t>
      </w:r>
      <w:r>
        <w:rPr>
          <w:spacing w:val="-4"/>
          <w:sz w:val="20"/>
        </w:rPr>
        <w:t> </w:t>
      </w:r>
      <w:r>
        <w:rPr>
          <w:spacing w:val="-2"/>
          <w:sz w:val="20"/>
        </w:rPr>
        <w:t>excluido)</w:t>
      </w:r>
    </w:p>
    <w:p>
      <w:pPr>
        <w:pStyle w:val="BodyText"/>
        <w:rPr>
          <w:sz w:val="20"/>
        </w:rPr>
      </w:pPr>
    </w:p>
    <w:p>
      <w:pPr>
        <w:pStyle w:val="BodyText"/>
        <w:spacing w:before="227"/>
        <w:rPr>
          <w:sz w:val="20"/>
        </w:rPr>
      </w:pPr>
    </w:p>
    <w:p>
      <w:pPr>
        <w:pStyle w:val="Heading2"/>
        <w:ind w:left="94" w:right="95"/>
      </w:pPr>
      <w:r>
        <w:rPr>
          <w:spacing w:val="-2"/>
        </w:rPr>
        <w:t>AUCORSA</w:t>
      </w:r>
    </w:p>
    <w:p>
      <w:pPr>
        <w:pStyle w:val="BodyText"/>
        <w:spacing w:before="23" w:after="1"/>
        <w:rPr>
          <w:b/>
          <w:sz w:val="20"/>
        </w:rPr>
      </w:pPr>
    </w:p>
    <w:tbl>
      <w:tblPr>
        <w:tblW w:w="0" w:type="auto"/>
        <w:jc w:val="left"/>
        <w:tblInd w:w="8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600"/>
        <w:gridCol w:w="1459"/>
        <w:gridCol w:w="2023"/>
      </w:tblGrid>
      <w:tr>
        <w:trPr>
          <w:trHeight w:val="650" w:hRule="atLeast"/>
        </w:trPr>
        <w:tc>
          <w:tcPr>
            <w:tcW w:w="3600" w:type="dxa"/>
            <w:tcBorders>
              <w:top w:val="single" w:sz="4" w:space="0" w:color="000000"/>
              <w:left w:val="single" w:sz="4" w:space="0" w:color="000000"/>
            </w:tcBorders>
            <w:shd w:val="clear" w:color="auto" w:fill="002D5D"/>
          </w:tcPr>
          <w:p>
            <w:pPr>
              <w:pStyle w:val="TableParagraph"/>
              <w:spacing w:before="208"/>
              <w:ind w:right="191"/>
              <w:rPr>
                <w:b/>
                <w:sz w:val="20"/>
              </w:rPr>
            </w:pPr>
            <w:r>
              <w:rPr>
                <w:b/>
                <w:color w:val="FFFFFF"/>
                <w:spacing w:val="-2"/>
                <w:sz w:val="20"/>
              </w:rPr>
              <w:t>Objeto</w:t>
            </w:r>
          </w:p>
        </w:tc>
        <w:tc>
          <w:tcPr>
            <w:tcW w:w="1459" w:type="dxa"/>
            <w:tcBorders>
              <w:top w:val="single" w:sz="4" w:space="0" w:color="000000"/>
            </w:tcBorders>
            <w:shd w:val="clear" w:color="auto" w:fill="002D5D"/>
          </w:tcPr>
          <w:p>
            <w:pPr>
              <w:pStyle w:val="TableParagraph"/>
              <w:spacing w:before="208"/>
              <w:ind w:left="2" w:right="5"/>
              <w:rPr>
                <w:b/>
                <w:sz w:val="20"/>
              </w:rPr>
            </w:pPr>
            <w:r>
              <w:rPr>
                <w:b/>
                <w:color w:val="FFFFFF"/>
                <w:spacing w:val="-2"/>
                <w:sz w:val="20"/>
              </w:rPr>
              <w:t>N.I.F.</w:t>
            </w:r>
          </w:p>
        </w:tc>
        <w:tc>
          <w:tcPr>
            <w:tcW w:w="2023" w:type="dxa"/>
            <w:tcBorders>
              <w:top w:val="single" w:sz="4" w:space="0" w:color="000000"/>
              <w:right w:val="single" w:sz="4" w:space="0" w:color="000000"/>
            </w:tcBorders>
            <w:shd w:val="clear" w:color="auto" w:fill="002D5D"/>
          </w:tcPr>
          <w:p>
            <w:pPr>
              <w:pStyle w:val="TableParagraph"/>
              <w:spacing w:before="208"/>
              <w:ind w:right="127"/>
              <w:jc w:val="right"/>
              <w:rPr>
                <w:b/>
                <w:sz w:val="20"/>
              </w:rPr>
            </w:pPr>
            <w:r>
              <w:rPr>
                <w:b/>
                <w:color w:val="FFFFFF"/>
                <w:sz w:val="20"/>
              </w:rPr>
              <w:t>Importe</w:t>
            </w:r>
            <w:r>
              <w:rPr>
                <w:b/>
                <w:color w:val="FFFFFF"/>
                <w:spacing w:val="-10"/>
                <w:sz w:val="20"/>
              </w:rPr>
              <w:t> </w:t>
            </w:r>
            <w:r>
              <w:rPr>
                <w:b/>
                <w:color w:val="FFFFFF"/>
                <w:spacing w:val="-2"/>
                <w:sz w:val="20"/>
              </w:rPr>
              <w:t>facturas</w:t>
            </w:r>
          </w:p>
        </w:tc>
      </w:tr>
      <w:tr>
        <w:trPr>
          <w:trHeight w:val="300" w:hRule="atLeast"/>
        </w:trPr>
        <w:tc>
          <w:tcPr>
            <w:tcW w:w="3600" w:type="dxa"/>
            <w:tcBorders>
              <w:left w:val="single" w:sz="4" w:space="0" w:color="000000"/>
            </w:tcBorders>
            <w:shd w:val="clear" w:color="auto" w:fill="D9E1F3"/>
          </w:tcPr>
          <w:p>
            <w:pPr>
              <w:pStyle w:val="TableParagraph"/>
              <w:spacing w:before="33"/>
              <w:ind w:left="107"/>
              <w:jc w:val="left"/>
              <w:rPr>
                <w:sz w:val="20"/>
              </w:rPr>
            </w:pPr>
            <w:r>
              <w:rPr>
                <w:spacing w:val="-2"/>
                <w:sz w:val="20"/>
              </w:rPr>
              <w:t>Arrendamiento</w:t>
            </w:r>
            <w:r>
              <w:rPr>
                <w:spacing w:val="7"/>
                <w:sz w:val="20"/>
              </w:rPr>
              <w:t> </w:t>
            </w:r>
            <w:r>
              <w:rPr>
                <w:spacing w:val="-2"/>
                <w:sz w:val="20"/>
              </w:rPr>
              <w:t>financiero</w:t>
            </w:r>
          </w:p>
        </w:tc>
        <w:tc>
          <w:tcPr>
            <w:tcW w:w="1459" w:type="dxa"/>
            <w:shd w:val="clear" w:color="auto" w:fill="D9E1F3"/>
          </w:tcPr>
          <w:p>
            <w:pPr>
              <w:pStyle w:val="TableParagraph"/>
              <w:spacing w:before="33"/>
              <w:ind w:left="3" w:right="5"/>
              <w:rPr>
                <w:sz w:val="20"/>
              </w:rPr>
            </w:pPr>
            <w:r>
              <w:rPr>
                <w:spacing w:val="-2"/>
                <w:sz w:val="20"/>
              </w:rPr>
              <w:t>***1028**</w:t>
            </w:r>
          </w:p>
        </w:tc>
        <w:tc>
          <w:tcPr>
            <w:tcW w:w="2023" w:type="dxa"/>
            <w:tcBorders>
              <w:right w:val="single" w:sz="4" w:space="0" w:color="000000"/>
            </w:tcBorders>
            <w:shd w:val="clear" w:color="auto" w:fill="D9E1F3"/>
          </w:tcPr>
          <w:p>
            <w:pPr>
              <w:pStyle w:val="TableParagraph"/>
              <w:spacing w:before="33"/>
              <w:ind w:right="97"/>
              <w:jc w:val="right"/>
              <w:rPr>
                <w:sz w:val="20"/>
              </w:rPr>
            </w:pPr>
            <w:r>
              <w:rPr>
                <w:spacing w:val="-2"/>
                <w:sz w:val="20"/>
              </w:rPr>
              <w:t>348.484,80</w:t>
            </w:r>
          </w:p>
        </w:tc>
      </w:tr>
      <w:tr>
        <w:trPr>
          <w:trHeight w:val="299" w:hRule="atLeast"/>
        </w:trPr>
        <w:tc>
          <w:tcPr>
            <w:tcW w:w="3600" w:type="dxa"/>
            <w:tcBorders>
              <w:left w:val="single" w:sz="4" w:space="0" w:color="000000"/>
              <w:bottom w:val="single" w:sz="4" w:space="0" w:color="000000"/>
            </w:tcBorders>
          </w:tcPr>
          <w:p>
            <w:pPr>
              <w:pStyle w:val="TableParagraph"/>
              <w:spacing w:before="33"/>
              <w:ind w:right="299"/>
              <w:jc w:val="right"/>
              <w:rPr>
                <w:sz w:val="20"/>
              </w:rPr>
            </w:pPr>
            <w:r>
              <w:rPr>
                <w:spacing w:val="-2"/>
                <w:sz w:val="20"/>
              </w:rPr>
              <w:t>Subtotal</w:t>
            </w:r>
          </w:p>
        </w:tc>
        <w:tc>
          <w:tcPr>
            <w:tcW w:w="1459" w:type="dxa"/>
            <w:tcBorders>
              <w:bottom w:val="single" w:sz="4" w:space="0" w:color="000000"/>
            </w:tcBorders>
          </w:tcPr>
          <w:p>
            <w:pPr>
              <w:pStyle w:val="TableParagraph"/>
              <w:jc w:val="left"/>
              <w:rPr>
                <w:rFonts w:ascii="Times New Roman"/>
                <w:sz w:val="18"/>
              </w:rPr>
            </w:pPr>
          </w:p>
        </w:tc>
        <w:tc>
          <w:tcPr>
            <w:tcW w:w="2023" w:type="dxa"/>
            <w:tcBorders>
              <w:bottom w:val="single" w:sz="4" w:space="0" w:color="000000"/>
              <w:right w:val="single" w:sz="4" w:space="0" w:color="000000"/>
            </w:tcBorders>
          </w:tcPr>
          <w:p>
            <w:pPr>
              <w:pStyle w:val="TableParagraph"/>
              <w:spacing w:before="33"/>
              <w:ind w:right="97"/>
              <w:jc w:val="right"/>
              <w:rPr>
                <w:b/>
                <w:sz w:val="20"/>
              </w:rPr>
            </w:pPr>
            <w:r>
              <w:rPr>
                <w:b/>
                <w:spacing w:val="-2"/>
                <w:sz w:val="20"/>
              </w:rPr>
              <w:t>348.484,80</w:t>
            </w:r>
          </w:p>
        </w:tc>
      </w:tr>
      <w:tr>
        <w:trPr>
          <w:trHeight w:val="299" w:hRule="atLeast"/>
        </w:trPr>
        <w:tc>
          <w:tcPr>
            <w:tcW w:w="3600" w:type="dxa"/>
            <w:tcBorders>
              <w:top w:val="single" w:sz="4" w:space="0" w:color="000000"/>
              <w:left w:val="single" w:sz="4" w:space="0" w:color="000000"/>
            </w:tcBorders>
            <w:shd w:val="clear" w:color="auto" w:fill="D9E1F3"/>
          </w:tcPr>
          <w:p>
            <w:pPr>
              <w:pStyle w:val="TableParagraph"/>
              <w:spacing w:before="33"/>
              <w:ind w:left="107"/>
              <w:jc w:val="left"/>
              <w:rPr>
                <w:sz w:val="20"/>
              </w:rPr>
            </w:pPr>
            <w:r>
              <w:rPr>
                <w:sz w:val="20"/>
              </w:rPr>
              <w:t>Servicios</w:t>
            </w:r>
            <w:r>
              <w:rPr>
                <w:spacing w:val="-6"/>
                <w:sz w:val="20"/>
              </w:rPr>
              <w:t> </w:t>
            </w:r>
            <w:r>
              <w:rPr>
                <w:sz w:val="20"/>
              </w:rPr>
              <w:t>de</w:t>
            </w:r>
            <w:r>
              <w:rPr>
                <w:spacing w:val="-8"/>
                <w:sz w:val="20"/>
              </w:rPr>
              <w:t> </w:t>
            </w:r>
            <w:r>
              <w:rPr>
                <w:spacing w:val="-2"/>
                <w:sz w:val="20"/>
              </w:rPr>
              <w:t>asesoramiento</w:t>
            </w:r>
          </w:p>
        </w:tc>
        <w:tc>
          <w:tcPr>
            <w:tcW w:w="1459" w:type="dxa"/>
            <w:tcBorders>
              <w:top w:val="single" w:sz="4" w:space="0" w:color="000000"/>
            </w:tcBorders>
            <w:shd w:val="clear" w:color="auto" w:fill="D9E1F3"/>
          </w:tcPr>
          <w:p>
            <w:pPr>
              <w:pStyle w:val="TableParagraph"/>
              <w:spacing w:before="33"/>
              <w:ind w:left="3" w:right="5"/>
              <w:rPr>
                <w:sz w:val="20"/>
              </w:rPr>
            </w:pPr>
            <w:r>
              <w:rPr>
                <w:spacing w:val="-2"/>
                <w:sz w:val="20"/>
              </w:rPr>
              <w:t>***1149**</w:t>
            </w:r>
          </w:p>
        </w:tc>
        <w:tc>
          <w:tcPr>
            <w:tcW w:w="2023" w:type="dxa"/>
            <w:tcBorders>
              <w:top w:val="single" w:sz="4" w:space="0" w:color="000000"/>
              <w:right w:val="single" w:sz="4" w:space="0" w:color="000000"/>
            </w:tcBorders>
            <w:shd w:val="clear" w:color="auto" w:fill="D9E1F3"/>
          </w:tcPr>
          <w:p>
            <w:pPr>
              <w:pStyle w:val="TableParagraph"/>
              <w:spacing w:before="33"/>
              <w:ind w:right="97"/>
              <w:jc w:val="right"/>
              <w:rPr>
                <w:sz w:val="20"/>
              </w:rPr>
            </w:pPr>
            <w:r>
              <w:rPr>
                <w:spacing w:val="-2"/>
                <w:sz w:val="20"/>
              </w:rPr>
              <w:t>17.991,39</w:t>
            </w:r>
          </w:p>
        </w:tc>
      </w:tr>
      <w:tr>
        <w:trPr>
          <w:trHeight w:val="299" w:hRule="atLeast"/>
        </w:trPr>
        <w:tc>
          <w:tcPr>
            <w:tcW w:w="3600" w:type="dxa"/>
            <w:tcBorders>
              <w:left w:val="single" w:sz="4" w:space="0" w:color="000000"/>
              <w:bottom w:val="single" w:sz="4" w:space="0" w:color="000000"/>
            </w:tcBorders>
          </w:tcPr>
          <w:p>
            <w:pPr>
              <w:pStyle w:val="TableParagraph"/>
              <w:spacing w:before="33"/>
              <w:ind w:right="299"/>
              <w:jc w:val="right"/>
              <w:rPr>
                <w:sz w:val="20"/>
              </w:rPr>
            </w:pPr>
            <w:r>
              <w:rPr>
                <w:spacing w:val="-2"/>
                <w:sz w:val="20"/>
              </w:rPr>
              <w:t>Subtotal</w:t>
            </w:r>
          </w:p>
        </w:tc>
        <w:tc>
          <w:tcPr>
            <w:tcW w:w="1459" w:type="dxa"/>
            <w:tcBorders>
              <w:bottom w:val="single" w:sz="4" w:space="0" w:color="000000"/>
            </w:tcBorders>
          </w:tcPr>
          <w:p>
            <w:pPr>
              <w:pStyle w:val="TableParagraph"/>
              <w:jc w:val="left"/>
              <w:rPr>
                <w:rFonts w:ascii="Times New Roman"/>
                <w:sz w:val="18"/>
              </w:rPr>
            </w:pPr>
          </w:p>
        </w:tc>
        <w:tc>
          <w:tcPr>
            <w:tcW w:w="2023" w:type="dxa"/>
            <w:tcBorders>
              <w:bottom w:val="single" w:sz="4" w:space="0" w:color="000000"/>
              <w:right w:val="single" w:sz="4" w:space="0" w:color="000000"/>
            </w:tcBorders>
          </w:tcPr>
          <w:p>
            <w:pPr>
              <w:pStyle w:val="TableParagraph"/>
              <w:spacing w:before="33"/>
              <w:ind w:right="97"/>
              <w:jc w:val="right"/>
              <w:rPr>
                <w:b/>
                <w:sz w:val="20"/>
              </w:rPr>
            </w:pPr>
            <w:r>
              <w:rPr>
                <w:b/>
                <w:spacing w:val="-2"/>
                <w:sz w:val="20"/>
              </w:rPr>
              <w:t>17.991,39</w:t>
            </w:r>
          </w:p>
        </w:tc>
      </w:tr>
      <w:tr>
        <w:trPr>
          <w:trHeight w:val="299" w:hRule="atLeast"/>
        </w:trPr>
        <w:tc>
          <w:tcPr>
            <w:tcW w:w="3600" w:type="dxa"/>
            <w:tcBorders>
              <w:top w:val="single" w:sz="4" w:space="0" w:color="000000"/>
              <w:left w:val="single" w:sz="4" w:space="0" w:color="000000"/>
            </w:tcBorders>
            <w:shd w:val="clear" w:color="auto" w:fill="D9E1F3"/>
          </w:tcPr>
          <w:p>
            <w:pPr>
              <w:pStyle w:val="TableParagraph"/>
              <w:spacing w:before="33"/>
              <w:ind w:left="107"/>
              <w:jc w:val="left"/>
              <w:rPr>
                <w:sz w:val="20"/>
              </w:rPr>
            </w:pPr>
            <w:r>
              <w:rPr>
                <w:sz w:val="20"/>
              </w:rPr>
              <w:t>Suministro</w:t>
            </w:r>
            <w:r>
              <w:rPr>
                <w:spacing w:val="-8"/>
                <w:sz w:val="20"/>
              </w:rPr>
              <w:t> </w:t>
            </w:r>
            <w:r>
              <w:rPr>
                <w:sz w:val="20"/>
              </w:rPr>
              <w:t>de</w:t>
            </w:r>
            <w:r>
              <w:rPr>
                <w:spacing w:val="-6"/>
                <w:sz w:val="20"/>
              </w:rPr>
              <w:t> </w:t>
            </w:r>
            <w:r>
              <w:rPr>
                <w:spacing w:val="-2"/>
                <w:sz w:val="20"/>
              </w:rPr>
              <w:t>combustible</w:t>
            </w:r>
          </w:p>
        </w:tc>
        <w:tc>
          <w:tcPr>
            <w:tcW w:w="1459" w:type="dxa"/>
            <w:tcBorders>
              <w:top w:val="single" w:sz="4" w:space="0" w:color="000000"/>
            </w:tcBorders>
            <w:shd w:val="clear" w:color="auto" w:fill="D9E1F3"/>
          </w:tcPr>
          <w:p>
            <w:pPr>
              <w:pStyle w:val="TableParagraph"/>
              <w:spacing w:before="33"/>
              <w:ind w:left="3" w:right="5"/>
              <w:rPr>
                <w:sz w:val="20"/>
              </w:rPr>
            </w:pPr>
            <w:r>
              <w:rPr>
                <w:spacing w:val="-2"/>
                <w:sz w:val="20"/>
              </w:rPr>
              <w:t>***0031**</w:t>
            </w:r>
          </w:p>
        </w:tc>
        <w:tc>
          <w:tcPr>
            <w:tcW w:w="2023" w:type="dxa"/>
            <w:tcBorders>
              <w:top w:val="single" w:sz="4" w:space="0" w:color="000000"/>
              <w:right w:val="single" w:sz="4" w:space="0" w:color="000000"/>
            </w:tcBorders>
            <w:shd w:val="clear" w:color="auto" w:fill="D9E1F3"/>
          </w:tcPr>
          <w:p>
            <w:pPr>
              <w:pStyle w:val="TableParagraph"/>
              <w:spacing w:before="33"/>
              <w:ind w:right="97"/>
              <w:jc w:val="right"/>
              <w:rPr>
                <w:sz w:val="20"/>
              </w:rPr>
            </w:pPr>
            <w:r>
              <w:rPr>
                <w:spacing w:val="-2"/>
                <w:sz w:val="20"/>
              </w:rPr>
              <w:t>413.734,65</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59" w:type="dxa"/>
          </w:tcPr>
          <w:p>
            <w:pPr>
              <w:pStyle w:val="TableParagraph"/>
              <w:spacing w:before="33"/>
              <w:ind w:left="3" w:right="5"/>
              <w:rPr>
                <w:sz w:val="20"/>
              </w:rPr>
            </w:pPr>
            <w:r>
              <w:rPr>
                <w:spacing w:val="-2"/>
                <w:sz w:val="20"/>
              </w:rPr>
              <w:t>***1358**</w:t>
            </w:r>
          </w:p>
        </w:tc>
        <w:tc>
          <w:tcPr>
            <w:tcW w:w="2023" w:type="dxa"/>
            <w:tcBorders>
              <w:right w:val="single" w:sz="4" w:space="0" w:color="000000"/>
            </w:tcBorders>
          </w:tcPr>
          <w:p>
            <w:pPr>
              <w:pStyle w:val="TableParagraph"/>
              <w:spacing w:before="33"/>
              <w:ind w:right="97"/>
              <w:jc w:val="right"/>
              <w:rPr>
                <w:sz w:val="20"/>
              </w:rPr>
            </w:pPr>
            <w:r>
              <w:rPr>
                <w:spacing w:val="-2"/>
                <w:sz w:val="20"/>
              </w:rPr>
              <w:t>172.938,28</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59" w:type="dxa"/>
            <w:shd w:val="clear" w:color="auto" w:fill="D9E1F3"/>
          </w:tcPr>
          <w:p>
            <w:pPr>
              <w:pStyle w:val="TableParagraph"/>
              <w:spacing w:before="33"/>
              <w:ind w:left="3" w:right="5"/>
              <w:rPr>
                <w:sz w:val="20"/>
              </w:rPr>
            </w:pPr>
            <w:r>
              <w:rPr>
                <w:spacing w:val="-2"/>
                <w:sz w:val="20"/>
              </w:rPr>
              <w:t>***2988**</w:t>
            </w:r>
          </w:p>
        </w:tc>
        <w:tc>
          <w:tcPr>
            <w:tcW w:w="2023" w:type="dxa"/>
            <w:tcBorders>
              <w:right w:val="single" w:sz="4" w:space="0" w:color="000000"/>
            </w:tcBorders>
            <w:shd w:val="clear" w:color="auto" w:fill="D9E1F3"/>
          </w:tcPr>
          <w:p>
            <w:pPr>
              <w:pStyle w:val="TableParagraph"/>
              <w:spacing w:before="33"/>
              <w:ind w:right="97"/>
              <w:jc w:val="right"/>
              <w:rPr>
                <w:sz w:val="20"/>
              </w:rPr>
            </w:pPr>
            <w:r>
              <w:rPr>
                <w:spacing w:val="-2"/>
                <w:sz w:val="20"/>
              </w:rPr>
              <w:t>51.697,91</w:t>
            </w:r>
          </w:p>
        </w:tc>
      </w:tr>
      <w:tr>
        <w:trPr>
          <w:trHeight w:val="299" w:hRule="atLeast"/>
        </w:trPr>
        <w:tc>
          <w:tcPr>
            <w:tcW w:w="3600" w:type="dxa"/>
            <w:tcBorders>
              <w:left w:val="single" w:sz="4" w:space="0" w:color="000000"/>
              <w:bottom w:val="single" w:sz="4" w:space="0" w:color="000000"/>
            </w:tcBorders>
          </w:tcPr>
          <w:p>
            <w:pPr>
              <w:pStyle w:val="TableParagraph"/>
              <w:spacing w:before="33"/>
              <w:ind w:right="299"/>
              <w:jc w:val="right"/>
              <w:rPr>
                <w:sz w:val="20"/>
              </w:rPr>
            </w:pPr>
            <w:r>
              <w:rPr>
                <w:spacing w:val="-2"/>
                <w:sz w:val="20"/>
              </w:rPr>
              <w:t>Subtotal</w:t>
            </w:r>
          </w:p>
        </w:tc>
        <w:tc>
          <w:tcPr>
            <w:tcW w:w="1459" w:type="dxa"/>
            <w:tcBorders>
              <w:bottom w:val="single" w:sz="4" w:space="0" w:color="000000"/>
            </w:tcBorders>
          </w:tcPr>
          <w:p>
            <w:pPr>
              <w:pStyle w:val="TableParagraph"/>
              <w:jc w:val="left"/>
              <w:rPr>
                <w:rFonts w:ascii="Times New Roman"/>
                <w:sz w:val="18"/>
              </w:rPr>
            </w:pPr>
          </w:p>
        </w:tc>
        <w:tc>
          <w:tcPr>
            <w:tcW w:w="2023" w:type="dxa"/>
            <w:tcBorders>
              <w:bottom w:val="single" w:sz="4" w:space="0" w:color="000000"/>
              <w:right w:val="single" w:sz="4" w:space="0" w:color="000000"/>
            </w:tcBorders>
          </w:tcPr>
          <w:p>
            <w:pPr>
              <w:pStyle w:val="TableParagraph"/>
              <w:spacing w:before="33"/>
              <w:ind w:right="97"/>
              <w:jc w:val="right"/>
              <w:rPr>
                <w:b/>
                <w:sz w:val="20"/>
              </w:rPr>
            </w:pPr>
            <w:r>
              <w:rPr>
                <w:b/>
                <w:spacing w:val="-2"/>
                <w:sz w:val="20"/>
              </w:rPr>
              <w:t>638.370,84</w:t>
            </w:r>
          </w:p>
        </w:tc>
      </w:tr>
      <w:tr>
        <w:trPr>
          <w:trHeight w:val="299" w:hRule="atLeast"/>
        </w:trPr>
        <w:tc>
          <w:tcPr>
            <w:tcW w:w="3600" w:type="dxa"/>
            <w:tcBorders>
              <w:top w:val="single" w:sz="4" w:space="0" w:color="000000"/>
              <w:left w:val="single" w:sz="4" w:space="0" w:color="000000"/>
            </w:tcBorders>
            <w:shd w:val="clear" w:color="auto" w:fill="D9E1F3"/>
          </w:tcPr>
          <w:p>
            <w:pPr>
              <w:pStyle w:val="TableParagraph"/>
              <w:spacing w:before="35"/>
              <w:ind w:left="107"/>
              <w:jc w:val="left"/>
              <w:rPr>
                <w:sz w:val="20"/>
              </w:rPr>
            </w:pPr>
            <w:r>
              <w:rPr>
                <w:sz w:val="20"/>
              </w:rPr>
              <w:t>Suministro</w:t>
            </w:r>
            <w:r>
              <w:rPr>
                <w:spacing w:val="-8"/>
                <w:sz w:val="20"/>
              </w:rPr>
              <w:t> </w:t>
            </w:r>
            <w:r>
              <w:rPr>
                <w:sz w:val="20"/>
              </w:rPr>
              <w:t>de</w:t>
            </w:r>
            <w:r>
              <w:rPr>
                <w:spacing w:val="-6"/>
                <w:sz w:val="20"/>
              </w:rPr>
              <w:t> </w:t>
            </w:r>
            <w:r>
              <w:rPr>
                <w:spacing w:val="-2"/>
                <w:sz w:val="20"/>
              </w:rPr>
              <w:t>electricidad</w:t>
            </w:r>
          </w:p>
        </w:tc>
        <w:tc>
          <w:tcPr>
            <w:tcW w:w="1459" w:type="dxa"/>
            <w:tcBorders>
              <w:top w:val="single" w:sz="4" w:space="0" w:color="000000"/>
            </w:tcBorders>
            <w:shd w:val="clear" w:color="auto" w:fill="D9E1F3"/>
          </w:tcPr>
          <w:p>
            <w:pPr>
              <w:pStyle w:val="TableParagraph"/>
              <w:spacing w:before="35"/>
              <w:ind w:left="3" w:right="5"/>
              <w:rPr>
                <w:sz w:val="20"/>
              </w:rPr>
            </w:pPr>
            <w:r>
              <w:rPr>
                <w:spacing w:val="-2"/>
                <w:sz w:val="20"/>
              </w:rPr>
              <w:t>***7583**</w:t>
            </w:r>
          </w:p>
        </w:tc>
        <w:tc>
          <w:tcPr>
            <w:tcW w:w="2023" w:type="dxa"/>
            <w:tcBorders>
              <w:top w:val="single" w:sz="4" w:space="0" w:color="000000"/>
              <w:right w:val="single" w:sz="4" w:space="0" w:color="000000"/>
            </w:tcBorders>
            <w:shd w:val="clear" w:color="auto" w:fill="D9E1F3"/>
          </w:tcPr>
          <w:p>
            <w:pPr>
              <w:pStyle w:val="TableParagraph"/>
              <w:spacing w:before="35"/>
              <w:ind w:right="97"/>
              <w:jc w:val="right"/>
              <w:rPr>
                <w:sz w:val="20"/>
              </w:rPr>
            </w:pPr>
            <w:r>
              <w:rPr>
                <w:spacing w:val="-2"/>
                <w:sz w:val="20"/>
              </w:rPr>
              <w:t>56.461,79</w:t>
            </w:r>
          </w:p>
        </w:tc>
      </w:tr>
      <w:tr>
        <w:trPr>
          <w:trHeight w:val="299" w:hRule="atLeast"/>
        </w:trPr>
        <w:tc>
          <w:tcPr>
            <w:tcW w:w="3600" w:type="dxa"/>
            <w:tcBorders>
              <w:left w:val="single" w:sz="4" w:space="0" w:color="000000"/>
              <w:bottom w:val="single" w:sz="4" w:space="0" w:color="000000"/>
            </w:tcBorders>
          </w:tcPr>
          <w:p>
            <w:pPr>
              <w:pStyle w:val="TableParagraph"/>
              <w:spacing w:before="35"/>
              <w:ind w:right="299"/>
              <w:jc w:val="right"/>
              <w:rPr>
                <w:sz w:val="20"/>
              </w:rPr>
            </w:pPr>
            <w:r>
              <w:rPr>
                <w:spacing w:val="-2"/>
                <w:sz w:val="20"/>
              </w:rPr>
              <w:t>Subtotal</w:t>
            </w:r>
          </w:p>
        </w:tc>
        <w:tc>
          <w:tcPr>
            <w:tcW w:w="1459" w:type="dxa"/>
            <w:tcBorders>
              <w:bottom w:val="single" w:sz="4" w:space="0" w:color="000000"/>
            </w:tcBorders>
          </w:tcPr>
          <w:p>
            <w:pPr>
              <w:pStyle w:val="TableParagraph"/>
              <w:jc w:val="left"/>
              <w:rPr>
                <w:rFonts w:ascii="Times New Roman"/>
                <w:sz w:val="18"/>
              </w:rPr>
            </w:pPr>
          </w:p>
        </w:tc>
        <w:tc>
          <w:tcPr>
            <w:tcW w:w="2023" w:type="dxa"/>
            <w:tcBorders>
              <w:bottom w:val="single" w:sz="4" w:space="0" w:color="000000"/>
              <w:right w:val="single" w:sz="4" w:space="0" w:color="000000"/>
            </w:tcBorders>
          </w:tcPr>
          <w:p>
            <w:pPr>
              <w:pStyle w:val="TableParagraph"/>
              <w:spacing w:before="35"/>
              <w:ind w:right="97"/>
              <w:jc w:val="right"/>
              <w:rPr>
                <w:b/>
                <w:sz w:val="20"/>
              </w:rPr>
            </w:pPr>
            <w:r>
              <w:rPr>
                <w:b/>
                <w:spacing w:val="-2"/>
                <w:sz w:val="20"/>
              </w:rPr>
              <w:t>56.461,79</w:t>
            </w:r>
          </w:p>
        </w:tc>
      </w:tr>
      <w:tr>
        <w:trPr>
          <w:trHeight w:val="299" w:hRule="atLeast"/>
        </w:trPr>
        <w:tc>
          <w:tcPr>
            <w:tcW w:w="3600" w:type="dxa"/>
            <w:tcBorders>
              <w:top w:val="single" w:sz="4" w:space="0" w:color="000000"/>
              <w:left w:val="single" w:sz="4" w:space="0" w:color="000000"/>
            </w:tcBorders>
            <w:shd w:val="clear" w:color="auto" w:fill="D9E1F3"/>
          </w:tcPr>
          <w:p>
            <w:pPr>
              <w:pStyle w:val="TableParagraph"/>
              <w:spacing w:before="35"/>
              <w:ind w:left="107"/>
              <w:jc w:val="left"/>
              <w:rPr>
                <w:sz w:val="20"/>
              </w:rPr>
            </w:pPr>
            <w:r>
              <w:rPr>
                <w:sz w:val="20"/>
              </w:rPr>
              <w:t>Suministro</w:t>
            </w:r>
            <w:r>
              <w:rPr>
                <w:spacing w:val="-8"/>
                <w:sz w:val="20"/>
              </w:rPr>
              <w:t> </w:t>
            </w:r>
            <w:r>
              <w:rPr>
                <w:sz w:val="20"/>
              </w:rPr>
              <w:t>de</w:t>
            </w:r>
            <w:r>
              <w:rPr>
                <w:spacing w:val="-6"/>
                <w:sz w:val="20"/>
              </w:rPr>
              <w:t> </w:t>
            </w:r>
            <w:r>
              <w:rPr>
                <w:spacing w:val="-2"/>
                <w:sz w:val="20"/>
              </w:rPr>
              <w:t>lubricante</w:t>
            </w:r>
          </w:p>
        </w:tc>
        <w:tc>
          <w:tcPr>
            <w:tcW w:w="1459" w:type="dxa"/>
            <w:tcBorders>
              <w:top w:val="single" w:sz="4" w:space="0" w:color="000000"/>
            </w:tcBorders>
            <w:shd w:val="clear" w:color="auto" w:fill="D9E1F3"/>
          </w:tcPr>
          <w:p>
            <w:pPr>
              <w:pStyle w:val="TableParagraph"/>
              <w:spacing w:before="35"/>
              <w:ind w:left="3" w:right="5"/>
              <w:rPr>
                <w:sz w:val="20"/>
              </w:rPr>
            </w:pPr>
            <w:r>
              <w:rPr>
                <w:spacing w:val="-2"/>
                <w:sz w:val="20"/>
              </w:rPr>
              <w:t>***0846**</w:t>
            </w:r>
          </w:p>
        </w:tc>
        <w:tc>
          <w:tcPr>
            <w:tcW w:w="2023" w:type="dxa"/>
            <w:tcBorders>
              <w:top w:val="single" w:sz="4" w:space="0" w:color="000000"/>
              <w:right w:val="single" w:sz="4" w:space="0" w:color="000000"/>
            </w:tcBorders>
            <w:shd w:val="clear" w:color="auto" w:fill="D9E1F3"/>
          </w:tcPr>
          <w:p>
            <w:pPr>
              <w:pStyle w:val="TableParagraph"/>
              <w:spacing w:before="35"/>
              <w:ind w:right="97"/>
              <w:jc w:val="right"/>
              <w:rPr>
                <w:sz w:val="20"/>
              </w:rPr>
            </w:pPr>
            <w:r>
              <w:rPr>
                <w:spacing w:val="-2"/>
                <w:sz w:val="20"/>
              </w:rPr>
              <w:t>29.063,52</w:t>
            </w:r>
          </w:p>
        </w:tc>
      </w:tr>
      <w:tr>
        <w:trPr>
          <w:trHeight w:val="299" w:hRule="atLeast"/>
        </w:trPr>
        <w:tc>
          <w:tcPr>
            <w:tcW w:w="3600" w:type="dxa"/>
            <w:tcBorders>
              <w:left w:val="single" w:sz="4" w:space="0" w:color="000000"/>
            </w:tcBorders>
          </w:tcPr>
          <w:p>
            <w:pPr>
              <w:pStyle w:val="TableParagraph"/>
              <w:jc w:val="left"/>
              <w:rPr>
                <w:rFonts w:ascii="Times New Roman"/>
                <w:sz w:val="18"/>
              </w:rPr>
            </w:pPr>
          </w:p>
        </w:tc>
        <w:tc>
          <w:tcPr>
            <w:tcW w:w="1459" w:type="dxa"/>
          </w:tcPr>
          <w:p>
            <w:pPr>
              <w:pStyle w:val="TableParagraph"/>
              <w:spacing w:before="35"/>
              <w:ind w:left="3" w:right="5"/>
              <w:rPr>
                <w:sz w:val="20"/>
              </w:rPr>
            </w:pPr>
            <w:r>
              <w:rPr>
                <w:spacing w:val="-2"/>
                <w:sz w:val="20"/>
              </w:rPr>
              <w:t>***0695**</w:t>
            </w:r>
          </w:p>
        </w:tc>
        <w:tc>
          <w:tcPr>
            <w:tcW w:w="2023" w:type="dxa"/>
            <w:tcBorders>
              <w:right w:val="single" w:sz="4" w:space="0" w:color="000000"/>
            </w:tcBorders>
          </w:tcPr>
          <w:p>
            <w:pPr>
              <w:pStyle w:val="TableParagraph"/>
              <w:spacing w:before="35"/>
              <w:ind w:right="97"/>
              <w:jc w:val="right"/>
              <w:rPr>
                <w:sz w:val="20"/>
              </w:rPr>
            </w:pPr>
            <w:r>
              <w:rPr>
                <w:spacing w:val="-2"/>
                <w:sz w:val="20"/>
              </w:rPr>
              <w:t>23.615,17</w:t>
            </w:r>
          </w:p>
        </w:tc>
      </w:tr>
      <w:tr>
        <w:trPr>
          <w:trHeight w:val="300" w:hRule="atLeast"/>
        </w:trPr>
        <w:tc>
          <w:tcPr>
            <w:tcW w:w="3600" w:type="dxa"/>
            <w:tcBorders>
              <w:left w:val="single" w:sz="4" w:space="0" w:color="000000"/>
              <w:bottom w:val="single" w:sz="4" w:space="0" w:color="000000"/>
            </w:tcBorders>
            <w:shd w:val="clear" w:color="auto" w:fill="D9E1F3"/>
          </w:tcPr>
          <w:p>
            <w:pPr>
              <w:pStyle w:val="TableParagraph"/>
              <w:spacing w:before="35"/>
              <w:ind w:right="299"/>
              <w:jc w:val="right"/>
              <w:rPr>
                <w:sz w:val="20"/>
              </w:rPr>
            </w:pPr>
            <w:r>
              <w:rPr>
                <w:spacing w:val="-2"/>
                <w:sz w:val="20"/>
              </w:rPr>
              <w:t>Subtotal</w:t>
            </w:r>
          </w:p>
        </w:tc>
        <w:tc>
          <w:tcPr>
            <w:tcW w:w="1459" w:type="dxa"/>
            <w:tcBorders>
              <w:bottom w:val="single" w:sz="4" w:space="0" w:color="000000"/>
            </w:tcBorders>
            <w:shd w:val="clear" w:color="auto" w:fill="D9E1F3"/>
          </w:tcPr>
          <w:p>
            <w:pPr>
              <w:pStyle w:val="TableParagraph"/>
              <w:jc w:val="left"/>
              <w:rPr>
                <w:rFonts w:ascii="Times New Roman"/>
                <w:sz w:val="18"/>
              </w:rPr>
            </w:pPr>
          </w:p>
        </w:tc>
        <w:tc>
          <w:tcPr>
            <w:tcW w:w="2023" w:type="dxa"/>
            <w:tcBorders>
              <w:bottom w:val="single" w:sz="4" w:space="0" w:color="000000"/>
              <w:right w:val="single" w:sz="4" w:space="0" w:color="000000"/>
            </w:tcBorders>
            <w:shd w:val="clear" w:color="auto" w:fill="D9E1F3"/>
          </w:tcPr>
          <w:p>
            <w:pPr>
              <w:pStyle w:val="TableParagraph"/>
              <w:spacing w:before="35"/>
              <w:ind w:right="97"/>
              <w:jc w:val="right"/>
              <w:rPr>
                <w:b/>
                <w:sz w:val="20"/>
              </w:rPr>
            </w:pPr>
            <w:r>
              <w:rPr>
                <w:b/>
                <w:spacing w:val="-2"/>
                <w:sz w:val="20"/>
              </w:rPr>
              <w:t>52.678,69</w:t>
            </w:r>
          </w:p>
        </w:tc>
      </w:tr>
      <w:tr>
        <w:trPr>
          <w:trHeight w:val="299" w:hRule="atLeast"/>
        </w:trPr>
        <w:tc>
          <w:tcPr>
            <w:tcW w:w="3600" w:type="dxa"/>
            <w:tcBorders>
              <w:top w:val="single" w:sz="4" w:space="0" w:color="000000"/>
              <w:left w:val="single" w:sz="4" w:space="0" w:color="000000"/>
            </w:tcBorders>
          </w:tcPr>
          <w:p>
            <w:pPr>
              <w:pStyle w:val="TableParagraph"/>
              <w:spacing w:before="35"/>
              <w:ind w:left="107"/>
              <w:jc w:val="left"/>
              <w:rPr>
                <w:sz w:val="20"/>
              </w:rPr>
            </w:pPr>
            <w:r>
              <w:rPr>
                <w:sz w:val="20"/>
              </w:rPr>
              <w:t>Suministro</w:t>
            </w:r>
            <w:r>
              <w:rPr>
                <w:spacing w:val="-8"/>
                <w:sz w:val="20"/>
              </w:rPr>
              <w:t> </w:t>
            </w:r>
            <w:r>
              <w:rPr>
                <w:sz w:val="20"/>
              </w:rPr>
              <w:t>de</w:t>
            </w:r>
            <w:r>
              <w:rPr>
                <w:spacing w:val="-6"/>
                <w:sz w:val="20"/>
              </w:rPr>
              <w:t> </w:t>
            </w:r>
            <w:r>
              <w:rPr>
                <w:spacing w:val="-2"/>
                <w:sz w:val="20"/>
              </w:rPr>
              <w:t>neumáticos</w:t>
            </w:r>
          </w:p>
        </w:tc>
        <w:tc>
          <w:tcPr>
            <w:tcW w:w="1459" w:type="dxa"/>
            <w:tcBorders>
              <w:top w:val="single" w:sz="4" w:space="0" w:color="000000"/>
            </w:tcBorders>
          </w:tcPr>
          <w:p>
            <w:pPr>
              <w:pStyle w:val="TableParagraph"/>
              <w:spacing w:before="35"/>
              <w:ind w:left="3" w:right="5"/>
              <w:rPr>
                <w:sz w:val="20"/>
              </w:rPr>
            </w:pPr>
            <w:r>
              <w:rPr>
                <w:spacing w:val="-2"/>
                <w:sz w:val="20"/>
              </w:rPr>
              <w:t>***7313**</w:t>
            </w:r>
          </w:p>
        </w:tc>
        <w:tc>
          <w:tcPr>
            <w:tcW w:w="2023" w:type="dxa"/>
            <w:tcBorders>
              <w:top w:val="single" w:sz="4" w:space="0" w:color="000000"/>
              <w:right w:val="single" w:sz="4" w:space="0" w:color="000000"/>
            </w:tcBorders>
          </w:tcPr>
          <w:p>
            <w:pPr>
              <w:pStyle w:val="TableParagraph"/>
              <w:spacing w:before="35"/>
              <w:ind w:right="97"/>
              <w:jc w:val="right"/>
              <w:rPr>
                <w:sz w:val="20"/>
              </w:rPr>
            </w:pPr>
            <w:r>
              <w:rPr>
                <w:spacing w:val="-2"/>
                <w:sz w:val="20"/>
              </w:rPr>
              <w:t>53.309,80</w:t>
            </w:r>
          </w:p>
        </w:tc>
      </w:tr>
      <w:tr>
        <w:trPr>
          <w:trHeight w:val="299" w:hRule="atLeast"/>
        </w:trPr>
        <w:tc>
          <w:tcPr>
            <w:tcW w:w="3600" w:type="dxa"/>
            <w:tcBorders>
              <w:left w:val="single" w:sz="4" w:space="0" w:color="000000"/>
              <w:bottom w:val="single" w:sz="4" w:space="0" w:color="000000"/>
            </w:tcBorders>
            <w:shd w:val="clear" w:color="auto" w:fill="D9E1F3"/>
          </w:tcPr>
          <w:p>
            <w:pPr>
              <w:pStyle w:val="TableParagraph"/>
              <w:spacing w:before="35"/>
              <w:ind w:right="299"/>
              <w:jc w:val="right"/>
              <w:rPr>
                <w:sz w:val="20"/>
              </w:rPr>
            </w:pPr>
            <w:r>
              <w:rPr>
                <w:spacing w:val="-2"/>
                <w:sz w:val="20"/>
              </w:rPr>
              <w:t>Subtotal</w:t>
            </w:r>
          </w:p>
        </w:tc>
        <w:tc>
          <w:tcPr>
            <w:tcW w:w="1459" w:type="dxa"/>
            <w:tcBorders>
              <w:bottom w:val="single" w:sz="4" w:space="0" w:color="000000"/>
            </w:tcBorders>
            <w:shd w:val="clear" w:color="auto" w:fill="D9E1F3"/>
          </w:tcPr>
          <w:p>
            <w:pPr>
              <w:pStyle w:val="TableParagraph"/>
              <w:jc w:val="left"/>
              <w:rPr>
                <w:rFonts w:ascii="Times New Roman"/>
                <w:sz w:val="18"/>
              </w:rPr>
            </w:pPr>
          </w:p>
        </w:tc>
        <w:tc>
          <w:tcPr>
            <w:tcW w:w="2023" w:type="dxa"/>
            <w:tcBorders>
              <w:bottom w:val="single" w:sz="4" w:space="0" w:color="000000"/>
              <w:right w:val="single" w:sz="4" w:space="0" w:color="000000"/>
            </w:tcBorders>
            <w:shd w:val="clear" w:color="auto" w:fill="D9E1F3"/>
          </w:tcPr>
          <w:p>
            <w:pPr>
              <w:pStyle w:val="TableParagraph"/>
              <w:spacing w:before="35"/>
              <w:ind w:right="97"/>
              <w:jc w:val="right"/>
              <w:rPr>
                <w:b/>
                <w:sz w:val="20"/>
              </w:rPr>
            </w:pPr>
            <w:r>
              <w:rPr>
                <w:b/>
                <w:spacing w:val="-2"/>
                <w:sz w:val="20"/>
              </w:rPr>
              <w:t>53.309,80</w:t>
            </w:r>
          </w:p>
        </w:tc>
      </w:tr>
      <w:tr>
        <w:trPr>
          <w:trHeight w:val="302" w:hRule="atLeast"/>
        </w:trPr>
        <w:tc>
          <w:tcPr>
            <w:tcW w:w="3600" w:type="dxa"/>
            <w:tcBorders>
              <w:top w:val="single" w:sz="4" w:space="0" w:color="000000"/>
              <w:left w:val="single" w:sz="4" w:space="0" w:color="000000"/>
            </w:tcBorders>
          </w:tcPr>
          <w:p>
            <w:pPr>
              <w:pStyle w:val="TableParagraph"/>
              <w:spacing w:before="35"/>
              <w:ind w:left="107"/>
              <w:jc w:val="left"/>
              <w:rPr>
                <w:sz w:val="20"/>
              </w:rPr>
            </w:pPr>
            <w:r>
              <w:rPr>
                <w:sz w:val="20"/>
              </w:rPr>
              <w:t>Suministro</w:t>
            </w:r>
            <w:r>
              <w:rPr>
                <w:spacing w:val="-8"/>
                <w:sz w:val="20"/>
              </w:rPr>
              <w:t> </w:t>
            </w:r>
            <w:r>
              <w:rPr>
                <w:sz w:val="20"/>
              </w:rPr>
              <w:t>de</w:t>
            </w:r>
            <w:r>
              <w:rPr>
                <w:spacing w:val="-7"/>
                <w:sz w:val="20"/>
              </w:rPr>
              <w:t> </w:t>
            </w:r>
            <w:r>
              <w:rPr>
                <w:spacing w:val="-2"/>
                <w:sz w:val="20"/>
              </w:rPr>
              <w:t>repuestos</w:t>
            </w:r>
          </w:p>
        </w:tc>
        <w:tc>
          <w:tcPr>
            <w:tcW w:w="1459" w:type="dxa"/>
            <w:tcBorders>
              <w:top w:val="single" w:sz="4" w:space="0" w:color="000000"/>
            </w:tcBorders>
          </w:tcPr>
          <w:p>
            <w:pPr>
              <w:pStyle w:val="TableParagraph"/>
              <w:spacing w:before="35"/>
              <w:ind w:left="3" w:right="5"/>
              <w:rPr>
                <w:sz w:val="20"/>
              </w:rPr>
            </w:pPr>
            <w:r>
              <w:rPr>
                <w:spacing w:val="-2"/>
                <w:sz w:val="20"/>
              </w:rPr>
              <w:t>***4275**</w:t>
            </w:r>
          </w:p>
        </w:tc>
        <w:tc>
          <w:tcPr>
            <w:tcW w:w="2023" w:type="dxa"/>
            <w:tcBorders>
              <w:top w:val="single" w:sz="4" w:space="0" w:color="000000"/>
              <w:right w:val="single" w:sz="4" w:space="0" w:color="000000"/>
            </w:tcBorders>
          </w:tcPr>
          <w:p>
            <w:pPr>
              <w:pStyle w:val="TableParagraph"/>
              <w:spacing w:before="35"/>
              <w:ind w:right="97"/>
              <w:jc w:val="right"/>
              <w:rPr>
                <w:sz w:val="20"/>
              </w:rPr>
            </w:pPr>
            <w:r>
              <w:rPr>
                <w:spacing w:val="-2"/>
                <w:sz w:val="20"/>
              </w:rPr>
              <w:t>277.799,48</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59" w:type="dxa"/>
            <w:shd w:val="clear" w:color="auto" w:fill="D9E1F3"/>
          </w:tcPr>
          <w:p>
            <w:pPr>
              <w:pStyle w:val="TableParagraph"/>
              <w:spacing w:before="33"/>
              <w:ind w:left="3" w:right="5"/>
              <w:rPr>
                <w:sz w:val="20"/>
              </w:rPr>
            </w:pPr>
            <w:r>
              <w:rPr>
                <w:spacing w:val="-2"/>
                <w:sz w:val="20"/>
              </w:rPr>
              <w:t>***2013**</w:t>
            </w:r>
          </w:p>
        </w:tc>
        <w:tc>
          <w:tcPr>
            <w:tcW w:w="2023" w:type="dxa"/>
            <w:tcBorders>
              <w:right w:val="single" w:sz="4" w:space="0" w:color="000000"/>
            </w:tcBorders>
            <w:shd w:val="clear" w:color="auto" w:fill="D9E1F3"/>
          </w:tcPr>
          <w:p>
            <w:pPr>
              <w:pStyle w:val="TableParagraph"/>
              <w:spacing w:before="33"/>
              <w:ind w:right="97"/>
              <w:jc w:val="right"/>
              <w:rPr>
                <w:sz w:val="20"/>
              </w:rPr>
            </w:pPr>
            <w:r>
              <w:rPr>
                <w:spacing w:val="-2"/>
                <w:sz w:val="20"/>
              </w:rPr>
              <w:t>186.446,92</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59" w:type="dxa"/>
          </w:tcPr>
          <w:p>
            <w:pPr>
              <w:pStyle w:val="TableParagraph"/>
              <w:spacing w:before="33"/>
              <w:ind w:left="3" w:right="5"/>
              <w:rPr>
                <w:sz w:val="20"/>
              </w:rPr>
            </w:pPr>
            <w:r>
              <w:rPr>
                <w:spacing w:val="-2"/>
                <w:sz w:val="20"/>
              </w:rPr>
              <w:t>***6510**</w:t>
            </w:r>
          </w:p>
        </w:tc>
        <w:tc>
          <w:tcPr>
            <w:tcW w:w="2023" w:type="dxa"/>
            <w:tcBorders>
              <w:right w:val="single" w:sz="4" w:space="0" w:color="000000"/>
            </w:tcBorders>
          </w:tcPr>
          <w:p>
            <w:pPr>
              <w:pStyle w:val="TableParagraph"/>
              <w:spacing w:before="33"/>
              <w:ind w:right="97"/>
              <w:jc w:val="right"/>
              <w:rPr>
                <w:sz w:val="20"/>
              </w:rPr>
            </w:pPr>
            <w:r>
              <w:rPr>
                <w:spacing w:val="-2"/>
                <w:sz w:val="20"/>
              </w:rPr>
              <w:t>80.602,30</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59" w:type="dxa"/>
            <w:shd w:val="clear" w:color="auto" w:fill="D9E1F3"/>
          </w:tcPr>
          <w:p>
            <w:pPr>
              <w:pStyle w:val="TableParagraph"/>
              <w:spacing w:before="33"/>
              <w:ind w:left="3" w:right="5"/>
              <w:rPr>
                <w:sz w:val="20"/>
              </w:rPr>
            </w:pPr>
            <w:r>
              <w:rPr>
                <w:spacing w:val="-2"/>
                <w:sz w:val="20"/>
              </w:rPr>
              <w:t>***6310**</w:t>
            </w:r>
          </w:p>
        </w:tc>
        <w:tc>
          <w:tcPr>
            <w:tcW w:w="2023" w:type="dxa"/>
            <w:tcBorders>
              <w:right w:val="single" w:sz="4" w:space="0" w:color="000000"/>
            </w:tcBorders>
            <w:shd w:val="clear" w:color="auto" w:fill="D9E1F3"/>
          </w:tcPr>
          <w:p>
            <w:pPr>
              <w:pStyle w:val="TableParagraph"/>
              <w:spacing w:before="33"/>
              <w:ind w:right="97"/>
              <w:jc w:val="right"/>
              <w:rPr>
                <w:sz w:val="20"/>
              </w:rPr>
            </w:pPr>
            <w:r>
              <w:rPr>
                <w:spacing w:val="-2"/>
                <w:sz w:val="20"/>
              </w:rPr>
              <w:t>60.950,30</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59" w:type="dxa"/>
          </w:tcPr>
          <w:p>
            <w:pPr>
              <w:pStyle w:val="TableParagraph"/>
              <w:spacing w:before="33"/>
              <w:ind w:left="3" w:right="5"/>
              <w:rPr>
                <w:sz w:val="20"/>
              </w:rPr>
            </w:pPr>
            <w:r>
              <w:rPr>
                <w:spacing w:val="-2"/>
                <w:sz w:val="20"/>
              </w:rPr>
              <w:t>***3519**</w:t>
            </w:r>
          </w:p>
        </w:tc>
        <w:tc>
          <w:tcPr>
            <w:tcW w:w="2023" w:type="dxa"/>
            <w:tcBorders>
              <w:right w:val="single" w:sz="4" w:space="0" w:color="000000"/>
            </w:tcBorders>
          </w:tcPr>
          <w:p>
            <w:pPr>
              <w:pStyle w:val="TableParagraph"/>
              <w:spacing w:before="33"/>
              <w:ind w:right="97"/>
              <w:jc w:val="right"/>
              <w:rPr>
                <w:sz w:val="20"/>
              </w:rPr>
            </w:pPr>
            <w:r>
              <w:rPr>
                <w:spacing w:val="-2"/>
                <w:sz w:val="20"/>
              </w:rPr>
              <w:t>48.614,73</w:t>
            </w:r>
          </w:p>
        </w:tc>
      </w:tr>
      <w:tr>
        <w:trPr>
          <w:trHeight w:val="314"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59" w:type="dxa"/>
            <w:shd w:val="clear" w:color="auto" w:fill="D9E1F3"/>
          </w:tcPr>
          <w:p>
            <w:pPr>
              <w:pStyle w:val="TableParagraph"/>
              <w:spacing w:before="40"/>
              <w:ind w:left="3" w:right="5"/>
              <w:rPr>
                <w:sz w:val="20"/>
              </w:rPr>
            </w:pPr>
            <w:r>
              <w:rPr>
                <w:spacing w:val="-2"/>
                <w:sz w:val="20"/>
              </w:rPr>
              <w:t>***2028**</w:t>
            </w:r>
          </w:p>
        </w:tc>
        <w:tc>
          <w:tcPr>
            <w:tcW w:w="2023" w:type="dxa"/>
            <w:tcBorders>
              <w:right w:val="single" w:sz="4" w:space="0" w:color="000000"/>
            </w:tcBorders>
            <w:shd w:val="clear" w:color="auto" w:fill="D9E1F3"/>
          </w:tcPr>
          <w:p>
            <w:pPr>
              <w:pStyle w:val="TableParagraph"/>
              <w:spacing w:before="40"/>
              <w:ind w:right="97"/>
              <w:jc w:val="right"/>
              <w:rPr>
                <w:sz w:val="20"/>
              </w:rPr>
            </w:pPr>
            <w:r>
              <w:rPr>
                <w:spacing w:val="-2"/>
                <w:sz w:val="20"/>
              </w:rPr>
              <w:t>27.920,10</w:t>
            </w:r>
          </w:p>
        </w:tc>
      </w:tr>
      <w:tr>
        <w:trPr>
          <w:trHeight w:val="314" w:hRule="atLeast"/>
        </w:trPr>
        <w:tc>
          <w:tcPr>
            <w:tcW w:w="3600" w:type="dxa"/>
            <w:tcBorders>
              <w:left w:val="single" w:sz="4" w:space="0" w:color="000000"/>
            </w:tcBorders>
          </w:tcPr>
          <w:p>
            <w:pPr>
              <w:pStyle w:val="TableParagraph"/>
              <w:spacing w:before="40"/>
              <w:ind w:right="299"/>
              <w:jc w:val="right"/>
              <w:rPr>
                <w:sz w:val="20"/>
              </w:rPr>
            </w:pPr>
            <w:r>
              <w:rPr>
                <w:spacing w:val="-2"/>
                <w:sz w:val="20"/>
              </w:rPr>
              <w:t>Subtotal</w:t>
            </w:r>
          </w:p>
        </w:tc>
        <w:tc>
          <w:tcPr>
            <w:tcW w:w="1459" w:type="dxa"/>
          </w:tcPr>
          <w:p>
            <w:pPr>
              <w:pStyle w:val="TableParagraph"/>
              <w:jc w:val="left"/>
              <w:rPr>
                <w:rFonts w:ascii="Times New Roman"/>
                <w:sz w:val="18"/>
              </w:rPr>
            </w:pPr>
          </w:p>
        </w:tc>
        <w:tc>
          <w:tcPr>
            <w:tcW w:w="2023" w:type="dxa"/>
            <w:tcBorders>
              <w:right w:val="single" w:sz="4" w:space="0" w:color="000000"/>
            </w:tcBorders>
          </w:tcPr>
          <w:p>
            <w:pPr>
              <w:pStyle w:val="TableParagraph"/>
              <w:spacing w:before="40"/>
              <w:ind w:right="97"/>
              <w:jc w:val="right"/>
              <w:rPr>
                <w:b/>
                <w:sz w:val="20"/>
              </w:rPr>
            </w:pPr>
            <w:r>
              <w:rPr>
                <w:b/>
                <w:spacing w:val="-2"/>
                <w:sz w:val="20"/>
              </w:rPr>
              <w:t>682.333,83</w:t>
            </w:r>
          </w:p>
        </w:tc>
      </w:tr>
      <w:tr>
        <w:trPr>
          <w:trHeight w:val="316" w:hRule="atLeast"/>
        </w:trPr>
        <w:tc>
          <w:tcPr>
            <w:tcW w:w="3600" w:type="dxa"/>
            <w:tcBorders>
              <w:left w:val="single" w:sz="4" w:space="0" w:color="000000"/>
              <w:bottom w:val="single" w:sz="4" w:space="0" w:color="000000"/>
            </w:tcBorders>
            <w:shd w:val="clear" w:color="auto" w:fill="002D5D"/>
          </w:tcPr>
          <w:p>
            <w:pPr>
              <w:pStyle w:val="TableParagraph"/>
              <w:spacing w:before="43"/>
              <w:ind w:right="297"/>
              <w:jc w:val="right"/>
              <w:rPr>
                <w:b/>
                <w:sz w:val="20"/>
              </w:rPr>
            </w:pPr>
            <w:r>
              <w:rPr>
                <w:b/>
                <w:color w:val="FFFFFF"/>
                <w:spacing w:val="-2"/>
                <w:sz w:val="20"/>
              </w:rPr>
              <w:t>Total</w:t>
            </w:r>
          </w:p>
        </w:tc>
        <w:tc>
          <w:tcPr>
            <w:tcW w:w="1459" w:type="dxa"/>
            <w:tcBorders>
              <w:bottom w:val="single" w:sz="4" w:space="0" w:color="000000"/>
            </w:tcBorders>
            <w:shd w:val="clear" w:color="auto" w:fill="002D5D"/>
          </w:tcPr>
          <w:p>
            <w:pPr>
              <w:pStyle w:val="TableParagraph"/>
              <w:spacing w:before="43"/>
              <w:ind w:right="5"/>
              <w:rPr>
                <w:b/>
                <w:sz w:val="20"/>
              </w:rPr>
            </w:pPr>
            <w:r>
              <w:rPr>
                <w:b/>
                <w:color w:val="FFFFFF"/>
                <w:spacing w:val="-5"/>
                <w:sz w:val="20"/>
              </w:rPr>
              <w:t>15</w:t>
            </w:r>
          </w:p>
        </w:tc>
        <w:tc>
          <w:tcPr>
            <w:tcW w:w="2023" w:type="dxa"/>
            <w:tcBorders>
              <w:bottom w:val="single" w:sz="4" w:space="0" w:color="000000"/>
              <w:right w:val="single" w:sz="4" w:space="0" w:color="000000"/>
            </w:tcBorders>
            <w:shd w:val="clear" w:color="auto" w:fill="002D5D"/>
          </w:tcPr>
          <w:p>
            <w:pPr>
              <w:pStyle w:val="TableParagraph"/>
              <w:spacing w:before="43"/>
              <w:ind w:right="97"/>
              <w:jc w:val="right"/>
              <w:rPr>
                <w:b/>
                <w:sz w:val="20"/>
              </w:rPr>
            </w:pPr>
            <w:r>
              <w:rPr>
                <w:b/>
                <w:color w:val="FFFFFF"/>
                <w:spacing w:val="-2"/>
                <w:sz w:val="20"/>
              </w:rPr>
              <w:t>1.849.631,14</w:t>
            </w:r>
          </w:p>
        </w:tc>
      </w:tr>
    </w:tbl>
    <w:p>
      <w:pPr>
        <w:pStyle w:val="TableParagraph"/>
        <w:spacing w:after="0"/>
        <w:jc w:val="right"/>
        <w:rPr>
          <w:b/>
          <w:sz w:val="20"/>
        </w:rPr>
        <w:sectPr>
          <w:headerReference w:type="default" r:id="rId85"/>
          <w:headerReference w:type="even" r:id="rId86"/>
          <w:footerReference w:type="default" r:id="rId87"/>
          <w:footerReference w:type="even" r:id="rId88"/>
          <w:pgSz w:w="11910" w:h="16840"/>
          <w:pgMar w:header="849" w:footer="640" w:top="1920" w:bottom="820" w:left="1559" w:right="1559"/>
          <w:pgNumType w:start="59"/>
        </w:sectPr>
      </w:pPr>
    </w:p>
    <w:p>
      <w:pPr>
        <w:pStyle w:val="BodyText"/>
        <w:rPr>
          <w:b/>
        </w:rPr>
      </w:pPr>
    </w:p>
    <w:p>
      <w:pPr>
        <w:pStyle w:val="BodyText"/>
        <w:spacing w:before="107"/>
        <w:rPr>
          <w:b/>
        </w:rPr>
      </w:pPr>
    </w:p>
    <w:p>
      <w:pPr>
        <w:spacing w:before="0"/>
        <w:ind w:left="96" w:right="95" w:firstLine="0"/>
        <w:jc w:val="center"/>
        <w:rPr>
          <w:b/>
          <w:sz w:val="22"/>
        </w:rPr>
      </w:pPr>
      <w:r>
        <w:rPr>
          <w:b/>
          <w:sz w:val="22"/>
        </w:rPr>
        <w:t>EMT</w:t>
      </w:r>
      <w:r>
        <w:rPr>
          <w:b/>
          <w:spacing w:val="-3"/>
          <w:sz w:val="22"/>
        </w:rPr>
        <w:t> </w:t>
      </w:r>
      <w:r>
        <w:rPr>
          <w:b/>
          <w:spacing w:val="-2"/>
          <w:sz w:val="22"/>
        </w:rPr>
        <w:t>Málaga</w:t>
      </w:r>
    </w:p>
    <w:p>
      <w:pPr>
        <w:pStyle w:val="BodyText"/>
        <w:spacing w:before="23"/>
        <w:rPr>
          <w:b/>
          <w:sz w:val="20"/>
        </w:rPr>
      </w:pPr>
    </w:p>
    <w:tbl>
      <w:tblPr>
        <w:tblW w:w="0" w:type="auto"/>
        <w:jc w:val="left"/>
        <w:tblInd w:w="8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600"/>
        <w:gridCol w:w="1459"/>
        <w:gridCol w:w="2023"/>
      </w:tblGrid>
      <w:tr>
        <w:trPr>
          <w:trHeight w:val="650" w:hRule="atLeast"/>
        </w:trPr>
        <w:tc>
          <w:tcPr>
            <w:tcW w:w="3600" w:type="dxa"/>
            <w:tcBorders>
              <w:top w:val="single" w:sz="4" w:space="0" w:color="000000"/>
              <w:left w:val="single" w:sz="4" w:space="0" w:color="000000"/>
              <w:bottom w:val="single" w:sz="4" w:space="0" w:color="4471C4"/>
            </w:tcBorders>
            <w:shd w:val="clear" w:color="auto" w:fill="002D5D"/>
          </w:tcPr>
          <w:p>
            <w:pPr>
              <w:pStyle w:val="TableParagraph"/>
              <w:spacing w:before="208"/>
              <w:ind w:right="191"/>
              <w:rPr>
                <w:b/>
                <w:sz w:val="20"/>
              </w:rPr>
            </w:pPr>
            <w:r>
              <w:rPr>
                <w:b/>
                <w:color w:val="FFFFFF"/>
                <w:spacing w:val="-2"/>
                <w:sz w:val="20"/>
              </w:rPr>
              <w:t>Objeto</w:t>
            </w:r>
          </w:p>
        </w:tc>
        <w:tc>
          <w:tcPr>
            <w:tcW w:w="1459" w:type="dxa"/>
            <w:tcBorders>
              <w:top w:val="single" w:sz="4" w:space="0" w:color="000000"/>
              <w:bottom w:val="single" w:sz="4" w:space="0" w:color="4471C4"/>
            </w:tcBorders>
            <w:shd w:val="clear" w:color="auto" w:fill="002D5D"/>
          </w:tcPr>
          <w:p>
            <w:pPr>
              <w:pStyle w:val="TableParagraph"/>
              <w:spacing w:before="208"/>
              <w:ind w:left="2" w:right="5"/>
              <w:rPr>
                <w:b/>
                <w:sz w:val="20"/>
              </w:rPr>
            </w:pPr>
            <w:r>
              <w:rPr>
                <w:b/>
                <w:color w:val="FFFFFF"/>
                <w:spacing w:val="-2"/>
                <w:sz w:val="20"/>
              </w:rPr>
              <w:t>N.I.F.</w:t>
            </w:r>
          </w:p>
        </w:tc>
        <w:tc>
          <w:tcPr>
            <w:tcW w:w="2023" w:type="dxa"/>
            <w:tcBorders>
              <w:top w:val="single" w:sz="4" w:space="0" w:color="000000"/>
              <w:bottom w:val="single" w:sz="4" w:space="0" w:color="4471C4"/>
              <w:right w:val="single" w:sz="4" w:space="0" w:color="000000"/>
            </w:tcBorders>
            <w:shd w:val="clear" w:color="auto" w:fill="002D5D"/>
          </w:tcPr>
          <w:p>
            <w:pPr>
              <w:pStyle w:val="TableParagraph"/>
              <w:spacing w:before="208"/>
              <w:ind w:right="127"/>
              <w:jc w:val="right"/>
              <w:rPr>
                <w:b/>
                <w:sz w:val="20"/>
              </w:rPr>
            </w:pPr>
            <w:r>
              <w:rPr>
                <w:b/>
                <w:color w:val="FFFFFF"/>
                <w:sz w:val="20"/>
              </w:rPr>
              <w:t>Importe</w:t>
            </w:r>
            <w:r>
              <w:rPr>
                <w:b/>
                <w:color w:val="FFFFFF"/>
                <w:spacing w:val="-10"/>
                <w:sz w:val="20"/>
              </w:rPr>
              <w:t> </w:t>
            </w:r>
            <w:r>
              <w:rPr>
                <w:b/>
                <w:color w:val="FFFFFF"/>
                <w:spacing w:val="-2"/>
                <w:sz w:val="20"/>
              </w:rPr>
              <w:t>facturas</w:t>
            </w:r>
          </w:p>
        </w:tc>
      </w:tr>
      <w:tr>
        <w:trPr>
          <w:trHeight w:val="299" w:hRule="atLeast"/>
        </w:trPr>
        <w:tc>
          <w:tcPr>
            <w:tcW w:w="3600" w:type="dxa"/>
            <w:tcBorders>
              <w:top w:val="single" w:sz="4" w:space="0" w:color="4471C4"/>
              <w:left w:val="single" w:sz="4" w:space="0" w:color="000000"/>
            </w:tcBorders>
            <w:shd w:val="clear" w:color="auto" w:fill="D9E1F3"/>
          </w:tcPr>
          <w:p>
            <w:pPr>
              <w:pStyle w:val="TableParagraph"/>
              <w:spacing w:before="33"/>
              <w:ind w:left="107"/>
              <w:jc w:val="left"/>
              <w:rPr>
                <w:i/>
                <w:sz w:val="20"/>
              </w:rPr>
            </w:pPr>
            <w:r>
              <w:rPr>
                <w:sz w:val="20"/>
              </w:rPr>
              <w:t>Suministro</w:t>
            </w:r>
            <w:r>
              <w:rPr>
                <w:spacing w:val="-8"/>
                <w:sz w:val="20"/>
              </w:rPr>
              <w:t> </w:t>
            </w:r>
            <w:r>
              <w:rPr>
                <w:sz w:val="20"/>
              </w:rPr>
              <w:t>de</w:t>
            </w:r>
            <w:r>
              <w:rPr>
                <w:spacing w:val="-7"/>
                <w:sz w:val="20"/>
              </w:rPr>
              <w:t> </w:t>
            </w:r>
            <w:r>
              <w:rPr>
                <w:sz w:val="20"/>
              </w:rPr>
              <w:t>aditivo</w:t>
            </w:r>
            <w:r>
              <w:rPr>
                <w:spacing w:val="-6"/>
                <w:sz w:val="20"/>
              </w:rPr>
              <w:t> </w:t>
            </w:r>
            <w:r>
              <w:rPr>
                <w:i/>
                <w:spacing w:val="-2"/>
                <w:sz w:val="20"/>
              </w:rPr>
              <w:t>ADBlue</w:t>
            </w:r>
          </w:p>
        </w:tc>
        <w:tc>
          <w:tcPr>
            <w:tcW w:w="1459" w:type="dxa"/>
            <w:tcBorders>
              <w:top w:val="single" w:sz="4" w:space="0" w:color="4471C4"/>
            </w:tcBorders>
            <w:shd w:val="clear" w:color="auto" w:fill="D9E1F3"/>
          </w:tcPr>
          <w:p>
            <w:pPr>
              <w:pStyle w:val="TableParagraph"/>
              <w:spacing w:before="33"/>
              <w:ind w:left="3" w:right="5"/>
              <w:rPr>
                <w:sz w:val="20"/>
              </w:rPr>
            </w:pPr>
            <w:r>
              <w:rPr>
                <w:spacing w:val="-2"/>
                <w:sz w:val="20"/>
              </w:rPr>
              <w:t>***2880**</w:t>
            </w:r>
          </w:p>
        </w:tc>
        <w:tc>
          <w:tcPr>
            <w:tcW w:w="2023" w:type="dxa"/>
            <w:tcBorders>
              <w:top w:val="single" w:sz="4" w:space="0" w:color="4471C4"/>
              <w:right w:val="single" w:sz="4" w:space="0" w:color="000000"/>
            </w:tcBorders>
            <w:shd w:val="clear" w:color="auto" w:fill="D9E1F3"/>
          </w:tcPr>
          <w:p>
            <w:pPr>
              <w:pStyle w:val="TableParagraph"/>
              <w:spacing w:before="33"/>
              <w:ind w:right="94"/>
              <w:jc w:val="right"/>
              <w:rPr>
                <w:sz w:val="20"/>
              </w:rPr>
            </w:pPr>
            <w:r>
              <w:rPr>
                <w:spacing w:val="-2"/>
                <w:sz w:val="20"/>
              </w:rPr>
              <w:t>53.365,41</w:t>
            </w:r>
          </w:p>
        </w:tc>
      </w:tr>
      <w:tr>
        <w:trPr>
          <w:trHeight w:val="299" w:hRule="atLeast"/>
        </w:trPr>
        <w:tc>
          <w:tcPr>
            <w:tcW w:w="3600" w:type="dxa"/>
            <w:tcBorders>
              <w:left w:val="single" w:sz="4" w:space="0" w:color="000000"/>
              <w:bottom w:val="dotted" w:sz="4" w:space="0" w:color="000000"/>
            </w:tcBorders>
          </w:tcPr>
          <w:p>
            <w:pPr>
              <w:pStyle w:val="TableParagraph"/>
              <w:jc w:val="left"/>
              <w:rPr>
                <w:rFonts w:ascii="Times New Roman"/>
                <w:sz w:val="18"/>
              </w:rPr>
            </w:pPr>
          </w:p>
        </w:tc>
        <w:tc>
          <w:tcPr>
            <w:tcW w:w="1459" w:type="dxa"/>
            <w:tcBorders>
              <w:bottom w:val="dotted" w:sz="4" w:space="0" w:color="000000"/>
            </w:tcBorders>
          </w:tcPr>
          <w:p>
            <w:pPr>
              <w:pStyle w:val="TableParagraph"/>
              <w:spacing w:before="33"/>
              <w:ind w:left="3" w:right="5"/>
              <w:rPr>
                <w:sz w:val="20"/>
              </w:rPr>
            </w:pPr>
            <w:r>
              <w:rPr>
                <w:spacing w:val="-2"/>
                <w:sz w:val="20"/>
              </w:rPr>
              <w:t>***1815**</w:t>
            </w:r>
          </w:p>
        </w:tc>
        <w:tc>
          <w:tcPr>
            <w:tcW w:w="2023" w:type="dxa"/>
            <w:tcBorders>
              <w:bottom w:val="dotted" w:sz="4" w:space="0" w:color="000000"/>
              <w:right w:val="single" w:sz="4" w:space="0" w:color="000000"/>
            </w:tcBorders>
          </w:tcPr>
          <w:p>
            <w:pPr>
              <w:pStyle w:val="TableParagraph"/>
              <w:spacing w:before="33"/>
              <w:ind w:right="94"/>
              <w:jc w:val="right"/>
              <w:rPr>
                <w:sz w:val="20"/>
              </w:rPr>
            </w:pPr>
            <w:r>
              <w:rPr>
                <w:spacing w:val="-2"/>
                <w:sz w:val="20"/>
              </w:rPr>
              <w:t>19.258,07</w:t>
            </w:r>
          </w:p>
        </w:tc>
      </w:tr>
      <w:tr>
        <w:trPr>
          <w:trHeight w:val="299" w:hRule="atLeast"/>
        </w:trPr>
        <w:tc>
          <w:tcPr>
            <w:tcW w:w="3600" w:type="dxa"/>
            <w:tcBorders>
              <w:top w:val="dotted" w:sz="4" w:space="0" w:color="000000"/>
              <w:left w:val="single" w:sz="4" w:space="0" w:color="000000"/>
              <w:bottom w:val="single" w:sz="4" w:space="0" w:color="000000"/>
            </w:tcBorders>
            <w:shd w:val="clear" w:color="auto" w:fill="D9E1F3"/>
          </w:tcPr>
          <w:p>
            <w:pPr>
              <w:pStyle w:val="TableParagraph"/>
              <w:spacing w:before="33"/>
              <w:ind w:right="299"/>
              <w:jc w:val="right"/>
              <w:rPr>
                <w:sz w:val="20"/>
              </w:rPr>
            </w:pPr>
            <w:r>
              <w:rPr>
                <w:spacing w:val="-2"/>
                <w:sz w:val="20"/>
              </w:rPr>
              <w:t>Subtotal</w:t>
            </w:r>
          </w:p>
        </w:tc>
        <w:tc>
          <w:tcPr>
            <w:tcW w:w="1459" w:type="dxa"/>
            <w:tcBorders>
              <w:top w:val="dotted" w:sz="4" w:space="0" w:color="000000"/>
              <w:bottom w:val="single" w:sz="4" w:space="0" w:color="000000"/>
            </w:tcBorders>
            <w:shd w:val="clear" w:color="auto" w:fill="D9E1F3"/>
          </w:tcPr>
          <w:p>
            <w:pPr>
              <w:pStyle w:val="TableParagraph"/>
              <w:jc w:val="left"/>
              <w:rPr>
                <w:rFonts w:ascii="Times New Roman"/>
                <w:sz w:val="18"/>
              </w:rPr>
            </w:pPr>
          </w:p>
        </w:tc>
        <w:tc>
          <w:tcPr>
            <w:tcW w:w="2023" w:type="dxa"/>
            <w:tcBorders>
              <w:top w:val="dotted" w:sz="4" w:space="0" w:color="000000"/>
              <w:bottom w:val="single" w:sz="4" w:space="0" w:color="000000"/>
              <w:right w:val="single" w:sz="4" w:space="0" w:color="000000"/>
            </w:tcBorders>
            <w:shd w:val="clear" w:color="auto" w:fill="D9E1F3"/>
          </w:tcPr>
          <w:p>
            <w:pPr>
              <w:pStyle w:val="TableParagraph"/>
              <w:spacing w:before="33"/>
              <w:ind w:right="96"/>
              <w:jc w:val="right"/>
              <w:rPr>
                <w:b/>
                <w:sz w:val="20"/>
              </w:rPr>
            </w:pPr>
            <w:r>
              <w:rPr>
                <w:b/>
                <w:spacing w:val="-2"/>
                <w:sz w:val="20"/>
              </w:rPr>
              <w:t>72.623,48</w:t>
            </w:r>
          </w:p>
        </w:tc>
      </w:tr>
      <w:tr>
        <w:trPr>
          <w:trHeight w:val="299" w:hRule="atLeast"/>
        </w:trPr>
        <w:tc>
          <w:tcPr>
            <w:tcW w:w="3600" w:type="dxa"/>
            <w:tcBorders>
              <w:top w:val="single" w:sz="4" w:space="0" w:color="000000"/>
              <w:left w:val="single" w:sz="4" w:space="0" w:color="000000"/>
            </w:tcBorders>
          </w:tcPr>
          <w:p>
            <w:pPr>
              <w:pStyle w:val="TableParagraph"/>
              <w:spacing w:before="35"/>
              <w:ind w:left="107"/>
              <w:jc w:val="left"/>
              <w:rPr>
                <w:sz w:val="20"/>
              </w:rPr>
            </w:pPr>
            <w:r>
              <w:rPr>
                <w:sz w:val="20"/>
              </w:rPr>
              <w:t>Suministro</w:t>
            </w:r>
            <w:r>
              <w:rPr>
                <w:spacing w:val="-8"/>
                <w:sz w:val="20"/>
              </w:rPr>
              <w:t> </w:t>
            </w:r>
            <w:r>
              <w:rPr>
                <w:sz w:val="20"/>
              </w:rPr>
              <w:t>de</w:t>
            </w:r>
            <w:r>
              <w:rPr>
                <w:spacing w:val="-7"/>
                <w:sz w:val="20"/>
              </w:rPr>
              <w:t> </w:t>
            </w:r>
            <w:r>
              <w:rPr>
                <w:spacing w:val="-2"/>
                <w:sz w:val="20"/>
              </w:rPr>
              <w:t>repuestos</w:t>
            </w:r>
          </w:p>
        </w:tc>
        <w:tc>
          <w:tcPr>
            <w:tcW w:w="1459" w:type="dxa"/>
            <w:tcBorders>
              <w:top w:val="single" w:sz="4" w:space="0" w:color="000000"/>
            </w:tcBorders>
          </w:tcPr>
          <w:p>
            <w:pPr>
              <w:pStyle w:val="TableParagraph"/>
              <w:spacing w:before="35"/>
              <w:ind w:left="3" w:right="5"/>
              <w:rPr>
                <w:sz w:val="20"/>
              </w:rPr>
            </w:pPr>
            <w:r>
              <w:rPr>
                <w:spacing w:val="-2"/>
                <w:sz w:val="20"/>
              </w:rPr>
              <w:t>***6310**</w:t>
            </w:r>
          </w:p>
        </w:tc>
        <w:tc>
          <w:tcPr>
            <w:tcW w:w="2023" w:type="dxa"/>
            <w:tcBorders>
              <w:top w:val="single" w:sz="4" w:space="0" w:color="000000"/>
              <w:right w:val="single" w:sz="4" w:space="0" w:color="000000"/>
            </w:tcBorders>
          </w:tcPr>
          <w:p>
            <w:pPr>
              <w:pStyle w:val="TableParagraph"/>
              <w:spacing w:before="35"/>
              <w:ind w:right="94"/>
              <w:jc w:val="right"/>
              <w:rPr>
                <w:sz w:val="20"/>
              </w:rPr>
            </w:pPr>
            <w:r>
              <w:rPr>
                <w:spacing w:val="-2"/>
                <w:sz w:val="20"/>
              </w:rPr>
              <w:t>406.500,48</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59" w:type="dxa"/>
            <w:shd w:val="clear" w:color="auto" w:fill="D9E1F3"/>
          </w:tcPr>
          <w:p>
            <w:pPr>
              <w:pStyle w:val="TableParagraph"/>
              <w:spacing w:before="35"/>
              <w:ind w:left="3" w:right="5"/>
              <w:rPr>
                <w:sz w:val="20"/>
              </w:rPr>
            </w:pPr>
            <w:r>
              <w:rPr>
                <w:spacing w:val="-2"/>
                <w:sz w:val="20"/>
              </w:rPr>
              <w:t>***0305**</w:t>
            </w:r>
          </w:p>
        </w:tc>
        <w:tc>
          <w:tcPr>
            <w:tcW w:w="2023" w:type="dxa"/>
            <w:tcBorders>
              <w:right w:val="single" w:sz="4" w:space="0" w:color="000000"/>
            </w:tcBorders>
            <w:shd w:val="clear" w:color="auto" w:fill="D9E1F3"/>
          </w:tcPr>
          <w:p>
            <w:pPr>
              <w:pStyle w:val="TableParagraph"/>
              <w:spacing w:before="35"/>
              <w:ind w:right="94"/>
              <w:jc w:val="right"/>
              <w:rPr>
                <w:sz w:val="20"/>
              </w:rPr>
            </w:pPr>
            <w:r>
              <w:rPr>
                <w:spacing w:val="-2"/>
                <w:sz w:val="20"/>
              </w:rPr>
              <w:t>96.241,77</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59" w:type="dxa"/>
          </w:tcPr>
          <w:p>
            <w:pPr>
              <w:pStyle w:val="TableParagraph"/>
              <w:spacing w:before="35"/>
              <w:ind w:left="3" w:right="5"/>
              <w:rPr>
                <w:sz w:val="20"/>
              </w:rPr>
            </w:pPr>
            <w:r>
              <w:rPr>
                <w:spacing w:val="-2"/>
                <w:sz w:val="20"/>
              </w:rPr>
              <w:t>***0171**</w:t>
            </w:r>
          </w:p>
        </w:tc>
        <w:tc>
          <w:tcPr>
            <w:tcW w:w="2023" w:type="dxa"/>
            <w:tcBorders>
              <w:right w:val="single" w:sz="4" w:space="0" w:color="000000"/>
            </w:tcBorders>
          </w:tcPr>
          <w:p>
            <w:pPr>
              <w:pStyle w:val="TableParagraph"/>
              <w:spacing w:before="35"/>
              <w:ind w:right="94"/>
              <w:jc w:val="right"/>
              <w:rPr>
                <w:sz w:val="20"/>
              </w:rPr>
            </w:pPr>
            <w:r>
              <w:rPr>
                <w:spacing w:val="-2"/>
                <w:sz w:val="20"/>
              </w:rPr>
              <w:t>34.462,16</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59" w:type="dxa"/>
            <w:shd w:val="clear" w:color="auto" w:fill="D9E1F3"/>
          </w:tcPr>
          <w:p>
            <w:pPr>
              <w:pStyle w:val="TableParagraph"/>
              <w:spacing w:before="35"/>
              <w:ind w:left="3" w:right="5"/>
              <w:rPr>
                <w:sz w:val="20"/>
              </w:rPr>
            </w:pPr>
            <w:r>
              <w:rPr>
                <w:spacing w:val="-2"/>
                <w:sz w:val="20"/>
              </w:rPr>
              <w:t>***5585**</w:t>
            </w:r>
          </w:p>
        </w:tc>
        <w:tc>
          <w:tcPr>
            <w:tcW w:w="2023" w:type="dxa"/>
            <w:tcBorders>
              <w:right w:val="single" w:sz="4" w:space="0" w:color="000000"/>
            </w:tcBorders>
            <w:shd w:val="clear" w:color="auto" w:fill="D9E1F3"/>
          </w:tcPr>
          <w:p>
            <w:pPr>
              <w:pStyle w:val="TableParagraph"/>
              <w:spacing w:before="35"/>
              <w:ind w:right="94"/>
              <w:jc w:val="right"/>
              <w:rPr>
                <w:sz w:val="20"/>
              </w:rPr>
            </w:pPr>
            <w:r>
              <w:rPr>
                <w:spacing w:val="-2"/>
                <w:sz w:val="20"/>
              </w:rPr>
              <w:t>27.313,06</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59" w:type="dxa"/>
          </w:tcPr>
          <w:p>
            <w:pPr>
              <w:pStyle w:val="TableParagraph"/>
              <w:spacing w:line="211" w:lineRule="exact" w:before="69"/>
              <w:ind w:left="3" w:right="5"/>
              <w:rPr>
                <w:sz w:val="20"/>
              </w:rPr>
            </w:pPr>
            <w:r>
              <w:rPr>
                <w:spacing w:val="-2"/>
                <w:sz w:val="20"/>
              </w:rPr>
              <w:t>***7084**</w:t>
            </w:r>
          </w:p>
        </w:tc>
        <w:tc>
          <w:tcPr>
            <w:tcW w:w="2023" w:type="dxa"/>
            <w:tcBorders>
              <w:right w:val="single" w:sz="4" w:space="0" w:color="000000"/>
            </w:tcBorders>
          </w:tcPr>
          <w:p>
            <w:pPr>
              <w:pStyle w:val="TableParagraph"/>
              <w:spacing w:before="35"/>
              <w:ind w:right="95"/>
              <w:jc w:val="right"/>
              <w:rPr>
                <w:sz w:val="20"/>
              </w:rPr>
            </w:pPr>
            <w:r>
              <w:rPr>
                <w:spacing w:val="-2"/>
                <w:sz w:val="20"/>
              </w:rPr>
              <w:t>25.485,33</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59" w:type="dxa"/>
            <w:shd w:val="clear" w:color="auto" w:fill="D9E1F3"/>
          </w:tcPr>
          <w:p>
            <w:pPr>
              <w:pStyle w:val="TableParagraph"/>
              <w:spacing w:line="211" w:lineRule="exact" w:before="69"/>
              <w:ind w:left="3" w:right="5"/>
              <w:rPr>
                <w:sz w:val="20"/>
              </w:rPr>
            </w:pPr>
            <w:r>
              <w:rPr>
                <w:spacing w:val="-2"/>
                <w:sz w:val="20"/>
              </w:rPr>
              <w:t>***4722**</w:t>
            </w:r>
          </w:p>
        </w:tc>
        <w:tc>
          <w:tcPr>
            <w:tcW w:w="2023" w:type="dxa"/>
            <w:tcBorders>
              <w:right w:val="single" w:sz="4" w:space="0" w:color="000000"/>
            </w:tcBorders>
            <w:shd w:val="clear" w:color="auto" w:fill="D9E1F3"/>
          </w:tcPr>
          <w:p>
            <w:pPr>
              <w:pStyle w:val="TableParagraph"/>
              <w:spacing w:before="35"/>
              <w:ind w:right="97"/>
              <w:jc w:val="right"/>
              <w:rPr>
                <w:sz w:val="20"/>
              </w:rPr>
            </w:pPr>
            <w:r>
              <w:rPr>
                <w:spacing w:val="-2"/>
                <w:sz w:val="20"/>
              </w:rPr>
              <w:t>19.607,00</w:t>
            </w:r>
          </w:p>
        </w:tc>
      </w:tr>
      <w:tr>
        <w:trPr>
          <w:trHeight w:val="300" w:hRule="atLeast"/>
        </w:trPr>
        <w:tc>
          <w:tcPr>
            <w:tcW w:w="3600" w:type="dxa"/>
            <w:tcBorders>
              <w:left w:val="single" w:sz="4" w:space="0" w:color="000000"/>
            </w:tcBorders>
          </w:tcPr>
          <w:p>
            <w:pPr>
              <w:pStyle w:val="TableParagraph"/>
              <w:spacing w:before="35"/>
              <w:ind w:right="299"/>
              <w:jc w:val="right"/>
              <w:rPr>
                <w:sz w:val="20"/>
              </w:rPr>
            </w:pPr>
            <w:r>
              <w:rPr>
                <w:spacing w:val="-2"/>
                <w:sz w:val="20"/>
              </w:rPr>
              <w:t>Subtotal</w:t>
            </w:r>
          </w:p>
        </w:tc>
        <w:tc>
          <w:tcPr>
            <w:tcW w:w="1459" w:type="dxa"/>
          </w:tcPr>
          <w:p>
            <w:pPr>
              <w:pStyle w:val="TableParagraph"/>
              <w:jc w:val="left"/>
              <w:rPr>
                <w:rFonts w:ascii="Times New Roman"/>
                <w:sz w:val="18"/>
              </w:rPr>
            </w:pPr>
          </w:p>
        </w:tc>
        <w:tc>
          <w:tcPr>
            <w:tcW w:w="2023" w:type="dxa"/>
            <w:tcBorders>
              <w:right w:val="single" w:sz="4" w:space="0" w:color="000000"/>
            </w:tcBorders>
          </w:tcPr>
          <w:p>
            <w:pPr>
              <w:pStyle w:val="TableParagraph"/>
              <w:spacing w:before="35"/>
              <w:ind w:right="97"/>
              <w:jc w:val="right"/>
              <w:rPr>
                <w:b/>
                <w:sz w:val="20"/>
              </w:rPr>
            </w:pPr>
            <w:r>
              <w:rPr>
                <w:b/>
                <w:spacing w:val="-2"/>
                <w:sz w:val="20"/>
              </w:rPr>
              <w:t>609.609,80</w:t>
            </w:r>
          </w:p>
        </w:tc>
      </w:tr>
      <w:tr>
        <w:trPr>
          <w:trHeight w:val="691" w:hRule="atLeast"/>
        </w:trPr>
        <w:tc>
          <w:tcPr>
            <w:tcW w:w="3600" w:type="dxa"/>
            <w:tcBorders>
              <w:left w:val="single" w:sz="4" w:space="0" w:color="000000"/>
              <w:bottom w:val="single" w:sz="4" w:space="0" w:color="000000"/>
            </w:tcBorders>
            <w:shd w:val="clear" w:color="auto" w:fill="002D5D"/>
          </w:tcPr>
          <w:p>
            <w:pPr>
              <w:pStyle w:val="TableParagraph"/>
              <w:jc w:val="left"/>
              <w:rPr>
                <w:b/>
                <w:sz w:val="20"/>
              </w:rPr>
            </w:pPr>
          </w:p>
          <w:p>
            <w:pPr>
              <w:pStyle w:val="TableParagraph"/>
              <w:ind w:right="297"/>
              <w:jc w:val="right"/>
              <w:rPr>
                <w:b/>
                <w:sz w:val="20"/>
              </w:rPr>
            </w:pPr>
            <w:r>
              <w:rPr>
                <w:b/>
                <w:color w:val="FFFFFF"/>
                <w:spacing w:val="-2"/>
                <w:sz w:val="20"/>
              </w:rPr>
              <w:t>Total</w:t>
            </w:r>
          </w:p>
        </w:tc>
        <w:tc>
          <w:tcPr>
            <w:tcW w:w="1459" w:type="dxa"/>
            <w:tcBorders>
              <w:bottom w:val="single" w:sz="4" w:space="0" w:color="000000"/>
            </w:tcBorders>
            <w:shd w:val="clear" w:color="auto" w:fill="002D5D"/>
          </w:tcPr>
          <w:p>
            <w:pPr>
              <w:pStyle w:val="TableParagraph"/>
              <w:jc w:val="left"/>
              <w:rPr>
                <w:b/>
                <w:sz w:val="20"/>
              </w:rPr>
            </w:pPr>
          </w:p>
          <w:p>
            <w:pPr>
              <w:pStyle w:val="TableParagraph"/>
              <w:ind w:left="5" w:right="5"/>
              <w:rPr>
                <w:b/>
                <w:sz w:val="20"/>
              </w:rPr>
            </w:pPr>
            <w:r>
              <w:rPr>
                <w:b/>
                <w:color w:val="FFFFFF"/>
                <w:spacing w:val="-10"/>
                <w:sz w:val="20"/>
              </w:rPr>
              <w:t>8</w:t>
            </w:r>
          </w:p>
        </w:tc>
        <w:tc>
          <w:tcPr>
            <w:tcW w:w="2023" w:type="dxa"/>
            <w:tcBorders>
              <w:bottom w:val="single" w:sz="4" w:space="0" w:color="000000"/>
              <w:right w:val="single" w:sz="4" w:space="0" w:color="000000"/>
            </w:tcBorders>
            <w:shd w:val="clear" w:color="auto" w:fill="002D5D"/>
          </w:tcPr>
          <w:p>
            <w:pPr>
              <w:pStyle w:val="TableParagraph"/>
              <w:spacing w:before="46"/>
              <w:jc w:val="left"/>
              <w:rPr>
                <w:b/>
                <w:sz w:val="18"/>
              </w:rPr>
            </w:pPr>
          </w:p>
          <w:p>
            <w:pPr>
              <w:pStyle w:val="TableParagraph"/>
              <w:ind w:right="93"/>
              <w:jc w:val="right"/>
              <w:rPr>
                <w:b/>
                <w:sz w:val="18"/>
              </w:rPr>
            </w:pPr>
            <w:r>
              <w:rPr>
                <w:b/>
                <w:color w:val="FFFFFF"/>
                <w:spacing w:val="-2"/>
                <w:sz w:val="18"/>
              </w:rPr>
              <w:t>682.233,28</w:t>
            </w:r>
          </w:p>
        </w:tc>
      </w:tr>
    </w:tbl>
    <w:p>
      <w:pPr>
        <w:pStyle w:val="BodyText"/>
        <w:rPr>
          <w:b/>
        </w:rPr>
      </w:pPr>
    </w:p>
    <w:p>
      <w:pPr>
        <w:pStyle w:val="BodyText"/>
        <w:spacing w:before="3"/>
        <w:rPr>
          <w:b/>
        </w:rPr>
      </w:pPr>
    </w:p>
    <w:p>
      <w:pPr>
        <w:spacing w:before="0"/>
        <w:ind w:left="94" w:right="95" w:firstLine="0"/>
        <w:jc w:val="center"/>
        <w:rPr>
          <w:b/>
          <w:sz w:val="22"/>
        </w:rPr>
      </w:pPr>
      <w:r>
        <w:rPr>
          <w:b/>
          <w:sz w:val="22"/>
        </w:rPr>
        <w:t>EMT</w:t>
      </w:r>
      <w:r>
        <w:rPr>
          <w:b/>
          <w:spacing w:val="-5"/>
          <w:sz w:val="22"/>
        </w:rPr>
        <w:t> </w:t>
      </w:r>
      <w:r>
        <w:rPr>
          <w:b/>
          <w:spacing w:val="-2"/>
          <w:sz w:val="22"/>
        </w:rPr>
        <w:t>Madrid</w:t>
      </w:r>
    </w:p>
    <w:p>
      <w:pPr>
        <w:pStyle w:val="BodyText"/>
        <w:spacing w:before="24"/>
        <w:rPr>
          <w:b/>
          <w:sz w:val="20"/>
        </w:rPr>
      </w:pPr>
    </w:p>
    <w:tbl>
      <w:tblPr>
        <w:tblW w:w="0" w:type="auto"/>
        <w:jc w:val="left"/>
        <w:tblInd w:w="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35"/>
        <w:gridCol w:w="1476"/>
        <w:gridCol w:w="2009"/>
      </w:tblGrid>
      <w:tr>
        <w:trPr>
          <w:trHeight w:val="647" w:hRule="atLeast"/>
        </w:trPr>
        <w:tc>
          <w:tcPr>
            <w:tcW w:w="4035" w:type="dxa"/>
            <w:tcBorders>
              <w:top w:val="single" w:sz="4" w:space="0" w:color="000000"/>
              <w:left w:val="single" w:sz="4" w:space="0" w:color="000000"/>
              <w:bottom w:val="single" w:sz="4" w:space="0" w:color="4471C4"/>
            </w:tcBorders>
            <w:shd w:val="clear" w:color="auto" w:fill="002D5D"/>
          </w:tcPr>
          <w:p>
            <w:pPr>
              <w:pStyle w:val="TableParagraph"/>
              <w:spacing w:before="208"/>
              <w:ind w:right="194"/>
              <w:rPr>
                <w:b/>
                <w:sz w:val="20"/>
              </w:rPr>
            </w:pPr>
            <w:r>
              <w:rPr>
                <w:b/>
                <w:color w:val="FFFFFF"/>
                <w:spacing w:val="-2"/>
                <w:sz w:val="20"/>
              </w:rPr>
              <w:t>Objeto</w:t>
            </w:r>
          </w:p>
        </w:tc>
        <w:tc>
          <w:tcPr>
            <w:tcW w:w="1476" w:type="dxa"/>
            <w:tcBorders>
              <w:top w:val="single" w:sz="4" w:space="0" w:color="000000"/>
              <w:bottom w:val="single" w:sz="4" w:space="0" w:color="4471C4"/>
            </w:tcBorders>
            <w:shd w:val="clear" w:color="auto" w:fill="002D5D"/>
          </w:tcPr>
          <w:p>
            <w:pPr>
              <w:pStyle w:val="TableParagraph"/>
              <w:spacing w:before="208"/>
              <w:ind w:right="16"/>
              <w:rPr>
                <w:b/>
                <w:sz w:val="20"/>
              </w:rPr>
            </w:pPr>
            <w:r>
              <w:rPr>
                <w:b/>
                <w:color w:val="FFFFFF"/>
                <w:spacing w:val="-2"/>
                <w:sz w:val="20"/>
              </w:rPr>
              <w:t>N.I.F.</w:t>
            </w:r>
          </w:p>
        </w:tc>
        <w:tc>
          <w:tcPr>
            <w:tcW w:w="2009" w:type="dxa"/>
            <w:tcBorders>
              <w:top w:val="single" w:sz="4" w:space="0" w:color="000000"/>
              <w:bottom w:val="single" w:sz="4" w:space="0" w:color="4471C4"/>
              <w:right w:val="single" w:sz="4" w:space="0" w:color="000000"/>
            </w:tcBorders>
            <w:shd w:val="clear" w:color="auto" w:fill="002D5D"/>
          </w:tcPr>
          <w:p>
            <w:pPr>
              <w:pStyle w:val="TableParagraph"/>
              <w:spacing w:before="208"/>
              <w:ind w:right="98"/>
              <w:jc w:val="right"/>
              <w:rPr>
                <w:b/>
                <w:sz w:val="20"/>
              </w:rPr>
            </w:pPr>
            <w:r>
              <w:rPr>
                <w:b/>
                <w:color w:val="FFFFFF"/>
                <w:sz w:val="20"/>
              </w:rPr>
              <w:t>Importe</w:t>
            </w:r>
            <w:r>
              <w:rPr>
                <w:b/>
                <w:color w:val="FFFFFF"/>
                <w:spacing w:val="-10"/>
                <w:sz w:val="20"/>
              </w:rPr>
              <w:t> </w:t>
            </w:r>
            <w:r>
              <w:rPr>
                <w:b/>
                <w:color w:val="FFFFFF"/>
                <w:spacing w:val="-2"/>
                <w:sz w:val="20"/>
              </w:rPr>
              <w:t>facturas</w:t>
            </w:r>
          </w:p>
        </w:tc>
      </w:tr>
      <w:tr>
        <w:trPr>
          <w:trHeight w:val="300" w:hRule="atLeast"/>
        </w:trPr>
        <w:tc>
          <w:tcPr>
            <w:tcW w:w="4035" w:type="dxa"/>
            <w:tcBorders>
              <w:top w:val="single" w:sz="4" w:space="0" w:color="4471C4"/>
              <w:left w:val="single" w:sz="4" w:space="0" w:color="000000"/>
            </w:tcBorders>
            <w:shd w:val="clear" w:color="auto" w:fill="D9E1F3"/>
          </w:tcPr>
          <w:p>
            <w:pPr>
              <w:pStyle w:val="TableParagraph"/>
              <w:spacing w:before="36"/>
              <w:ind w:left="107"/>
              <w:jc w:val="left"/>
              <w:rPr>
                <w:sz w:val="20"/>
              </w:rPr>
            </w:pPr>
            <w:r>
              <w:rPr>
                <w:sz w:val="20"/>
              </w:rPr>
              <w:t>Suministro</w:t>
            </w:r>
            <w:r>
              <w:rPr>
                <w:spacing w:val="-8"/>
                <w:sz w:val="20"/>
              </w:rPr>
              <w:t> </w:t>
            </w:r>
            <w:r>
              <w:rPr>
                <w:sz w:val="20"/>
              </w:rPr>
              <w:t>de</w:t>
            </w:r>
            <w:r>
              <w:rPr>
                <w:spacing w:val="-7"/>
                <w:sz w:val="20"/>
              </w:rPr>
              <w:t> </w:t>
            </w:r>
            <w:r>
              <w:rPr>
                <w:spacing w:val="-5"/>
                <w:sz w:val="20"/>
              </w:rPr>
              <w:t>gas</w:t>
            </w:r>
          </w:p>
        </w:tc>
        <w:tc>
          <w:tcPr>
            <w:tcW w:w="1476" w:type="dxa"/>
            <w:tcBorders>
              <w:top w:val="single" w:sz="4" w:space="0" w:color="4471C4"/>
            </w:tcBorders>
            <w:shd w:val="clear" w:color="auto" w:fill="D9E1F3"/>
          </w:tcPr>
          <w:p>
            <w:pPr>
              <w:pStyle w:val="TableParagraph"/>
              <w:spacing w:before="36"/>
              <w:ind w:left="2" w:right="16"/>
              <w:rPr>
                <w:sz w:val="20"/>
              </w:rPr>
            </w:pPr>
            <w:r>
              <w:rPr>
                <w:spacing w:val="-2"/>
                <w:sz w:val="20"/>
              </w:rPr>
              <w:t>***4310**</w:t>
            </w:r>
          </w:p>
        </w:tc>
        <w:tc>
          <w:tcPr>
            <w:tcW w:w="2009" w:type="dxa"/>
            <w:tcBorders>
              <w:top w:val="single" w:sz="4" w:space="0" w:color="4471C4"/>
              <w:right w:val="single" w:sz="4" w:space="0" w:color="000000"/>
            </w:tcBorders>
            <w:shd w:val="clear" w:color="auto" w:fill="D9E1F3"/>
          </w:tcPr>
          <w:p>
            <w:pPr>
              <w:pStyle w:val="TableParagraph"/>
              <w:spacing w:before="36"/>
              <w:ind w:right="98"/>
              <w:jc w:val="right"/>
              <w:rPr>
                <w:sz w:val="20"/>
              </w:rPr>
            </w:pPr>
            <w:r>
              <w:rPr>
                <w:spacing w:val="-2"/>
                <w:sz w:val="20"/>
              </w:rPr>
              <w:t>5.809,18</w:t>
            </w:r>
          </w:p>
        </w:tc>
      </w:tr>
      <w:tr>
        <w:trPr>
          <w:trHeight w:val="299" w:hRule="atLeast"/>
        </w:trPr>
        <w:tc>
          <w:tcPr>
            <w:tcW w:w="4035" w:type="dxa"/>
            <w:tcBorders>
              <w:left w:val="single" w:sz="4" w:space="0" w:color="000000"/>
              <w:bottom w:val="single" w:sz="4" w:space="0" w:color="000000"/>
            </w:tcBorders>
          </w:tcPr>
          <w:p>
            <w:pPr>
              <w:pStyle w:val="TableParagraph"/>
              <w:spacing w:before="35"/>
              <w:ind w:right="299"/>
              <w:jc w:val="right"/>
              <w:rPr>
                <w:sz w:val="20"/>
              </w:rPr>
            </w:pPr>
            <w:r>
              <w:rPr>
                <w:spacing w:val="-2"/>
                <w:sz w:val="20"/>
              </w:rPr>
              <w:t>Subtotal</w:t>
            </w:r>
          </w:p>
        </w:tc>
        <w:tc>
          <w:tcPr>
            <w:tcW w:w="1476" w:type="dxa"/>
            <w:tcBorders>
              <w:bottom w:val="single" w:sz="4" w:space="0" w:color="000000"/>
            </w:tcBorders>
          </w:tcPr>
          <w:p>
            <w:pPr>
              <w:pStyle w:val="TableParagraph"/>
              <w:jc w:val="left"/>
              <w:rPr>
                <w:rFonts w:ascii="Times New Roman"/>
                <w:sz w:val="18"/>
              </w:rPr>
            </w:pPr>
          </w:p>
        </w:tc>
        <w:tc>
          <w:tcPr>
            <w:tcW w:w="2009" w:type="dxa"/>
            <w:tcBorders>
              <w:bottom w:val="single" w:sz="4" w:space="0" w:color="000000"/>
              <w:right w:val="single" w:sz="4" w:space="0" w:color="000000"/>
            </w:tcBorders>
          </w:tcPr>
          <w:p>
            <w:pPr>
              <w:pStyle w:val="TableParagraph"/>
              <w:spacing w:before="35"/>
              <w:ind w:right="98"/>
              <w:jc w:val="right"/>
              <w:rPr>
                <w:b/>
                <w:sz w:val="20"/>
              </w:rPr>
            </w:pPr>
            <w:r>
              <w:rPr>
                <w:b/>
                <w:spacing w:val="-2"/>
                <w:sz w:val="20"/>
              </w:rPr>
              <w:t>5.809,18</w:t>
            </w:r>
          </w:p>
        </w:tc>
      </w:tr>
      <w:tr>
        <w:trPr>
          <w:trHeight w:val="299" w:hRule="atLeast"/>
        </w:trPr>
        <w:tc>
          <w:tcPr>
            <w:tcW w:w="4035" w:type="dxa"/>
            <w:tcBorders>
              <w:top w:val="single" w:sz="4" w:space="0" w:color="000000"/>
              <w:left w:val="single" w:sz="4" w:space="0" w:color="000000"/>
            </w:tcBorders>
            <w:shd w:val="clear" w:color="auto" w:fill="D9E1F3"/>
          </w:tcPr>
          <w:p>
            <w:pPr>
              <w:pStyle w:val="TableParagraph"/>
              <w:spacing w:before="35"/>
              <w:ind w:left="107"/>
              <w:jc w:val="left"/>
              <w:rPr>
                <w:sz w:val="20"/>
              </w:rPr>
            </w:pPr>
            <w:r>
              <w:rPr>
                <w:sz w:val="20"/>
              </w:rPr>
              <w:t>Suministro</w:t>
            </w:r>
            <w:r>
              <w:rPr>
                <w:spacing w:val="-7"/>
                <w:sz w:val="20"/>
              </w:rPr>
              <w:t> </w:t>
            </w:r>
            <w:r>
              <w:rPr>
                <w:sz w:val="20"/>
              </w:rPr>
              <w:t>de</w:t>
            </w:r>
            <w:r>
              <w:rPr>
                <w:spacing w:val="-7"/>
                <w:sz w:val="20"/>
              </w:rPr>
              <w:t> </w:t>
            </w:r>
            <w:r>
              <w:rPr>
                <w:sz w:val="20"/>
              </w:rPr>
              <w:t>gas</w:t>
            </w:r>
            <w:r>
              <w:rPr>
                <w:spacing w:val="-4"/>
                <w:sz w:val="20"/>
              </w:rPr>
              <w:t> </w:t>
            </w:r>
            <w:r>
              <w:rPr>
                <w:sz w:val="20"/>
              </w:rPr>
              <w:t>para</w:t>
            </w:r>
            <w:r>
              <w:rPr>
                <w:spacing w:val="-6"/>
                <w:sz w:val="20"/>
              </w:rPr>
              <w:t> </w:t>
            </w:r>
            <w:r>
              <w:rPr>
                <w:spacing w:val="-2"/>
                <w:sz w:val="20"/>
              </w:rPr>
              <w:t>vehículos</w:t>
            </w:r>
          </w:p>
        </w:tc>
        <w:tc>
          <w:tcPr>
            <w:tcW w:w="1476" w:type="dxa"/>
            <w:tcBorders>
              <w:top w:val="single" w:sz="4" w:space="0" w:color="000000"/>
            </w:tcBorders>
            <w:shd w:val="clear" w:color="auto" w:fill="D9E1F3"/>
          </w:tcPr>
          <w:p>
            <w:pPr>
              <w:pStyle w:val="TableParagraph"/>
              <w:spacing w:before="35"/>
              <w:ind w:left="2" w:right="16"/>
              <w:rPr>
                <w:sz w:val="20"/>
              </w:rPr>
            </w:pPr>
            <w:r>
              <w:rPr>
                <w:spacing w:val="-2"/>
                <w:sz w:val="20"/>
              </w:rPr>
              <w:t>***4310**</w:t>
            </w:r>
          </w:p>
        </w:tc>
        <w:tc>
          <w:tcPr>
            <w:tcW w:w="2009" w:type="dxa"/>
            <w:tcBorders>
              <w:top w:val="single" w:sz="4" w:space="0" w:color="000000"/>
              <w:right w:val="single" w:sz="4" w:space="0" w:color="000000"/>
            </w:tcBorders>
            <w:shd w:val="clear" w:color="auto" w:fill="D9E1F3"/>
          </w:tcPr>
          <w:p>
            <w:pPr>
              <w:pStyle w:val="TableParagraph"/>
              <w:spacing w:before="35"/>
              <w:ind w:right="98"/>
              <w:jc w:val="right"/>
              <w:rPr>
                <w:sz w:val="20"/>
              </w:rPr>
            </w:pPr>
            <w:r>
              <w:rPr>
                <w:spacing w:val="-2"/>
                <w:sz w:val="20"/>
              </w:rPr>
              <w:t>77.280,00</w:t>
            </w:r>
          </w:p>
        </w:tc>
      </w:tr>
      <w:tr>
        <w:trPr>
          <w:trHeight w:val="299" w:hRule="atLeast"/>
        </w:trPr>
        <w:tc>
          <w:tcPr>
            <w:tcW w:w="4035" w:type="dxa"/>
            <w:tcBorders>
              <w:left w:val="single" w:sz="4" w:space="0" w:color="000000"/>
              <w:bottom w:val="single" w:sz="4" w:space="0" w:color="000000"/>
            </w:tcBorders>
          </w:tcPr>
          <w:p>
            <w:pPr>
              <w:pStyle w:val="TableParagraph"/>
              <w:spacing w:before="35"/>
              <w:ind w:right="299"/>
              <w:jc w:val="right"/>
              <w:rPr>
                <w:sz w:val="20"/>
              </w:rPr>
            </w:pPr>
            <w:r>
              <w:rPr>
                <w:spacing w:val="-2"/>
                <w:sz w:val="20"/>
              </w:rPr>
              <w:t>Subtotal</w:t>
            </w:r>
          </w:p>
        </w:tc>
        <w:tc>
          <w:tcPr>
            <w:tcW w:w="1476" w:type="dxa"/>
            <w:tcBorders>
              <w:bottom w:val="single" w:sz="4" w:space="0" w:color="000000"/>
            </w:tcBorders>
          </w:tcPr>
          <w:p>
            <w:pPr>
              <w:pStyle w:val="TableParagraph"/>
              <w:jc w:val="left"/>
              <w:rPr>
                <w:rFonts w:ascii="Times New Roman"/>
                <w:sz w:val="18"/>
              </w:rPr>
            </w:pPr>
          </w:p>
        </w:tc>
        <w:tc>
          <w:tcPr>
            <w:tcW w:w="2009" w:type="dxa"/>
            <w:tcBorders>
              <w:bottom w:val="single" w:sz="4" w:space="0" w:color="000000"/>
              <w:right w:val="single" w:sz="4" w:space="0" w:color="000000"/>
            </w:tcBorders>
          </w:tcPr>
          <w:p>
            <w:pPr>
              <w:pStyle w:val="TableParagraph"/>
              <w:spacing w:before="35"/>
              <w:ind w:right="98"/>
              <w:jc w:val="right"/>
              <w:rPr>
                <w:b/>
                <w:sz w:val="20"/>
              </w:rPr>
            </w:pPr>
            <w:r>
              <w:rPr>
                <w:b/>
                <w:spacing w:val="-2"/>
                <w:sz w:val="20"/>
              </w:rPr>
              <w:t>77.280,00</w:t>
            </w:r>
          </w:p>
        </w:tc>
      </w:tr>
      <w:tr>
        <w:trPr>
          <w:trHeight w:val="302" w:hRule="atLeast"/>
        </w:trPr>
        <w:tc>
          <w:tcPr>
            <w:tcW w:w="4035" w:type="dxa"/>
            <w:tcBorders>
              <w:top w:val="single" w:sz="4" w:space="0" w:color="000000"/>
              <w:left w:val="single" w:sz="4" w:space="0" w:color="000000"/>
            </w:tcBorders>
            <w:shd w:val="clear" w:color="auto" w:fill="D9E1F3"/>
          </w:tcPr>
          <w:p>
            <w:pPr>
              <w:pStyle w:val="TableParagraph"/>
              <w:spacing w:before="35"/>
              <w:ind w:left="107"/>
              <w:jc w:val="left"/>
              <w:rPr>
                <w:sz w:val="20"/>
              </w:rPr>
            </w:pPr>
            <w:r>
              <w:rPr>
                <w:sz w:val="20"/>
              </w:rPr>
              <w:t>Suministro</w:t>
            </w:r>
            <w:r>
              <w:rPr>
                <w:spacing w:val="-9"/>
                <w:sz w:val="20"/>
              </w:rPr>
              <w:t> </w:t>
            </w:r>
            <w:r>
              <w:rPr>
                <w:sz w:val="20"/>
              </w:rPr>
              <w:t>de</w:t>
            </w:r>
            <w:r>
              <w:rPr>
                <w:spacing w:val="-9"/>
                <w:sz w:val="20"/>
              </w:rPr>
              <w:t> </w:t>
            </w:r>
            <w:r>
              <w:rPr>
                <w:sz w:val="20"/>
              </w:rPr>
              <w:t>material</w:t>
            </w:r>
            <w:r>
              <w:rPr>
                <w:spacing w:val="-9"/>
                <w:sz w:val="20"/>
              </w:rPr>
              <w:t> </w:t>
            </w:r>
            <w:r>
              <w:rPr>
                <w:spacing w:val="-2"/>
                <w:sz w:val="20"/>
              </w:rPr>
              <w:t>sanitario</w:t>
            </w:r>
          </w:p>
        </w:tc>
        <w:tc>
          <w:tcPr>
            <w:tcW w:w="1476" w:type="dxa"/>
            <w:tcBorders>
              <w:top w:val="single" w:sz="4" w:space="0" w:color="000000"/>
            </w:tcBorders>
            <w:shd w:val="clear" w:color="auto" w:fill="D9E1F3"/>
          </w:tcPr>
          <w:p>
            <w:pPr>
              <w:pStyle w:val="TableParagraph"/>
              <w:spacing w:before="35"/>
              <w:ind w:left="2" w:right="16"/>
              <w:rPr>
                <w:sz w:val="20"/>
              </w:rPr>
            </w:pPr>
            <w:r>
              <w:rPr>
                <w:spacing w:val="-2"/>
                <w:sz w:val="20"/>
              </w:rPr>
              <w:t>***6320**</w:t>
            </w:r>
          </w:p>
        </w:tc>
        <w:tc>
          <w:tcPr>
            <w:tcW w:w="2009" w:type="dxa"/>
            <w:tcBorders>
              <w:top w:val="single" w:sz="4" w:space="0" w:color="000000"/>
              <w:right w:val="single" w:sz="4" w:space="0" w:color="000000"/>
            </w:tcBorders>
            <w:shd w:val="clear" w:color="auto" w:fill="D9E1F3"/>
          </w:tcPr>
          <w:p>
            <w:pPr>
              <w:pStyle w:val="TableParagraph"/>
              <w:spacing w:before="35"/>
              <w:ind w:right="98"/>
              <w:jc w:val="right"/>
              <w:rPr>
                <w:sz w:val="20"/>
              </w:rPr>
            </w:pPr>
            <w:r>
              <w:rPr>
                <w:spacing w:val="-2"/>
                <w:sz w:val="20"/>
              </w:rPr>
              <w:t>8.378,56</w:t>
            </w:r>
          </w:p>
        </w:tc>
      </w:tr>
      <w:tr>
        <w:trPr>
          <w:trHeight w:val="300" w:hRule="atLeast"/>
        </w:trPr>
        <w:tc>
          <w:tcPr>
            <w:tcW w:w="4035" w:type="dxa"/>
            <w:tcBorders>
              <w:left w:val="single" w:sz="4" w:space="0" w:color="000000"/>
            </w:tcBorders>
          </w:tcPr>
          <w:p>
            <w:pPr>
              <w:pStyle w:val="TableParagraph"/>
              <w:jc w:val="left"/>
              <w:rPr>
                <w:rFonts w:ascii="Times New Roman"/>
                <w:sz w:val="18"/>
              </w:rPr>
            </w:pPr>
          </w:p>
        </w:tc>
        <w:tc>
          <w:tcPr>
            <w:tcW w:w="1476" w:type="dxa"/>
          </w:tcPr>
          <w:p>
            <w:pPr>
              <w:pStyle w:val="TableParagraph"/>
              <w:spacing w:before="33"/>
              <w:ind w:left="2" w:right="16"/>
              <w:rPr>
                <w:sz w:val="20"/>
              </w:rPr>
            </w:pPr>
            <w:r>
              <w:rPr>
                <w:spacing w:val="-2"/>
                <w:sz w:val="20"/>
              </w:rPr>
              <w:t>***3879**</w:t>
            </w:r>
          </w:p>
        </w:tc>
        <w:tc>
          <w:tcPr>
            <w:tcW w:w="2009" w:type="dxa"/>
            <w:tcBorders>
              <w:right w:val="single" w:sz="4" w:space="0" w:color="000000"/>
            </w:tcBorders>
          </w:tcPr>
          <w:p>
            <w:pPr>
              <w:pStyle w:val="TableParagraph"/>
              <w:spacing w:before="33"/>
              <w:ind w:right="98"/>
              <w:jc w:val="right"/>
              <w:rPr>
                <w:sz w:val="20"/>
              </w:rPr>
            </w:pPr>
            <w:r>
              <w:rPr>
                <w:spacing w:val="-2"/>
                <w:sz w:val="20"/>
              </w:rPr>
              <w:t>23.024,46</w:t>
            </w:r>
          </w:p>
        </w:tc>
      </w:tr>
      <w:tr>
        <w:trPr>
          <w:trHeight w:val="299" w:hRule="atLeast"/>
        </w:trPr>
        <w:tc>
          <w:tcPr>
            <w:tcW w:w="4035" w:type="dxa"/>
            <w:tcBorders>
              <w:left w:val="single" w:sz="4" w:space="0" w:color="000000"/>
              <w:bottom w:val="single" w:sz="4" w:space="0" w:color="000000"/>
            </w:tcBorders>
            <w:shd w:val="clear" w:color="auto" w:fill="D9E1F3"/>
          </w:tcPr>
          <w:p>
            <w:pPr>
              <w:pStyle w:val="TableParagraph"/>
              <w:spacing w:before="33"/>
              <w:ind w:right="299"/>
              <w:jc w:val="right"/>
              <w:rPr>
                <w:sz w:val="20"/>
              </w:rPr>
            </w:pPr>
            <w:r>
              <w:rPr>
                <w:spacing w:val="-2"/>
                <w:sz w:val="20"/>
              </w:rPr>
              <w:t>Subtotal</w:t>
            </w:r>
          </w:p>
        </w:tc>
        <w:tc>
          <w:tcPr>
            <w:tcW w:w="1476" w:type="dxa"/>
            <w:tcBorders>
              <w:bottom w:val="single" w:sz="4" w:space="0" w:color="000000"/>
            </w:tcBorders>
            <w:shd w:val="clear" w:color="auto" w:fill="D9E1F3"/>
          </w:tcPr>
          <w:p>
            <w:pPr>
              <w:pStyle w:val="TableParagraph"/>
              <w:jc w:val="left"/>
              <w:rPr>
                <w:rFonts w:ascii="Times New Roman"/>
                <w:sz w:val="18"/>
              </w:rPr>
            </w:pPr>
          </w:p>
        </w:tc>
        <w:tc>
          <w:tcPr>
            <w:tcW w:w="2009" w:type="dxa"/>
            <w:tcBorders>
              <w:bottom w:val="single" w:sz="4" w:space="0" w:color="000000"/>
              <w:right w:val="single" w:sz="4" w:space="0" w:color="000000"/>
            </w:tcBorders>
            <w:shd w:val="clear" w:color="auto" w:fill="D9E1F3"/>
          </w:tcPr>
          <w:p>
            <w:pPr>
              <w:pStyle w:val="TableParagraph"/>
              <w:spacing w:before="33"/>
              <w:ind w:right="98"/>
              <w:jc w:val="right"/>
              <w:rPr>
                <w:b/>
                <w:sz w:val="20"/>
              </w:rPr>
            </w:pPr>
            <w:r>
              <w:rPr>
                <w:b/>
                <w:spacing w:val="-2"/>
                <w:sz w:val="20"/>
              </w:rPr>
              <w:t>31.403,02</w:t>
            </w:r>
          </w:p>
        </w:tc>
      </w:tr>
      <w:tr>
        <w:trPr>
          <w:trHeight w:val="299" w:hRule="atLeast"/>
        </w:trPr>
        <w:tc>
          <w:tcPr>
            <w:tcW w:w="4035" w:type="dxa"/>
            <w:tcBorders>
              <w:top w:val="single" w:sz="4" w:space="0" w:color="000000"/>
              <w:left w:val="single" w:sz="4" w:space="0" w:color="000000"/>
            </w:tcBorders>
          </w:tcPr>
          <w:p>
            <w:pPr>
              <w:pStyle w:val="TableParagraph"/>
              <w:spacing w:before="33"/>
              <w:ind w:left="107"/>
              <w:jc w:val="left"/>
              <w:rPr>
                <w:sz w:val="20"/>
              </w:rPr>
            </w:pPr>
            <w:r>
              <w:rPr>
                <w:sz w:val="20"/>
              </w:rPr>
              <w:t>Suministro</w:t>
            </w:r>
            <w:r>
              <w:rPr>
                <w:spacing w:val="-8"/>
                <w:sz w:val="20"/>
              </w:rPr>
              <w:t> </w:t>
            </w:r>
            <w:r>
              <w:rPr>
                <w:sz w:val="20"/>
              </w:rPr>
              <w:t>de</w:t>
            </w:r>
            <w:r>
              <w:rPr>
                <w:spacing w:val="-7"/>
                <w:sz w:val="20"/>
              </w:rPr>
              <w:t> </w:t>
            </w:r>
            <w:r>
              <w:rPr>
                <w:spacing w:val="-2"/>
                <w:sz w:val="20"/>
              </w:rPr>
              <w:t>medicamentos</w:t>
            </w:r>
          </w:p>
        </w:tc>
        <w:tc>
          <w:tcPr>
            <w:tcW w:w="1476" w:type="dxa"/>
            <w:tcBorders>
              <w:top w:val="single" w:sz="4" w:space="0" w:color="000000"/>
            </w:tcBorders>
          </w:tcPr>
          <w:p>
            <w:pPr>
              <w:pStyle w:val="TableParagraph"/>
              <w:spacing w:before="33"/>
              <w:ind w:left="2" w:right="16"/>
              <w:rPr>
                <w:sz w:val="20"/>
              </w:rPr>
            </w:pPr>
            <w:r>
              <w:rPr>
                <w:spacing w:val="-2"/>
                <w:sz w:val="20"/>
              </w:rPr>
              <w:t>***8872**</w:t>
            </w:r>
          </w:p>
        </w:tc>
        <w:tc>
          <w:tcPr>
            <w:tcW w:w="2009" w:type="dxa"/>
            <w:tcBorders>
              <w:top w:val="single" w:sz="4" w:space="0" w:color="000000"/>
              <w:right w:val="single" w:sz="4" w:space="0" w:color="000000"/>
            </w:tcBorders>
          </w:tcPr>
          <w:p>
            <w:pPr>
              <w:pStyle w:val="TableParagraph"/>
              <w:spacing w:before="33"/>
              <w:ind w:right="98"/>
              <w:jc w:val="right"/>
              <w:rPr>
                <w:sz w:val="20"/>
              </w:rPr>
            </w:pPr>
            <w:r>
              <w:rPr>
                <w:spacing w:val="-2"/>
                <w:sz w:val="20"/>
              </w:rPr>
              <w:t>25.357,12</w:t>
            </w:r>
          </w:p>
        </w:tc>
      </w:tr>
      <w:tr>
        <w:trPr>
          <w:trHeight w:val="300" w:hRule="atLeast"/>
        </w:trPr>
        <w:tc>
          <w:tcPr>
            <w:tcW w:w="4035" w:type="dxa"/>
            <w:tcBorders>
              <w:left w:val="single" w:sz="4" w:space="0" w:color="000000"/>
            </w:tcBorders>
            <w:shd w:val="clear" w:color="auto" w:fill="D9E1F3"/>
          </w:tcPr>
          <w:p>
            <w:pPr>
              <w:pStyle w:val="TableParagraph"/>
              <w:jc w:val="left"/>
              <w:rPr>
                <w:rFonts w:ascii="Times New Roman"/>
                <w:sz w:val="18"/>
              </w:rPr>
            </w:pPr>
          </w:p>
        </w:tc>
        <w:tc>
          <w:tcPr>
            <w:tcW w:w="1476" w:type="dxa"/>
            <w:shd w:val="clear" w:color="auto" w:fill="D9E1F3"/>
          </w:tcPr>
          <w:p>
            <w:pPr>
              <w:pStyle w:val="TableParagraph"/>
              <w:spacing w:before="33"/>
              <w:ind w:left="2" w:right="16"/>
              <w:rPr>
                <w:sz w:val="20"/>
              </w:rPr>
            </w:pPr>
            <w:r>
              <w:rPr>
                <w:spacing w:val="-2"/>
                <w:sz w:val="20"/>
              </w:rPr>
              <w:t>***7440**</w:t>
            </w:r>
          </w:p>
        </w:tc>
        <w:tc>
          <w:tcPr>
            <w:tcW w:w="2009" w:type="dxa"/>
            <w:tcBorders>
              <w:right w:val="single" w:sz="4" w:space="0" w:color="000000"/>
            </w:tcBorders>
            <w:shd w:val="clear" w:color="auto" w:fill="D9E1F3"/>
          </w:tcPr>
          <w:p>
            <w:pPr>
              <w:pStyle w:val="TableParagraph"/>
              <w:spacing w:before="33"/>
              <w:ind w:right="98"/>
              <w:jc w:val="right"/>
              <w:rPr>
                <w:sz w:val="20"/>
              </w:rPr>
            </w:pPr>
            <w:r>
              <w:rPr>
                <w:spacing w:val="-2"/>
                <w:sz w:val="20"/>
              </w:rPr>
              <w:t>25.500,09</w:t>
            </w:r>
          </w:p>
        </w:tc>
      </w:tr>
      <w:tr>
        <w:trPr>
          <w:trHeight w:val="299" w:hRule="atLeast"/>
        </w:trPr>
        <w:tc>
          <w:tcPr>
            <w:tcW w:w="4035" w:type="dxa"/>
            <w:tcBorders>
              <w:left w:val="single" w:sz="4" w:space="0" w:color="000000"/>
              <w:bottom w:val="single" w:sz="4" w:space="0" w:color="000000"/>
            </w:tcBorders>
          </w:tcPr>
          <w:p>
            <w:pPr>
              <w:pStyle w:val="TableParagraph"/>
              <w:spacing w:before="33"/>
              <w:ind w:right="299"/>
              <w:jc w:val="right"/>
              <w:rPr>
                <w:sz w:val="20"/>
              </w:rPr>
            </w:pPr>
            <w:r>
              <w:rPr>
                <w:spacing w:val="-2"/>
                <w:sz w:val="20"/>
              </w:rPr>
              <w:t>Subtotal</w:t>
            </w:r>
          </w:p>
        </w:tc>
        <w:tc>
          <w:tcPr>
            <w:tcW w:w="1476" w:type="dxa"/>
            <w:tcBorders>
              <w:bottom w:val="single" w:sz="4" w:space="0" w:color="000000"/>
            </w:tcBorders>
          </w:tcPr>
          <w:p>
            <w:pPr>
              <w:pStyle w:val="TableParagraph"/>
              <w:jc w:val="left"/>
              <w:rPr>
                <w:rFonts w:ascii="Times New Roman"/>
                <w:sz w:val="18"/>
              </w:rPr>
            </w:pPr>
          </w:p>
        </w:tc>
        <w:tc>
          <w:tcPr>
            <w:tcW w:w="2009" w:type="dxa"/>
            <w:tcBorders>
              <w:bottom w:val="single" w:sz="4" w:space="0" w:color="000000"/>
              <w:right w:val="single" w:sz="4" w:space="0" w:color="000000"/>
            </w:tcBorders>
          </w:tcPr>
          <w:p>
            <w:pPr>
              <w:pStyle w:val="TableParagraph"/>
              <w:spacing w:before="33"/>
              <w:ind w:right="98"/>
              <w:jc w:val="right"/>
              <w:rPr>
                <w:b/>
                <w:sz w:val="20"/>
              </w:rPr>
            </w:pPr>
            <w:r>
              <w:rPr>
                <w:b/>
                <w:spacing w:val="-2"/>
                <w:sz w:val="20"/>
              </w:rPr>
              <w:t>50.857,21</w:t>
            </w:r>
          </w:p>
        </w:tc>
      </w:tr>
      <w:tr>
        <w:trPr>
          <w:trHeight w:val="299" w:hRule="atLeast"/>
        </w:trPr>
        <w:tc>
          <w:tcPr>
            <w:tcW w:w="4035" w:type="dxa"/>
            <w:tcBorders>
              <w:top w:val="single" w:sz="4" w:space="0" w:color="000000"/>
              <w:left w:val="single" w:sz="4" w:space="0" w:color="000000"/>
            </w:tcBorders>
            <w:shd w:val="clear" w:color="auto" w:fill="D9E1F3"/>
          </w:tcPr>
          <w:p>
            <w:pPr>
              <w:pStyle w:val="TableParagraph"/>
              <w:spacing w:before="33"/>
              <w:ind w:left="107"/>
              <w:jc w:val="left"/>
              <w:rPr>
                <w:sz w:val="20"/>
              </w:rPr>
            </w:pPr>
            <w:r>
              <w:rPr>
                <w:sz w:val="20"/>
              </w:rPr>
              <w:t>Suministro</w:t>
            </w:r>
            <w:r>
              <w:rPr>
                <w:spacing w:val="-8"/>
                <w:sz w:val="20"/>
              </w:rPr>
              <w:t> </w:t>
            </w:r>
            <w:r>
              <w:rPr>
                <w:sz w:val="20"/>
              </w:rPr>
              <w:t>de</w:t>
            </w:r>
            <w:r>
              <w:rPr>
                <w:spacing w:val="-7"/>
                <w:sz w:val="20"/>
              </w:rPr>
              <w:t> </w:t>
            </w:r>
            <w:r>
              <w:rPr>
                <w:sz w:val="20"/>
              </w:rPr>
              <w:t>repuestos</w:t>
            </w:r>
            <w:r>
              <w:rPr>
                <w:spacing w:val="-7"/>
                <w:sz w:val="20"/>
              </w:rPr>
              <w:t> </w:t>
            </w:r>
            <w:r>
              <w:rPr>
                <w:sz w:val="20"/>
              </w:rPr>
              <w:t>para</w:t>
            </w:r>
            <w:r>
              <w:rPr>
                <w:spacing w:val="-7"/>
                <w:sz w:val="20"/>
              </w:rPr>
              <w:t> </w:t>
            </w:r>
            <w:r>
              <w:rPr>
                <w:spacing w:val="-2"/>
                <w:sz w:val="20"/>
              </w:rPr>
              <w:t>autobuses</w:t>
            </w:r>
          </w:p>
        </w:tc>
        <w:tc>
          <w:tcPr>
            <w:tcW w:w="1476" w:type="dxa"/>
            <w:tcBorders>
              <w:top w:val="single" w:sz="4" w:space="0" w:color="000000"/>
            </w:tcBorders>
            <w:shd w:val="clear" w:color="auto" w:fill="D9E1F3"/>
          </w:tcPr>
          <w:p>
            <w:pPr>
              <w:pStyle w:val="TableParagraph"/>
              <w:spacing w:before="33"/>
              <w:ind w:left="2" w:right="16"/>
              <w:rPr>
                <w:sz w:val="20"/>
              </w:rPr>
            </w:pPr>
            <w:r>
              <w:rPr>
                <w:spacing w:val="-2"/>
                <w:sz w:val="20"/>
              </w:rPr>
              <w:t>***2079**</w:t>
            </w:r>
          </w:p>
        </w:tc>
        <w:tc>
          <w:tcPr>
            <w:tcW w:w="2009" w:type="dxa"/>
            <w:tcBorders>
              <w:top w:val="single" w:sz="4" w:space="0" w:color="000000"/>
              <w:right w:val="single" w:sz="4" w:space="0" w:color="000000"/>
            </w:tcBorders>
            <w:shd w:val="clear" w:color="auto" w:fill="D9E1F3"/>
          </w:tcPr>
          <w:p>
            <w:pPr>
              <w:pStyle w:val="TableParagraph"/>
              <w:spacing w:before="33"/>
              <w:ind w:right="98"/>
              <w:jc w:val="right"/>
              <w:rPr>
                <w:sz w:val="20"/>
              </w:rPr>
            </w:pPr>
            <w:r>
              <w:rPr>
                <w:spacing w:val="-2"/>
                <w:sz w:val="20"/>
              </w:rPr>
              <w:t>274.693,87</w:t>
            </w:r>
          </w:p>
        </w:tc>
      </w:tr>
      <w:tr>
        <w:trPr>
          <w:trHeight w:val="300" w:hRule="atLeast"/>
        </w:trPr>
        <w:tc>
          <w:tcPr>
            <w:tcW w:w="4035" w:type="dxa"/>
            <w:tcBorders>
              <w:left w:val="single" w:sz="4" w:space="0" w:color="000000"/>
            </w:tcBorders>
          </w:tcPr>
          <w:p>
            <w:pPr>
              <w:pStyle w:val="TableParagraph"/>
              <w:jc w:val="left"/>
              <w:rPr>
                <w:rFonts w:ascii="Times New Roman"/>
                <w:sz w:val="18"/>
              </w:rPr>
            </w:pPr>
          </w:p>
        </w:tc>
        <w:tc>
          <w:tcPr>
            <w:tcW w:w="1476" w:type="dxa"/>
          </w:tcPr>
          <w:p>
            <w:pPr>
              <w:pStyle w:val="TableParagraph"/>
              <w:spacing w:before="33"/>
              <w:ind w:left="2" w:right="16"/>
              <w:rPr>
                <w:sz w:val="20"/>
              </w:rPr>
            </w:pPr>
            <w:r>
              <w:rPr>
                <w:spacing w:val="-2"/>
                <w:sz w:val="20"/>
              </w:rPr>
              <w:t>***2145**</w:t>
            </w:r>
          </w:p>
        </w:tc>
        <w:tc>
          <w:tcPr>
            <w:tcW w:w="2009" w:type="dxa"/>
            <w:tcBorders>
              <w:right w:val="single" w:sz="4" w:space="0" w:color="000000"/>
            </w:tcBorders>
          </w:tcPr>
          <w:p>
            <w:pPr>
              <w:pStyle w:val="TableParagraph"/>
              <w:spacing w:before="33"/>
              <w:ind w:right="98"/>
              <w:jc w:val="right"/>
              <w:rPr>
                <w:sz w:val="20"/>
              </w:rPr>
            </w:pPr>
            <w:r>
              <w:rPr>
                <w:spacing w:val="-2"/>
                <w:sz w:val="20"/>
              </w:rPr>
              <w:t>26.183,60</w:t>
            </w:r>
          </w:p>
        </w:tc>
      </w:tr>
      <w:tr>
        <w:trPr>
          <w:trHeight w:val="300" w:hRule="atLeast"/>
        </w:trPr>
        <w:tc>
          <w:tcPr>
            <w:tcW w:w="4035" w:type="dxa"/>
            <w:tcBorders>
              <w:left w:val="single" w:sz="4" w:space="0" w:color="000000"/>
            </w:tcBorders>
            <w:shd w:val="clear" w:color="auto" w:fill="D9E1F3"/>
          </w:tcPr>
          <w:p>
            <w:pPr>
              <w:pStyle w:val="TableParagraph"/>
              <w:jc w:val="left"/>
              <w:rPr>
                <w:rFonts w:ascii="Times New Roman"/>
                <w:sz w:val="18"/>
              </w:rPr>
            </w:pPr>
          </w:p>
        </w:tc>
        <w:tc>
          <w:tcPr>
            <w:tcW w:w="1476" w:type="dxa"/>
            <w:shd w:val="clear" w:color="auto" w:fill="D9E1F3"/>
          </w:tcPr>
          <w:p>
            <w:pPr>
              <w:pStyle w:val="TableParagraph"/>
              <w:spacing w:before="33"/>
              <w:ind w:left="2" w:right="16"/>
              <w:rPr>
                <w:sz w:val="20"/>
              </w:rPr>
            </w:pPr>
            <w:r>
              <w:rPr>
                <w:spacing w:val="-2"/>
                <w:sz w:val="20"/>
              </w:rPr>
              <w:t>***3610**</w:t>
            </w:r>
          </w:p>
        </w:tc>
        <w:tc>
          <w:tcPr>
            <w:tcW w:w="2009" w:type="dxa"/>
            <w:tcBorders>
              <w:right w:val="single" w:sz="4" w:space="0" w:color="000000"/>
            </w:tcBorders>
            <w:shd w:val="clear" w:color="auto" w:fill="D9E1F3"/>
          </w:tcPr>
          <w:p>
            <w:pPr>
              <w:pStyle w:val="TableParagraph"/>
              <w:spacing w:before="33"/>
              <w:ind w:right="98"/>
              <w:jc w:val="right"/>
              <w:rPr>
                <w:sz w:val="20"/>
              </w:rPr>
            </w:pPr>
            <w:r>
              <w:rPr>
                <w:spacing w:val="-2"/>
                <w:sz w:val="20"/>
              </w:rPr>
              <w:t>41.317,07</w:t>
            </w:r>
          </w:p>
        </w:tc>
      </w:tr>
      <w:tr>
        <w:trPr>
          <w:trHeight w:val="300" w:hRule="atLeast"/>
        </w:trPr>
        <w:tc>
          <w:tcPr>
            <w:tcW w:w="4035" w:type="dxa"/>
            <w:tcBorders>
              <w:left w:val="single" w:sz="4" w:space="0" w:color="000000"/>
            </w:tcBorders>
          </w:tcPr>
          <w:p>
            <w:pPr>
              <w:pStyle w:val="TableParagraph"/>
              <w:jc w:val="left"/>
              <w:rPr>
                <w:rFonts w:ascii="Times New Roman"/>
                <w:sz w:val="18"/>
              </w:rPr>
            </w:pPr>
          </w:p>
        </w:tc>
        <w:tc>
          <w:tcPr>
            <w:tcW w:w="1476" w:type="dxa"/>
          </w:tcPr>
          <w:p>
            <w:pPr>
              <w:pStyle w:val="TableParagraph"/>
              <w:spacing w:before="34"/>
              <w:ind w:left="2" w:right="16"/>
              <w:rPr>
                <w:sz w:val="20"/>
              </w:rPr>
            </w:pPr>
            <w:r>
              <w:rPr>
                <w:spacing w:val="-2"/>
                <w:sz w:val="20"/>
              </w:rPr>
              <w:t>***4651**</w:t>
            </w:r>
          </w:p>
        </w:tc>
        <w:tc>
          <w:tcPr>
            <w:tcW w:w="2009" w:type="dxa"/>
            <w:tcBorders>
              <w:right w:val="single" w:sz="4" w:space="0" w:color="000000"/>
            </w:tcBorders>
          </w:tcPr>
          <w:p>
            <w:pPr>
              <w:pStyle w:val="TableParagraph"/>
              <w:spacing w:before="34"/>
              <w:ind w:right="98"/>
              <w:jc w:val="right"/>
              <w:rPr>
                <w:sz w:val="20"/>
              </w:rPr>
            </w:pPr>
            <w:r>
              <w:rPr>
                <w:spacing w:val="-2"/>
                <w:sz w:val="20"/>
              </w:rPr>
              <w:t>62.677,56</w:t>
            </w:r>
          </w:p>
        </w:tc>
      </w:tr>
      <w:tr>
        <w:trPr>
          <w:trHeight w:val="300" w:hRule="atLeast"/>
        </w:trPr>
        <w:tc>
          <w:tcPr>
            <w:tcW w:w="4035" w:type="dxa"/>
            <w:tcBorders>
              <w:left w:val="single" w:sz="4" w:space="0" w:color="000000"/>
            </w:tcBorders>
            <w:shd w:val="clear" w:color="auto" w:fill="D9E1F3"/>
          </w:tcPr>
          <w:p>
            <w:pPr>
              <w:pStyle w:val="TableParagraph"/>
              <w:jc w:val="left"/>
              <w:rPr>
                <w:rFonts w:ascii="Times New Roman"/>
                <w:sz w:val="18"/>
              </w:rPr>
            </w:pPr>
          </w:p>
        </w:tc>
        <w:tc>
          <w:tcPr>
            <w:tcW w:w="1476" w:type="dxa"/>
            <w:shd w:val="clear" w:color="auto" w:fill="D9E1F3"/>
          </w:tcPr>
          <w:p>
            <w:pPr>
              <w:pStyle w:val="TableParagraph"/>
              <w:spacing w:before="33"/>
              <w:ind w:left="2" w:right="16"/>
              <w:rPr>
                <w:sz w:val="20"/>
              </w:rPr>
            </w:pPr>
            <w:r>
              <w:rPr>
                <w:spacing w:val="-2"/>
                <w:sz w:val="20"/>
              </w:rPr>
              <w:t>***6320**</w:t>
            </w:r>
          </w:p>
        </w:tc>
        <w:tc>
          <w:tcPr>
            <w:tcW w:w="2009" w:type="dxa"/>
            <w:tcBorders>
              <w:right w:val="single" w:sz="4" w:space="0" w:color="000000"/>
            </w:tcBorders>
            <w:shd w:val="clear" w:color="auto" w:fill="D9E1F3"/>
          </w:tcPr>
          <w:p>
            <w:pPr>
              <w:pStyle w:val="TableParagraph"/>
              <w:spacing w:before="33"/>
              <w:ind w:right="98"/>
              <w:jc w:val="right"/>
              <w:rPr>
                <w:sz w:val="20"/>
              </w:rPr>
            </w:pPr>
            <w:r>
              <w:rPr>
                <w:spacing w:val="-2"/>
                <w:sz w:val="20"/>
              </w:rPr>
              <w:t>692,12</w:t>
            </w:r>
          </w:p>
        </w:tc>
      </w:tr>
      <w:tr>
        <w:trPr>
          <w:trHeight w:val="300" w:hRule="atLeast"/>
        </w:trPr>
        <w:tc>
          <w:tcPr>
            <w:tcW w:w="4035" w:type="dxa"/>
            <w:tcBorders>
              <w:left w:val="single" w:sz="4" w:space="0" w:color="000000"/>
            </w:tcBorders>
          </w:tcPr>
          <w:p>
            <w:pPr>
              <w:pStyle w:val="TableParagraph"/>
              <w:jc w:val="left"/>
              <w:rPr>
                <w:rFonts w:ascii="Times New Roman"/>
                <w:sz w:val="18"/>
              </w:rPr>
            </w:pPr>
          </w:p>
        </w:tc>
        <w:tc>
          <w:tcPr>
            <w:tcW w:w="1476" w:type="dxa"/>
          </w:tcPr>
          <w:p>
            <w:pPr>
              <w:pStyle w:val="TableParagraph"/>
              <w:spacing w:before="33"/>
              <w:ind w:left="2" w:right="16"/>
              <w:rPr>
                <w:sz w:val="20"/>
              </w:rPr>
            </w:pPr>
            <w:r>
              <w:rPr>
                <w:spacing w:val="-2"/>
                <w:sz w:val="20"/>
              </w:rPr>
              <w:t>***0171**</w:t>
            </w:r>
          </w:p>
        </w:tc>
        <w:tc>
          <w:tcPr>
            <w:tcW w:w="2009" w:type="dxa"/>
            <w:tcBorders>
              <w:right w:val="single" w:sz="4" w:space="0" w:color="000000"/>
            </w:tcBorders>
          </w:tcPr>
          <w:p>
            <w:pPr>
              <w:pStyle w:val="TableParagraph"/>
              <w:spacing w:before="33"/>
              <w:ind w:right="98"/>
              <w:jc w:val="right"/>
              <w:rPr>
                <w:sz w:val="20"/>
              </w:rPr>
            </w:pPr>
            <w:r>
              <w:rPr>
                <w:spacing w:val="-2"/>
                <w:sz w:val="20"/>
              </w:rPr>
              <w:t>695.935,18</w:t>
            </w:r>
          </w:p>
        </w:tc>
      </w:tr>
      <w:tr>
        <w:trPr>
          <w:trHeight w:val="300" w:hRule="atLeast"/>
        </w:trPr>
        <w:tc>
          <w:tcPr>
            <w:tcW w:w="4035" w:type="dxa"/>
            <w:tcBorders>
              <w:left w:val="single" w:sz="4" w:space="0" w:color="000000"/>
            </w:tcBorders>
            <w:shd w:val="clear" w:color="auto" w:fill="D9E1F3"/>
          </w:tcPr>
          <w:p>
            <w:pPr>
              <w:pStyle w:val="TableParagraph"/>
              <w:jc w:val="left"/>
              <w:rPr>
                <w:rFonts w:ascii="Times New Roman"/>
                <w:sz w:val="18"/>
              </w:rPr>
            </w:pPr>
          </w:p>
        </w:tc>
        <w:tc>
          <w:tcPr>
            <w:tcW w:w="1476" w:type="dxa"/>
            <w:shd w:val="clear" w:color="auto" w:fill="D9E1F3"/>
          </w:tcPr>
          <w:p>
            <w:pPr>
              <w:pStyle w:val="TableParagraph"/>
              <w:spacing w:before="33"/>
              <w:ind w:left="2" w:right="16"/>
              <w:rPr>
                <w:sz w:val="20"/>
              </w:rPr>
            </w:pPr>
            <w:r>
              <w:rPr>
                <w:spacing w:val="-2"/>
                <w:sz w:val="20"/>
              </w:rPr>
              <w:t>***0016**</w:t>
            </w:r>
          </w:p>
        </w:tc>
        <w:tc>
          <w:tcPr>
            <w:tcW w:w="2009" w:type="dxa"/>
            <w:tcBorders>
              <w:right w:val="single" w:sz="4" w:space="0" w:color="000000"/>
            </w:tcBorders>
            <w:shd w:val="clear" w:color="auto" w:fill="D9E1F3"/>
          </w:tcPr>
          <w:p>
            <w:pPr>
              <w:pStyle w:val="TableParagraph"/>
              <w:spacing w:before="33"/>
              <w:ind w:right="98"/>
              <w:jc w:val="right"/>
              <w:rPr>
                <w:sz w:val="20"/>
              </w:rPr>
            </w:pPr>
            <w:r>
              <w:rPr>
                <w:spacing w:val="-2"/>
                <w:sz w:val="20"/>
              </w:rPr>
              <w:t>266.840,82</w:t>
            </w:r>
          </w:p>
        </w:tc>
      </w:tr>
      <w:tr>
        <w:trPr>
          <w:trHeight w:val="299" w:hRule="atLeast"/>
        </w:trPr>
        <w:tc>
          <w:tcPr>
            <w:tcW w:w="4035" w:type="dxa"/>
            <w:tcBorders>
              <w:left w:val="single" w:sz="4" w:space="0" w:color="000000"/>
            </w:tcBorders>
          </w:tcPr>
          <w:p>
            <w:pPr>
              <w:pStyle w:val="TableParagraph"/>
              <w:jc w:val="left"/>
              <w:rPr>
                <w:rFonts w:ascii="Times New Roman"/>
                <w:sz w:val="18"/>
              </w:rPr>
            </w:pPr>
          </w:p>
        </w:tc>
        <w:tc>
          <w:tcPr>
            <w:tcW w:w="1476" w:type="dxa"/>
          </w:tcPr>
          <w:p>
            <w:pPr>
              <w:pStyle w:val="TableParagraph"/>
              <w:spacing w:before="33"/>
              <w:ind w:left="2" w:right="16"/>
              <w:rPr>
                <w:sz w:val="20"/>
              </w:rPr>
            </w:pPr>
            <w:r>
              <w:rPr>
                <w:spacing w:val="-2"/>
                <w:sz w:val="20"/>
              </w:rPr>
              <w:t>***6387**</w:t>
            </w:r>
          </w:p>
        </w:tc>
        <w:tc>
          <w:tcPr>
            <w:tcW w:w="2009" w:type="dxa"/>
            <w:tcBorders>
              <w:right w:val="single" w:sz="4" w:space="0" w:color="000000"/>
            </w:tcBorders>
          </w:tcPr>
          <w:p>
            <w:pPr>
              <w:pStyle w:val="TableParagraph"/>
              <w:spacing w:before="33"/>
              <w:ind w:right="98"/>
              <w:jc w:val="right"/>
              <w:rPr>
                <w:sz w:val="20"/>
              </w:rPr>
            </w:pPr>
            <w:r>
              <w:rPr>
                <w:spacing w:val="-2"/>
                <w:sz w:val="20"/>
              </w:rPr>
              <w:t>16.711,65</w:t>
            </w:r>
          </w:p>
        </w:tc>
      </w:tr>
      <w:tr>
        <w:trPr>
          <w:trHeight w:val="300" w:hRule="atLeast"/>
        </w:trPr>
        <w:tc>
          <w:tcPr>
            <w:tcW w:w="4035" w:type="dxa"/>
            <w:tcBorders>
              <w:left w:val="single" w:sz="4" w:space="0" w:color="000000"/>
            </w:tcBorders>
            <w:shd w:val="clear" w:color="auto" w:fill="D9E1F3"/>
          </w:tcPr>
          <w:p>
            <w:pPr>
              <w:pStyle w:val="TableParagraph"/>
              <w:jc w:val="left"/>
              <w:rPr>
                <w:rFonts w:ascii="Times New Roman"/>
                <w:sz w:val="18"/>
              </w:rPr>
            </w:pPr>
          </w:p>
        </w:tc>
        <w:tc>
          <w:tcPr>
            <w:tcW w:w="1476" w:type="dxa"/>
            <w:shd w:val="clear" w:color="auto" w:fill="D9E1F3"/>
          </w:tcPr>
          <w:p>
            <w:pPr>
              <w:pStyle w:val="TableParagraph"/>
              <w:spacing w:before="33"/>
              <w:ind w:left="2" w:right="16"/>
              <w:rPr>
                <w:sz w:val="20"/>
              </w:rPr>
            </w:pPr>
            <w:r>
              <w:rPr>
                <w:spacing w:val="-2"/>
                <w:sz w:val="20"/>
              </w:rPr>
              <w:t>***0177**</w:t>
            </w:r>
          </w:p>
        </w:tc>
        <w:tc>
          <w:tcPr>
            <w:tcW w:w="2009" w:type="dxa"/>
            <w:tcBorders>
              <w:right w:val="single" w:sz="4" w:space="0" w:color="000000"/>
            </w:tcBorders>
            <w:shd w:val="clear" w:color="auto" w:fill="D9E1F3"/>
          </w:tcPr>
          <w:p>
            <w:pPr>
              <w:pStyle w:val="TableParagraph"/>
              <w:spacing w:before="33"/>
              <w:ind w:right="98"/>
              <w:jc w:val="right"/>
              <w:rPr>
                <w:sz w:val="20"/>
              </w:rPr>
            </w:pPr>
            <w:r>
              <w:rPr>
                <w:spacing w:val="-2"/>
                <w:sz w:val="20"/>
              </w:rPr>
              <w:t>155.026,03</w:t>
            </w:r>
          </w:p>
        </w:tc>
      </w:tr>
      <w:tr>
        <w:trPr>
          <w:trHeight w:val="300" w:hRule="atLeast"/>
        </w:trPr>
        <w:tc>
          <w:tcPr>
            <w:tcW w:w="4035" w:type="dxa"/>
            <w:tcBorders>
              <w:left w:val="single" w:sz="4" w:space="0" w:color="000000"/>
            </w:tcBorders>
          </w:tcPr>
          <w:p>
            <w:pPr>
              <w:pStyle w:val="TableParagraph"/>
              <w:jc w:val="left"/>
              <w:rPr>
                <w:rFonts w:ascii="Times New Roman"/>
                <w:sz w:val="18"/>
              </w:rPr>
            </w:pPr>
          </w:p>
        </w:tc>
        <w:tc>
          <w:tcPr>
            <w:tcW w:w="1476" w:type="dxa"/>
          </w:tcPr>
          <w:p>
            <w:pPr>
              <w:pStyle w:val="TableParagraph"/>
              <w:spacing w:before="33"/>
              <w:ind w:left="2" w:right="16"/>
              <w:rPr>
                <w:sz w:val="20"/>
              </w:rPr>
            </w:pPr>
            <w:r>
              <w:rPr>
                <w:spacing w:val="-2"/>
                <w:sz w:val="20"/>
              </w:rPr>
              <w:t>***1040**</w:t>
            </w:r>
          </w:p>
        </w:tc>
        <w:tc>
          <w:tcPr>
            <w:tcW w:w="2009" w:type="dxa"/>
            <w:tcBorders>
              <w:right w:val="single" w:sz="4" w:space="0" w:color="000000"/>
            </w:tcBorders>
          </w:tcPr>
          <w:p>
            <w:pPr>
              <w:pStyle w:val="TableParagraph"/>
              <w:spacing w:before="33"/>
              <w:ind w:right="98"/>
              <w:jc w:val="right"/>
              <w:rPr>
                <w:sz w:val="20"/>
              </w:rPr>
            </w:pPr>
            <w:r>
              <w:rPr>
                <w:spacing w:val="-2"/>
                <w:sz w:val="20"/>
              </w:rPr>
              <w:t>75.704,90</w:t>
            </w:r>
          </w:p>
        </w:tc>
      </w:tr>
      <w:tr>
        <w:trPr>
          <w:trHeight w:val="299" w:hRule="atLeast"/>
        </w:trPr>
        <w:tc>
          <w:tcPr>
            <w:tcW w:w="4035" w:type="dxa"/>
            <w:tcBorders>
              <w:left w:val="single" w:sz="4" w:space="0" w:color="000000"/>
              <w:bottom w:val="single" w:sz="4" w:space="0" w:color="4471C4"/>
            </w:tcBorders>
            <w:shd w:val="clear" w:color="auto" w:fill="D9E1F3"/>
          </w:tcPr>
          <w:p>
            <w:pPr>
              <w:pStyle w:val="TableParagraph"/>
              <w:jc w:val="left"/>
              <w:rPr>
                <w:rFonts w:ascii="Times New Roman"/>
                <w:sz w:val="18"/>
              </w:rPr>
            </w:pPr>
          </w:p>
        </w:tc>
        <w:tc>
          <w:tcPr>
            <w:tcW w:w="1476" w:type="dxa"/>
            <w:tcBorders>
              <w:bottom w:val="single" w:sz="4" w:space="0" w:color="4471C4"/>
            </w:tcBorders>
            <w:shd w:val="clear" w:color="auto" w:fill="D9E1F3"/>
          </w:tcPr>
          <w:p>
            <w:pPr>
              <w:pStyle w:val="TableParagraph"/>
              <w:spacing w:before="33"/>
              <w:ind w:left="2" w:right="16"/>
              <w:rPr>
                <w:sz w:val="20"/>
              </w:rPr>
            </w:pPr>
            <w:r>
              <w:rPr>
                <w:spacing w:val="-2"/>
                <w:sz w:val="20"/>
              </w:rPr>
              <w:t>***5074**</w:t>
            </w:r>
          </w:p>
        </w:tc>
        <w:tc>
          <w:tcPr>
            <w:tcW w:w="2009" w:type="dxa"/>
            <w:tcBorders>
              <w:bottom w:val="single" w:sz="4" w:space="0" w:color="4471C4"/>
              <w:right w:val="single" w:sz="4" w:space="0" w:color="000000"/>
            </w:tcBorders>
            <w:shd w:val="clear" w:color="auto" w:fill="D9E1F3"/>
          </w:tcPr>
          <w:p>
            <w:pPr>
              <w:pStyle w:val="TableParagraph"/>
              <w:spacing w:before="33"/>
              <w:ind w:right="98"/>
              <w:jc w:val="right"/>
              <w:rPr>
                <w:sz w:val="20"/>
              </w:rPr>
            </w:pPr>
            <w:r>
              <w:rPr>
                <w:spacing w:val="-2"/>
                <w:sz w:val="20"/>
              </w:rPr>
              <w:t>1.271.162,66</w:t>
            </w:r>
          </w:p>
        </w:tc>
      </w:tr>
    </w:tbl>
    <w:p>
      <w:pPr>
        <w:pStyle w:val="TableParagraph"/>
        <w:spacing w:after="0"/>
        <w:jc w:val="right"/>
        <w:rPr>
          <w:sz w:val="20"/>
        </w:rPr>
        <w:sectPr>
          <w:pgSz w:w="11910" w:h="16840"/>
          <w:pgMar w:header="849" w:footer="640" w:top="1920" w:bottom="820" w:left="1559" w:right="1559"/>
        </w:sectPr>
      </w:pPr>
    </w:p>
    <w:p>
      <w:pPr>
        <w:pStyle w:val="BodyText"/>
        <w:rPr>
          <w:b/>
          <w:sz w:val="20"/>
        </w:rPr>
      </w:pPr>
    </w:p>
    <w:p>
      <w:pPr>
        <w:pStyle w:val="BodyText"/>
        <w:spacing w:before="153"/>
        <w:rPr>
          <w:b/>
          <w:sz w:val="20"/>
        </w:rPr>
      </w:pPr>
    </w:p>
    <w:tbl>
      <w:tblPr>
        <w:tblW w:w="0" w:type="auto"/>
        <w:jc w:val="left"/>
        <w:tblInd w:w="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123"/>
        <w:gridCol w:w="1465"/>
        <w:gridCol w:w="1934"/>
      </w:tblGrid>
      <w:tr>
        <w:trPr>
          <w:trHeight w:val="650" w:hRule="atLeast"/>
        </w:trPr>
        <w:tc>
          <w:tcPr>
            <w:tcW w:w="4123" w:type="dxa"/>
            <w:tcBorders>
              <w:top w:val="single" w:sz="4" w:space="0" w:color="000000"/>
              <w:left w:val="single" w:sz="4" w:space="0" w:color="000000"/>
              <w:bottom w:val="single" w:sz="4" w:space="0" w:color="4471C4"/>
            </w:tcBorders>
            <w:shd w:val="clear" w:color="auto" w:fill="002D5D"/>
          </w:tcPr>
          <w:p>
            <w:pPr>
              <w:pStyle w:val="TableParagraph"/>
              <w:spacing w:before="210"/>
              <w:ind w:right="282"/>
              <w:rPr>
                <w:b/>
                <w:sz w:val="20"/>
              </w:rPr>
            </w:pPr>
            <w:r>
              <w:rPr>
                <w:b/>
                <w:color w:val="FFFFFF"/>
                <w:spacing w:val="-2"/>
                <w:sz w:val="20"/>
              </w:rPr>
              <w:t>Objeto</w:t>
            </w:r>
          </w:p>
        </w:tc>
        <w:tc>
          <w:tcPr>
            <w:tcW w:w="1465" w:type="dxa"/>
            <w:tcBorders>
              <w:top w:val="single" w:sz="4" w:space="0" w:color="000000"/>
              <w:bottom w:val="single" w:sz="4" w:space="0" w:color="4471C4"/>
            </w:tcBorders>
            <w:shd w:val="clear" w:color="auto" w:fill="002D5D"/>
          </w:tcPr>
          <w:p>
            <w:pPr>
              <w:pStyle w:val="TableParagraph"/>
              <w:spacing w:before="210"/>
              <w:ind w:left="2" w:right="183"/>
              <w:rPr>
                <w:b/>
                <w:sz w:val="20"/>
              </w:rPr>
            </w:pPr>
            <w:r>
              <w:rPr>
                <w:b/>
                <w:color w:val="FFFFFF"/>
                <w:spacing w:val="-2"/>
                <w:sz w:val="20"/>
              </w:rPr>
              <w:t>N.I.F.</w:t>
            </w:r>
          </w:p>
        </w:tc>
        <w:tc>
          <w:tcPr>
            <w:tcW w:w="1934" w:type="dxa"/>
            <w:tcBorders>
              <w:top w:val="single" w:sz="4" w:space="0" w:color="000000"/>
              <w:bottom w:val="single" w:sz="4" w:space="0" w:color="4471C4"/>
              <w:right w:val="single" w:sz="4" w:space="0" w:color="000000"/>
            </w:tcBorders>
            <w:shd w:val="clear" w:color="auto" w:fill="002D5D"/>
          </w:tcPr>
          <w:p>
            <w:pPr>
              <w:pStyle w:val="TableParagraph"/>
              <w:spacing w:before="210"/>
              <w:ind w:right="100"/>
              <w:jc w:val="right"/>
              <w:rPr>
                <w:b/>
                <w:sz w:val="20"/>
              </w:rPr>
            </w:pPr>
            <w:r>
              <w:rPr>
                <w:b/>
                <w:color w:val="FFFFFF"/>
                <w:sz w:val="20"/>
              </w:rPr>
              <w:t>Importe</w:t>
            </w:r>
            <w:r>
              <w:rPr>
                <w:b/>
                <w:color w:val="FFFFFF"/>
                <w:spacing w:val="-10"/>
                <w:sz w:val="20"/>
              </w:rPr>
              <w:t> </w:t>
            </w:r>
            <w:r>
              <w:rPr>
                <w:b/>
                <w:color w:val="FFFFFF"/>
                <w:spacing w:val="-2"/>
                <w:sz w:val="20"/>
              </w:rPr>
              <w:t>facturas</w:t>
            </w:r>
          </w:p>
        </w:tc>
      </w:tr>
      <w:tr>
        <w:trPr>
          <w:trHeight w:val="290" w:hRule="atLeast"/>
        </w:trPr>
        <w:tc>
          <w:tcPr>
            <w:tcW w:w="4123" w:type="dxa"/>
            <w:tcBorders>
              <w:top w:val="single" w:sz="4" w:space="0" w:color="4471C4"/>
              <w:left w:val="single" w:sz="4" w:space="0" w:color="000000"/>
            </w:tcBorders>
          </w:tcPr>
          <w:p>
            <w:pPr>
              <w:pStyle w:val="TableParagraph"/>
              <w:jc w:val="left"/>
              <w:rPr>
                <w:rFonts w:ascii="Times New Roman"/>
                <w:sz w:val="18"/>
              </w:rPr>
            </w:pPr>
          </w:p>
        </w:tc>
        <w:tc>
          <w:tcPr>
            <w:tcW w:w="1465" w:type="dxa"/>
            <w:tcBorders>
              <w:top w:val="single" w:sz="4" w:space="0" w:color="4471C4"/>
            </w:tcBorders>
          </w:tcPr>
          <w:p>
            <w:pPr>
              <w:pStyle w:val="TableParagraph"/>
              <w:spacing w:before="23"/>
              <w:ind w:left="4" w:right="183"/>
              <w:rPr>
                <w:sz w:val="20"/>
              </w:rPr>
            </w:pPr>
            <w:r>
              <w:rPr>
                <w:spacing w:val="-2"/>
                <w:sz w:val="20"/>
              </w:rPr>
              <w:t>***9644**</w:t>
            </w:r>
          </w:p>
        </w:tc>
        <w:tc>
          <w:tcPr>
            <w:tcW w:w="1934" w:type="dxa"/>
            <w:tcBorders>
              <w:top w:val="single" w:sz="4" w:space="0" w:color="4471C4"/>
              <w:right w:val="single" w:sz="4" w:space="0" w:color="000000"/>
            </w:tcBorders>
          </w:tcPr>
          <w:p>
            <w:pPr>
              <w:pStyle w:val="TableParagraph"/>
              <w:spacing w:before="23"/>
              <w:ind w:right="100"/>
              <w:jc w:val="right"/>
              <w:rPr>
                <w:sz w:val="20"/>
              </w:rPr>
            </w:pPr>
            <w:r>
              <w:rPr>
                <w:spacing w:val="-2"/>
                <w:sz w:val="20"/>
              </w:rPr>
              <w:t>20.380,04</w:t>
            </w:r>
          </w:p>
        </w:tc>
      </w:tr>
      <w:tr>
        <w:trPr>
          <w:trHeight w:val="300" w:hRule="atLeast"/>
        </w:trPr>
        <w:tc>
          <w:tcPr>
            <w:tcW w:w="4123" w:type="dxa"/>
            <w:tcBorders>
              <w:left w:val="single" w:sz="4" w:space="0" w:color="000000"/>
            </w:tcBorders>
            <w:shd w:val="clear" w:color="auto" w:fill="D9E1F3"/>
          </w:tcPr>
          <w:p>
            <w:pPr>
              <w:pStyle w:val="TableParagraph"/>
              <w:jc w:val="left"/>
              <w:rPr>
                <w:rFonts w:ascii="Times New Roman"/>
                <w:sz w:val="18"/>
              </w:rPr>
            </w:pPr>
          </w:p>
        </w:tc>
        <w:tc>
          <w:tcPr>
            <w:tcW w:w="1465" w:type="dxa"/>
            <w:shd w:val="clear" w:color="auto" w:fill="D9E1F3"/>
          </w:tcPr>
          <w:p>
            <w:pPr>
              <w:pStyle w:val="TableParagraph"/>
              <w:spacing w:before="33"/>
              <w:ind w:left="4" w:right="183"/>
              <w:rPr>
                <w:sz w:val="20"/>
              </w:rPr>
            </w:pPr>
            <w:r>
              <w:rPr>
                <w:spacing w:val="-2"/>
                <w:sz w:val="20"/>
              </w:rPr>
              <w:t>***0147**</w:t>
            </w:r>
          </w:p>
        </w:tc>
        <w:tc>
          <w:tcPr>
            <w:tcW w:w="1934" w:type="dxa"/>
            <w:tcBorders>
              <w:right w:val="single" w:sz="4" w:space="0" w:color="000000"/>
            </w:tcBorders>
            <w:shd w:val="clear" w:color="auto" w:fill="D9E1F3"/>
          </w:tcPr>
          <w:p>
            <w:pPr>
              <w:pStyle w:val="TableParagraph"/>
              <w:spacing w:before="33"/>
              <w:ind w:right="100"/>
              <w:jc w:val="right"/>
              <w:rPr>
                <w:sz w:val="20"/>
              </w:rPr>
            </w:pPr>
            <w:r>
              <w:rPr>
                <w:spacing w:val="-2"/>
                <w:sz w:val="20"/>
              </w:rPr>
              <w:t>59.608,35</w:t>
            </w:r>
          </w:p>
        </w:tc>
      </w:tr>
      <w:tr>
        <w:trPr>
          <w:trHeight w:val="300" w:hRule="atLeast"/>
        </w:trPr>
        <w:tc>
          <w:tcPr>
            <w:tcW w:w="4123" w:type="dxa"/>
            <w:tcBorders>
              <w:left w:val="single" w:sz="4" w:space="0" w:color="000000"/>
            </w:tcBorders>
          </w:tcPr>
          <w:p>
            <w:pPr>
              <w:pStyle w:val="TableParagraph"/>
              <w:jc w:val="left"/>
              <w:rPr>
                <w:rFonts w:ascii="Times New Roman"/>
                <w:sz w:val="18"/>
              </w:rPr>
            </w:pPr>
          </w:p>
        </w:tc>
        <w:tc>
          <w:tcPr>
            <w:tcW w:w="1465" w:type="dxa"/>
          </w:tcPr>
          <w:p>
            <w:pPr>
              <w:pStyle w:val="TableParagraph"/>
              <w:spacing w:before="33"/>
              <w:ind w:left="4" w:right="183"/>
              <w:rPr>
                <w:sz w:val="20"/>
              </w:rPr>
            </w:pPr>
            <w:r>
              <w:rPr>
                <w:spacing w:val="-2"/>
                <w:sz w:val="20"/>
              </w:rPr>
              <w:t>***7398**</w:t>
            </w:r>
          </w:p>
        </w:tc>
        <w:tc>
          <w:tcPr>
            <w:tcW w:w="1934" w:type="dxa"/>
            <w:tcBorders>
              <w:right w:val="single" w:sz="4" w:space="0" w:color="000000"/>
            </w:tcBorders>
          </w:tcPr>
          <w:p>
            <w:pPr>
              <w:pStyle w:val="TableParagraph"/>
              <w:spacing w:before="33"/>
              <w:ind w:right="100"/>
              <w:jc w:val="right"/>
              <w:rPr>
                <w:sz w:val="20"/>
              </w:rPr>
            </w:pPr>
            <w:r>
              <w:rPr>
                <w:spacing w:val="-2"/>
                <w:sz w:val="20"/>
              </w:rPr>
              <w:t>72.623,63</w:t>
            </w:r>
          </w:p>
        </w:tc>
      </w:tr>
      <w:tr>
        <w:trPr>
          <w:trHeight w:val="300" w:hRule="atLeast"/>
        </w:trPr>
        <w:tc>
          <w:tcPr>
            <w:tcW w:w="4123" w:type="dxa"/>
            <w:tcBorders>
              <w:left w:val="single" w:sz="4" w:space="0" w:color="000000"/>
            </w:tcBorders>
            <w:shd w:val="clear" w:color="auto" w:fill="D9E1F3"/>
          </w:tcPr>
          <w:p>
            <w:pPr>
              <w:pStyle w:val="TableParagraph"/>
              <w:jc w:val="left"/>
              <w:rPr>
                <w:rFonts w:ascii="Times New Roman"/>
                <w:sz w:val="18"/>
              </w:rPr>
            </w:pPr>
          </w:p>
        </w:tc>
        <w:tc>
          <w:tcPr>
            <w:tcW w:w="1465" w:type="dxa"/>
            <w:shd w:val="clear" w:color="auto" w:fill="D9E1F3"/>
          </w:tcPr>
          <w:p>
            <w:pPr>
              <w:pStyle w:val="TableParagraph"/>
              <w:spacing w:before="33"/>
              <w:ind w:left="4" w:right="183"/>
              <w:rPr>
                <w:sz w:val="20"/>
              </w:rPr>
            </w:pPr>
            <w:r>
              <w:rPr>
                <w:spacing w:val="-2"/>
                <w:sz w:val="20"/>
              </w:rPr>
              <w:t>***5249**</w:t>
            </w:r>
          </w:p>
        </w:tc>
        <w:tc>
          <w:tcPr>
            <w:tcW w:w="1934" w:type="dxa"/>
            <w:tcBorders>
              <w:right w:val="single" w:sz="4" w:space="0" w:color="000000"/>
            </w:tcBorders>
            <w:shd w:val="clear" w:color="auto" w:fill="D9E1F3"/>
          </w:tcPr>
          <w:p>
            <w:pPr>
              <w:pStyle w:val="TableParagraph"/>
              <w:spacing w:before="33"/>
              <w:ind w:right="100"/>
              <w:jc w:val="right"/>
              <w:rPr>
                <w:sz w:val="20"/>
              </w:rPr>
            </w:pPr>
            <w:r>
              <w:rPr>
                <w:spacing w:val="-2"/>
                <w:sz w:val="20"/>
              </w:rPr>
              <w:t>46.711,23</w:t>
            </w:r>
          </w:p>
        </w:tc>
      </w:tr>
      <w:tr>
        <w:trPr>
          <w:trHeight w:val="300" w:hRule="atLeast"/>
        </w:trPr>
        <w:tc>
          <w:tcPr>
            <w:tcW w:w="4123" w:type="dxa"/>
            <w:tcBorders>
              <w:left w:val="single" w:sz="4" w:space="0" w:color="000000"/>
            </w:tcBorders>
          </w:tcPr>
          <w:p>
            <w:pPr>
              <w:pStyle w:val="TableParagraph"/>
              <w:jc w:val="left"/>
              <w:rPr>
                <w:rFonts w:ascii="Times New Roman"/>
                <w:sz w:val="18"/>
              </w:rPr>
            </w:pPr>
          </w:p>
        </w:tc>
        <w:tc>
          <w:tcPr>
            <w:tcW w:w="1465" w:type="dxa"/>
          </w:tcPr>
          <w:p>
            <w:pPr>
              <w:pStyle w:val="TableParagraph"/>
              <w:spacing w:before="33"/>
              <w:ind w:left="4" w:right="183"/>
              <w:rPr>
                <w:sz w:val="20"/>
              </w:rPr>
            </w:pPr>
            <w:r>
              <w:rPr>
                <w:spacing w:val="-2"/>
                <w:sz w:val="20"/>
              </w:rPr>
              <w:t>***7685**</w:t>
            </w:r>
          </w:p>
        </w:tc>
        <w:tc>
          <w:tcPr>
            <w:tcW w:w="1934" w:type="dxa"/>
            <w:tcBorders>
              <w:right w:val="single" w:sz="4" w:space="0" w:color="000000"/>
            </w:tcBorders>
          </w:tcPr>
          <w:p>
            <w:pPr>
              <w:pStyle w:val="TableParagraph"/>
              <w:spacing w:before="33"/>
              <w:ind w:right="100"/>
              <w:jc w:val="right"/>
              <w:rPr>
                <w:sz w:val="20"/>
              </w:rPr>
            </w:pPr>
            <w:r>
              <w:rPr>
                <w:spacing w:val="-2"/>
                <w:sz w:val="20"/>
              </w:rPr>
              <w:t>1.141.847,12</w:t>
            </w:r>
          </w:p>
        </w:tc>
      </w:tr>
      <w:tr>
        <w:trPr>
          <w:trHeight w:val="300" w:hRule="atLeast"/>
        </w:trPr>
        <w:tc>
          <w:tcPr>
            <w:tcW w:w="4123" w:type="dxa"/>
            <w:tcBorders>
              <w:left w:val="single" w:sz="4" w:space="0" w:color="000000"/>
            </w:tcBorders>
            <w:shd w:val="clear" w:color="auto" w:fill="D9E1F3"/>
          </w:tcPr>
          <w:p>
            <w:pPr>
              <w:pStyle w:val="TableParagraph"/>
              <w:jc w:val="left"/>
              <w:rPr>
                <w:rFonts w:ascii="Times New Roman"/>
                <w:sz w:val="18"/>
              </w:rPr>
            </w:pPr>
          </w:p>
        </w:tc>
        <w:tc>
          <w:tcPr>
            <w:tcW w:w="1465" w:type="dxa"/>
            <w:shd w:val="clear" w:color="auto" w:fill="D9E1F3"/>
          </w:tcPr>
          <w:p>
            <w:pPr>
              <w:pStyle w:val="TableParagraph"/>
              <w:spacing w:before="33"/>
              <w:ind w:left="4" w:right="183"/>
              <w:rPr>
                <w:sz w:val="20"/>
              </w:rPr>
            </w:pPr>
            <w:r>
              <w:rPr>
                <w:spacing w:val="-2"/>
                <w:sz w:val="20"/>
              </w:rPr>
              <w:t>***6712**</w:t>
            </w:r>
          </w:p>
        </w:tc>
        <w:tc>
          <w:tcPr>
            <w:tcW w:w="1934" w:type="dxa"/>
            <w:tcBorders>
              <w:right w:val="single" w:sz="4" w:space="0" w:color="000000"/>
            </w:tcBorders>
            <w:shd w:val="clear" w:color="auto" w:fill="D9E1F3"/>
          </w:tcPr>
          <w:p>
            <w:pPr>
              <w:pStyle w:val="TableParagraph"/>
              <w:spacing w:before="33"/>
              <w:ind w:right="100"/>
              <w:jc w:val="right"/>
              <w:rPr>
                <w:sz w:val="20"/>
              </w:rPr>
            </w:pPr>
            <w:r>
              <w:rPr>
                <w:spacing w:val="-2"/>
                <w:sz w:val="20"/>
              </w:rPr>
              <w:t>172.841,39</w:t>
            </w:r>
          </w:p>
        </w:tc>
      </w:tr>
      <w:tr>
        <w:trPr>
          <w:trHeight w:val="300" w:hRule="atLeast"/>
        </w:trPr>
        <w:tc>
          <w:tcPr>
            <w:tcW w:w="4123" w:type="dxa"/>
            <w:tcBorders>
              <w:left w:val="single" w:sz="4" w:space="0" w:color="000000"/>
            </w:tcBorders>
          </w:tcPr>
          <w:p>
            <w:pPr>
              <w:pStyle w:val="TableParagraph"/>
              <w:jc w:val="left"/>
              <w:rPr>
                <w:rFonts w:ascii="Times New Roman"/>
                <w:sz w:val="18"/>
              </w:rPr>
            </w:pPr>
          </w:p>
        </w:tc>
        <w:tc>
          <w:tcPr>
            <w:tcW w:w="1465" w:type="dxa"/>
          </w:tcPr>
          <w:p>
            <w:pPr>
              <w:pStyle w:val="TableParagraph"/>
              <w:spacing w:before="33"/>
              <w:ind w:left="4" w:right="183"/>
              <w:rPr>
                <w:sz w:val="20"/>
              </w:rPr>
            </w:pPr>
            <w:r>
              <w:rPr>
                <w:spacing w:val="-2"/>
                <w:sz w:val="20"/>
              </w:rPr>
              <w:t>***7131**</w:t>
            </w:r>
          </w:p>
        </w:tc>
        <w:tc>
          <w:tcPr>
            <w:tcW w:w="1934" w:type="dxa"/>
            <w:tcBorders>
              <w:right w:val="single" w:sz="4" w:space="0" w:color="000000"/>
            </w:tcBorders>
          </w:tcPr>
          <w:p>
            <w:pPr>
              <w:pStyle w:val="TableParagraph"/>
              <w:spacing w:before="33"/>
              <w:ind w:right="100"/>
              <w:jc w:val="right"/>
              <w:rPr>
                <w:sz w:val="20"/>
              </w:rPr>
            </w:pPr>
            <w:r>
              <w:rPr>
                <w:spacing w:val="-2"/>
                <w:sz w:val="20"/>
              </w:rPr>
              <w:t>215.945,25</w:t>
            </w:r>
          </w:p>
        </w:tc>
      </w:tr>
      <w:tr>
        <w:trPr>
          <w:trHeight w:val="300" w:hRule="atLeast"/>
        </w:trPr>
        <w:tc>
          <w:tcPr>
            <w:tcW w:w="4123" w:type="dxa"/>
            <w:tcBorders>
              <w:left w:val="single" w:sz="4" w:space="0" w:color="000000"/>
            </w:tcBorders>
            <w:shd w:val="clear" w:color="auto" w:fill="D9E1F3"/>
          </w:tcPr>
          <w:p>
            <w:pPr>
              <w:pStyle w:val="TableParagraph"/>
              <w:jc w:val="left"/>
              <w:rPr>
                <w:rFonts w:ascii="Times New Roman"/>
                <w:sz w:val="18"/>
              </w:rPr>
            </w:pPr>
          </w:p>
        </w:tc>
        <w:tc>
          <w:tcPr>
            <w:tcW w:w="1465" w:type="dxa"/>
            <w:shd w:val="clear" w:color="auto" w:fill="D9E1F3"/>
          </w:tcPr>
          <w:p>
            <w:pPr>
              <w:pStyle w:val="TableParagraph"/>
              <w:spacing w:before="33"/>
              <w:ind w:left="4" w:right="183"/>
              <w:rPr>
                <w:sz w:val="20"/>
              </w:rPr>
            </w:pPr>
            <w:r>
              <w:rPr>
                <w:spacing w:val="-2"/>
                <w:sz w:val="20"/>
              </w:rPr>
              <w:t>***7489**</w:t>
            </w:r>
          </w:p>
        </w:tc>
        <w:tc>
          <w:tcPr>
            <w:tcW w:w="1934" w:type="dxa"/>
            <w:tcBorders>
              <w:right w:val="single" w:sz="4" w:space="0" w:color="000000"/>
            </w:tcBorders>
            <w:shd w:val="clear" w:color="auto" w:fill="D9E1F3"/>
          </w:tcPr>
          <w:p>
            <w:pPr>
              <w:pStyle w:val="TableParagraph"/>
              <w:spacing w:before="33"/>
              <w:ind w:right="100"/>
              <w:jc w:val="right"/>
              <w:rPr>
                <w:sz w:val="20"/>
              </w:rPr>
            </w:pPr>
            <w:r>
              <w:rPr>
                <w:spacing w:val="-2"/>
                <w:sz w:val="20"/>
              </w:rPr>
              <w:t>69.298,48</w:t>
            </w:r>
          </w:p>
        </w:tc>
      </w:tr>
      <w:tr>
        <w:trPr>
          <w:trHeight w:val="300" w:hRule="atLeast"/>
        </w:trPr>
        <w:tc>
          <w:tcPr>
            <w:tcW w:w="4123" w:type="dxa"/>
            <w:tcBorders>
              <w:left w:val="single" w:sz="4" w:space="0" w:color="000000"/>
            </w:tcBorders>
          </w:tcPr>
          <w:p>
            <w:pPr>
              <w:pStyle w:val="TableParagraph"/>
              <w:jc w:val="left"/>
              <w:rPr>
                <w:rFonts w:ascii="Times New Roman"/>
                <w:sz w:val="18"/>
              </w:rPr>
            </w:pPr>
          </w:p>
        </w:tc>
        <w:tc>
          <w:tcPr>
            <w:tcW w:w="1465" w:type="dxa"/>
          </w:tcPr>
          <w:p>
            <w:pPr>
              <w:pStyle w:val="TableParagraph"/>
              <w:spacing w:before="33"/>
              <w:ind w:left="4" w:right="183"/>
              <w:rPr>
                <w:sz w:val="20"/>
              </w:rPr>
            </w:pPr>
            <w:r>
              <w:rPr>
                <w:spacing w:val="-2"/>
                <w:sz w:val="20"/>
              </w:rPr>
              <w:t>***3659**</w:t>
            </w:r>
          </w:p>
        </w:tc>
        <w:tc>
          <w:tcPr>
            <w:tcW w:w="1934" w:type="dxa"/>
            <w:tcBorders>
              <w:right w:val="single" w:sz="4" w:space="0" w:color="000000"/>
            </w:tcBorders>
          </w:tcPr>
          <w:p>
            <w:pPr>
              <w:pStyle w:val="TableParagraph"/>
              <w:spacing w:before="33"/>
              <w:ind w:right="100"/>
              <w:jc w:val="right"/>
              <w:rPr>
                <w:sz w:val="20"/>
              </w:rPr>
            </w:pPr>
            <w:r>
              <w:rPr>
                <w:spacing w:val="-2"/>
                <w:sz w:val="20"/>
              </w:rPr>
              <w:t>93.362,27</w:t>
            </w:r>
          </w:p>
        </w:tc>
      </w:tr>
      <w:tr>
        <w:trPr>
          <w:trHeight w:val="300" w:hRule="atLeast"/>
        </w:trPr>
        <w:tc>
          <w:tcPr>
            <w:tcW w:w="4123" w:type="dxa"/>
            <w:tcBorders>
              <w:left w:val="single" w:sz="4" w:space="0" w:color="000000"/>
            </w:tcBorders>
            <w:shd w:val="clear" w:color="auto" w:fill="D9E1F3"/>
          </w:tcPr>
          <w:p>
            <w:pPr>
              <w:pStyle w:val="TableParagraph"/>
              <w:jc w:val="left"/>
              <w:rPr>
                <w:rFonts w:ascii="Times New Roman"/>
                <w:sz w:val="18"/>
              </w:rPr>
            </w:pPr>
          </w:p>
        </w:tc>
        <w:tc>
          <w:tcPr>
            <w:tcW w:w="1465" w:type="dxa"/>
            <w:shd w:val="clear" w:color="auto" w:fill="D9E1F3"/>
          </w:tcPr>
          <w:p>
            <w:pPr>
              <w:pStyle w:val="TableParagraph"/>
              <w:spacing w:before="33"/>
              <w:ind w:left="4" w:right="183"/>
              <w:rPr>
                <w:sz w:val="20"/>
              </w:rPr>
            </w:pPr>
            <w:r>
              <w:rPr>
                <w:spacing w:val="-2"/>
                <w:sz w:val="20"/>
              </w:rPr>
              <w:t>***0269**</w:t>
            </w:r>
          </w:p>
        </w:tc>
        <w:tc>
          <w:tcPr>
            <w:tcW w:w="1934" w:type="dxa"/>
            <w:tcBorders>
              <w:right w:val="single" w:sz="4" w:space="0" w:color="000000"/>
            </w:tcBorders>
            <w:shd w:val="clear" w:color="auto" w:fill="D9E1F3"/>
          </w:tcPr>
          <w:p>
            <w:pPr>
              <w:pStyle w:val="TableParagraph"/>
              <w:spacing w:before="33"/>
              <w:ind w:right="100"/>
              <w:jc w:val="right"/>
              <w:rPr>
                <w:sz w:val="20"/>
              </w:rPr>
            </w:pPr>
            <w:r>
              <w:rPr>
                <w:spacing w:val="-2"/>
                <w:sz w:val="20"/>
              </w:rPr>
              <w:t>50.890,27</w:t>
            </w:r>
          </w:p>
        </w:tc>
      </w:tr>
      <w:tr>
        <w:trPr>
          <w:trHeight w:val="300" w:hRule="atLeast"/>
        </w:trPr>
        <w:tc>
          <w:tcPr>
            <w:tcW w:w="4123" w:type="dxa"/>
            <w:tcBorders>
              <w:left w:val="single" w:sz="4" w:space="0" w:color="000000"/>
            </w:tcBorders>
          </w:tcPr>
          <w:p>
            <w:pPr>
              <w:pStyle w:val="TableParagraph"/>
              <w:jc w:val="left"/>
              <w:rPr>
                <w:rFonts w:ascii="Times New Roman"/>
                <w:sz w:val="18"/>
              </w:rPr>
            </w:pPr>
          </w:p>
        </w:tc>
        <w:tc>
          <w:tcPr>
            <w:tcW w:w="1465" w:type="dxa"/>
          </w:tcPr>
          <w:p>
            <w:pPr>
              <w:pStyle w:val="TableParagraph"/>
              <w:spacing w:before="33"/>
              <w:ind w:right="183"/>
              <w:rPr>
                <w:sz w:val="20"/>
              </w:rPr>
            </w:pPr>
            <w:r>
              <w:rPr>
                <w:spacing w:val="-2"/>
                <w:sz w:val="20"/>
              </w:rPr>
              <w:t>****0755*****</w:t>
            </w:r>
          </w:p>
        </w:tc>
        <w:tc>
          <w:tcPr>
            <w:tcW w:w="1934" w:type="dxa"/>
            <w:tcBorders>
              <w:right w:val="single" w:sz="4" w:space="0" w:color="000000"/>
            </w:tcBorders>
          </w:tcPr>
          <w:p>
            <w:pPr>
              <w:pStyle w:val="TableParagraph"/>
              <w:spacing w:before="33"/>
              <w:ind w:right="100"/>
              <w:jc w:val="right"/>
              <w:rPr>
                <w:sz w:val="20"/>
              </w:rPr>
            </w:pPr>
            <w:r>
              <w:rPr>
                <w:spacing w:val="-2"/>
                <w:sz w:val="20"/>
              </w:rPr>
              <w:t>30.747,47</w:t>
            </w:r>
          </w:p>
        </w:tc>
      </w:tr>
      <w:tr>
        <w:trPr>
          <w:trHeight w:val="299" w:hRule="atLeast"/>
        </w:trPr>
        <w:tc>
          <w:tcPr>
            <w:tcW w:w="4123" w:type="dxa"/>
            <w:tcBorders>
              <w:left w:val="single" w:sz="4" w:space="0" w:color="000000"/>
            </w:tcBorders>
            <w:shd w:val="clear" w:color="auto" w:fill="D9E1F3"/>
          </w:tcPr>
          <w:p>
            <w:pPr>
              <w:pStyle w:val="TableParagraph"/>
              <w:spacing w:before="33"/>
              <w:ind w:right="387"/>
              <w:jc w:val="right"/>
              <w:rPr>
                <w:sz w:val="20"/>
              </w:rPr>
            </w:pPr>
            <w:r>
              <w:rPr>
                <w:spacing w:val="-2"/>
                <w:sz w:val="20"/>
              </w:rPr>
              <w:t>Subtotal</w:t>
            </w:r>
          </w:p>
        </w:tc>
        <w:tc>
          <w:tcPr>
            <w:tcW w:w="1465" w:type="dxa"/>
            <w:shd w:val="clear" w:color="auto" w:fill="D9E1F3"/>
          </w:tcPr>
          <w:p>
            <w:pPr>
              <w:pStyle w:val="TableParagraph"/>
              <w:jc w:val="left"/>
              <w:rPr>
                <w:rFonts w:ascii="Times New Roman"/>
                <w:sz w:val="18"/>
              </w:rPr>
            </w:pPr>
          </w:p>
        </w:tc>
        <w:tc>
          <w:tcPr>
            <w:tcW w:w="1934" w:type="dxa"/>
            <w:tcBorders>
              <w:right w:val="single" w:sz="4" w:space="0" w:color="000000"/>
            </w:tcBorders>
            <w:shd w:val="clear" w:color="auto" w:fill="D9E1F3"/>
          </w:tcPr>
          <w:p>
            <w:pPr>
              <w:pStyle w:val="TableParagraph"/>
              <w:spacing w:before="33"/>
              <w:ind w:right="100"/>
              <w:jc w:val="right"/>
              <w:rPr>
                <w:b/>
                <w:sz w:val="20"/>
              </w:rPr>
            </w:pPr>
            <w:r>
              <w:rPr>
                <w:b/>
                <w:spacing w:val="-2"/>
                <w:sz w:val="20"/>
              </w:rPr>
              <w:t>4.861.200,96</w:t>
            </w:r>
          </w:p>
        </w:tc>
      </w:tr>
      <w:tr>
        <w:trPr>
          <w:trHeight w:val="736" w:hRule="atLeast"/>
        </w:trPr>
        <w:tc>
          <w:tcPr>
            <w:tcW w:w="4123" w:type="dxa"/>
            <w:tcBorders>
              <w:left w:val="single" w:sz="4" w:space="0" w:color="000000"/>
              <w:bottom w:val="single" w:sz="4" w:space="0" w:color="4471C4"/>
            </w:tcBorders>
            <w:shd w:val="clear" w:color="auto" w:fill="002D5D"/>
          </w:tcPr>
          <w:p>
            <w:pPr>
              <w:pStyle w:val="TableParagraph"/>
              <w:spacing w:before="21"/>
              <w:jc w:val="left"/>
              <w:rPr>
                <w:b/>
                <w:sz w:val="20"/>
              </w:rPr>
            </w:pPr>
          </w:p>
          <w:p>
            <w:pPr>
              <w:pStyle w:val="TableParagraph"/>
              <w:ind w:right="386"/>
              <w:jc w:val="right"/>
              <w:rPr>
                <w:b/>
                <w:sz w:val="20"/>
              </w:rPr>
            </w:pPr>
            <w:r>
              <w:rPr>
                <w:b/>
                <w:color w:val="FFFFFF"/>
                <w:spacing w:val="-2"/>
                <w:sz w:val="20"/>
              </w:rPr>
              <w:t>Total</w:t>
            </w:r>
          </w:p>
        </w:tc>
        <w:tc>
          <w:tcPr>
            <w:tcW w:w="1465" w:type="dxa"/>
            <w:tcBorders>
              <w:bottom w:val="single" w:sz="4" w:space="0" w:color="4471C4"/>
            </w:tcBorders>
            <w:shd w:val="clear" w:color="auto" w:fill="002D5D"/>
          </w:tcPr>
          <w:p>
            <w:pPr>
              <w:pStyle w:val="TableParagraph"/>
              <w:spacing w:before="21"/>
              <w:jc w:val="left"/>
              <w:rPr>
                <w:b/>
                <w:sz w:val="20"/>
              </w:rPr>
            </w:pPr>
          </w:p>
          <w:p>
            <w:pPr>
              <w:pStyle w:val="TableParagraph"/>
              <w:ind w:right="183"/>
              <w:rPr>
                <w:b/>
                <w:sz w:val="20"/>
              </w:rPr>
            </w:pPr>
            <w:r>
              <w:rPr>
                <w:b/>
                <w:color w:val="FFFFFF"/>
                <w:spacing w:val="-5"/>
                <w:sz w:val="20"/>
              </w:rPr>
              <w:t>28</w:t>
            </w:r>
          </w:p>
        </w:tc>
        <w:tc>
          <w:tcPr>
            <w:tcW w:w="1934" w:type="dxa"/>
            <w:tcBorders>
              <w:bottom w:val="single" w:sz="4" w:space="0" w:color="4471C4"/>
              <w:right w:val="single" w:sz="4" w:space="0" w:color="000000"/>
            </w:tcBorders>
            <w:shd w:val="clear" w:color="auto" w:fill="002D5D"/>
          </w:tcPr>
          <w:p>
            <w:pPr>
              <w:pStyle w:val="TableParagraph"/>
              <w:spacing w:before="252"/>
              <w:ind w:right="94"/>
              <w:jc w:val="right"/>
              <w:rPr>
                <w:b/>
                <w:sz w:val="22"/>
              </w:rPr>
            </w:pPr>
            <w:r>
              <w:rPr>
                <w:b/>
                <w:color w:val="FFFFFF"/>
                <w:spacing w:val="-2"/>
                <w:sz w:val="22"/>
              </w:rPr>
              <w:t>5.026.550,37</w:t>
            </w:r>
          </w:p>
        </w:tc>
      </w:tr>
    </w:tbl>
    <w:p>
      <w:pPr>
        <w:pStyle w:val="TableParagraph"/>
        <w:spacing w:after="0"/>
        <w:jc w:val="right"/>
        <w:rPr>
          <w:b/>
          <w:sz w:val="22"/>
        </w:rPr>
        <w:sectPr>
          <w:headerReference w:type="default" r:id="rId89"/>
          <w:headerReference w:type="even" r:id="rId90"/>
          <w:footerReference w:type="default" r:id="rId91"/>
          <w:footerReference w:type="even" r:id="rId92"/>
          <w:pgSz w:w="11910" w:h="16840"/>
          <w:pgMar w:header="849" w:footer="640" w:top="1920" w:bottom="820" w:left="1559" w:right="1559"/>
          <w:pgNumType w:start="61"/>
        </w:sectPr>
      </w:pPr>
    </w:p>
    <w:p>
      <w:pPr>
        <w:pStyle w:val="BodyText"/>
        <w:rPr>
          <w:b/>
        </w:rPr>
      </w:pPr>
    </w:p>
    <w:p>
      <w:pPr>
        <w:pStyle w:val="BodyText"/>
        <w:spacing w:before="107"/>
        <w:rPr>
          <w:b/>
        </w:rPr>
      </w:pPr>
    </w:p>
    <w:p>
      <w:pPr>
        <w:spacing w:before="0"/>
        <w:ind w:left="94" w:right="95" w:firstLine="0"/>
        <w:jc w:val="center"/>
        <w:rPr>
          <w:b/>
          <w:sz w:val="22"/>
        </w:rPr>
      </w:pPr>
      <w:r>
        <w:rPr>
          <w:b/>
          <w:sz w:val="22"/>
        </w:rPr>
        <w:t>EMT</w:t>
      </w:r>
      <w:r>
        <w:rPr>
          <w:b/>
          <w:spacing w:val="-3"/>
          <w:sz w:val="22"/>
        </w:rPr>
        <w:t> </w:t>
      </w:r>
      <w:r>
        <w:rPr>
          <w:b/>
          <w:spacing w:val="-2"/>
          <w:sz w:val="22"/>
        </w:rPr>
        <w:t>Valencia</w:t>
      </w:r>
    </w:p>
    <w:p>
      <w:pPr>
        <w:pStyle w:val="BodyText"/>
        <w:spacing w:before="23"/>
        <w:rPr>
          <w:b/>
          <w:sz w:val="20"/>
        </w:rPr>
      </w:pPr>
    </w:p>
    <w:tbl>
      <w:tblPr>
        <w:tblW w:w="0" w:type="auto"/>
        <w:jc w:val="left"/>
        <w:tblInd w:w="7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55"/>
        <w:gridCol w:w="1284"/>
        <w:gridCol w:w="2027"/>
      </w:tblGrid>
      <w:tr>
        <w:trPr>
          <w:trHeight w:val="650" w:hRule="atLeast"/>
        </w:trPr>
        <w:tc>
          <w:tcPr>
            <w:tcW w:w="4055" w:type="dxa"/>
            <w:tcBorders>
              <w:top w:val="single" w:sz="4" w:space="0" w:color="000000"/>
              <w:left w:val="single" w:sz="4" w:space="0" w:color="000000"/>
              <w:bottom w:val="single" w:sz="4" w:space="0" w:color="4471C4"/>
            </w:tcBorders>
            <w:shd w:val="clear" w:color="auto" w:fill="002D5D"/>
          </w:tcPr>
          <w:p>
            <w:pPr>
              <w:pStyle w:val="TableParagraph"/>
              <w:spacing w:before="208"/>
              <w:ind w:right="83"/>
              <w:rPr>
                <w:b/>
                <w:sz w:val="20"/>
              </w:rPr>
            </w:pPr>
            <w:r>
              <w:rPr>
                <w:b/>
                <w:color w:val="FFFFFF"/>
                <w:spacing w:val="-2"/>
                <w:sz w:val="20"/>
              </w:rPr>
              <w:t>Objeto</w:t>
            </w:r>
          </w:p>
        </w:tc>
        <w:tc>
          <w:tcPr>
            <w:tcW w:w="1284" w:type="dxa"/>
            <w:tcBorders>
              <w:top w:val="single" w:sz="4" w:space="0" w:color="000000"/>
              <w:bottom w:val="single" w:sz="4" w:space="0" w:color="4471C4"/>
            </w:tcBorders>
            <w:shd w:val="clear" w:color="auto" w:fill="002D5D"/>
          </w:tcPr>
          <w:p>
            <w:pPr>
              <w:pStyle w:val="TableParagraph"/>
              <w:spacing w:before="208"/>
              <w:ind w:right="42"/>
              <w:rPr>
                <w:b/>
                <w:sz w:val="20"/>
              </w:rPr>
            </w:pPr>
            <w:r>
              <w:rPr>
                <w:b/>
                <w:color w:val="FFFFFF"/>
                <w:spacing w:val="-2"/>
                <w:sz w:val="20"/>
              </w:rPr>
              <w:t>N.I.F.</w:t>
            </w:r>
          </w:p>
        </w:tc>
        <w:tc>
          <w:tcPr>
            <w:tcW w:w="2027" w:type="dxa"/>
            <w:tcBorders>
              <w:top w:val="single" w:sz="4" w:space="0" w:color="000000"/>
              <w:bottom w:val="single" w:sz="4" w:space="0" w:color="4471C4"/>
              <w:right w:val="single" w:sz="4" w:space="0" w:color="000000"/>
            </w:tcBorders>
            <w:shd w:val="clear" w:color="auto" w:fill="002D5D"/>
          </w:tcPr>
          <w:p>
            <w:pPr>
              <w:pStyle w:val="TableParagraph"/>
              <w:spacing w:before="208"/>
              <w:ind w:left="256"/>
              <w:jc w:val="left"/>
              <w:rPr>
                <w:b/>
                <w:sz w:val="20"/>
              </w:rPr>
            </w:pPr>
            <w:r>
              <w:rPr>
                <w:b/>
                <w:color w:val="FFFFFF"/>
                <w:sz w:val="20"/>
              </w:rPr>
              <w:t>Importe</w:t>
            </w:r>
            <w:r>
              <w:rPr>
                <w:b/>
                <w:color w:val="FFFFFF"/>
                <w:spacing w:val="-10"/>
                <w:sz w:val="20"/>
              </w:rPr>
              <w:t> </w:t>
            </w:r>
            <w:r>
              <w:rPr>
                <w:b/>
                <w:color w:val="FFFFFF"/>
                <w:spacing w:val="-2"/>
                <w:sz w:val="20"/>
              </w:rPr>
              <w:t>facturas</w:t>
            </w:r>
          </w:p>
        </w:tc>
      </w:tr>
      <w:tr>
        <w:trPr>
          <w:trHeight w:val="299" w:hRule="atLeast"/>
        </w:trPr>
        <w:tc>
          <w:tcPr>
            <w:tcW w:w="4055" w:type="dxa"/>
            <w:tcBorders>
              <w:top w:val="single" w:sz="4" w:space="0" w:color="4471C4"/>
              <w:left w:val="single" w:sz="4" w:space="0" w:color="000000"/>
            </w:tcBorders>
            <w:shd w:val="clear" w:color="auto" w:fill="D9E1F3"/>
          </w:tcPr>
          <w:p>
            <w:pPr>
              <w:pStyle w:val="TableParagraph"/>
              <w:spacing w:before="33"/>
              <w:ind w:left="107"/>
              <w:jc w:val="left"/>
              <w:rPr>
                <w:sz w:val="20"/>
              </w:rPr>
            </w:pPr>
            <w:r>
              <w:rPr>
                <w:sz w:val="20"/>
              </w:rPr>
              <w:t>Servicios</w:t>
            </w:r>
            <w:r>
              <w:rPr>
                <w:spacing w:val="-6"/>
                <w:sz w:val="20"/>
              </w:rPr>
              <w:t> </w:t>
            </w:r>
            <w:r>
              <w:rPr>
                <w:sz w:val="20"/>
              </w:rPr>
              <w:t>de</w:t>
            </w:r>
            <w:r>
              <w:rPr>
                <w:spacing w:val="-6"/>
                <w:sz w:val="20"/>
              </w:rPr>
              <w:t> </w:t>
            </w:r>
            <w:r>
              <w:rPr>
                <w:spacing w:val="-2"/>
                <w:sz w:val="20"/>
              </w:rPr>
              <w:t>limpieza</w:t>
            </w:r>
          </w:p>
        </w:tc>
        <w:tc>
          <w:tcPr>
            <w:tcW w:w="1284" w:type="dxa"/>
            <w:tcBorders>
              <w:top w:val="single" w:sz="4" w:space="0" w:color="4471C4"/>
            </w:tcBorders>
            <w:shd w:val="clear" w:color="auto" w:fill="D9E1F3"/>
          </w:tcPr>
          <w:p>
            <w:pPr>
              <w:pStyle w:val="TableParagraph"/>
              <w:spacing w:before="33"/>
              <w:ind w:left="1" w:right="42"/>
              <w:rPr>
                <w:sz w:val="20"/>
              </w:rPr>
            </w:pPr>
            <w:r>
              <w:rPr>
                <w:spacing w:val="-2"/>
                <w:sz w:val="20"/>
              </w:rPr>
              <w:t>***1555**</w:t>
            </w:r>
          </w:p>
        </w:tc>
        <w:tc>
          <w:tcPr>
            <w:tcW w:w="2027" w:type="dxa"/>
            <w:tcBorders>
              <w:top w:val="single" w:sz="4" w:space="0" w:color="4471C4"/>
              <w:right w:val="single" w:sz="4" w:space="0" w:color="000000"/>
            </w:tcBorders>
            <w:shd w:val="clear" w:color="auto" w:fill="D9E1F3"/>
          </w:tcPr>
          <w:p>
            <w:pPr>
              <w:pStyle w:val="TableParagraph"/>
              <w:spacing w:before="33"/>
              <w:ind w:right="95"/>
              <w:jc w:val="right"/>
              <w:rPr>
                <w:sz w:val="20"/>
              </w:rPr>
            </w:pPr>
            <w:r>
              <w:rPr>
                <w:spacing w:val="-2"/>
                <w:sz w:val="20"/>
              </w:rPr>
              <w:t>281.791,00</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***0575**</w:t>
            </w:r>
          </w:p>
        </w:tc>
        <w:tc>
          <w:tcPr>
            <w:tcW w:w="2027" w:type="dxa"/>
            <w:tcBorders>
              <w:right w:val="single" w:sz="4" w:space="0" w:color="000000"/>
            </w:tcBorders>
          </w:tcPr>
          <w:p>
            <w:pPr>
              <w:pStyle w:val="TableParagraph"/>
              <w:spacing w:before="33"/>
              <w:ind w:right="95"/>
              <w:jc w:val="right"/>
              <w:rPr>
                <w:sz w:val="20"/>
              </w:rPr>
            </w:pPr>
            <w:r>
              <w:rPr>
                <w:spacing w:val="-2"/>
                <w:sz w:val="20"/>
              </w:rPr>
              <w:t>16.172,71</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***0332**</w:t>
            </w:r>
          </w:p>
        </w:tc>
        <w:tc>
          <w:tcPr>
            <w:tcW w:w="2027" w:type="dxa"/>
            <w:tcBorders>
              <w:right w:val="single" w:sz="4" w:space="0" w:color="000000"/>
            </w:tcBorders>
            <w:shd w:val="clear" w:color="auto" w:fill="D9E1F3"/>
          </w:tcPr>
          <w:p>
            <w:pPr>
              <w:pStyle w:val="TableParagraph"/>
              <w:spacing w:before="33"/>
              <w:ind w:right="95"/>
              <w:jc w:val="right"/>
              <w:rPr>
                <w:sz w:val="20"/>
              </w:rPr>
            </w:pPr>
            <w:r>
              <w:rPr>
                <w:spacing w:val="-2"/>
                <w:sz w:val="20"/>
              </w:rPr>
              <w:t>15.400,00</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***1438**</w:t>
            </w:r>
          </w:p>
        </w:tc>
        <w:tc>
          <w:tcPr>
            <w:tcW w:w="2027" w:type="dxa"/>
            <w:tcBorders>
              <w:right w:val="single" w:sz="4" w:space="0" w:color="000000"/>
            </w:tcBorders>
          </w:tcPr>
          <w:p>
            <w:pPr>
              <w:pStyle w:val="TableParagraph"/>
              <w:spacing w:before="33"/>
              <w:ind w:right="95"/>
              <w:jc w:val="right"/>
              <w:rPr>
                <w:sz w:val="20"/>
              </w:rPr>
            </w:pPr>
            <w:r>
              <w:rPr>
                <w:spacing w:val="-2"/>
                <w:sz w:val="20"/>
              </w:rPr>
              <w:t>61.224,35</w:t>
            </w:r>
          </w:p>
        </w:tc>
      </w:tr>
      <w:tr>
        <w:trPr>
          <w:trHeight w:val="299" w:hRule="atLeast"/>
        </w:trPr>
        <w:tc>
          <w:tcPr>
            <w:tcW w:w="4055" w:type="dxa"/>
            <w:tcBorders>
              <w:left w:val="single" w:sz="4" w:space="0" w:color="000000"/>
              <w:bottom w:val="single" w:sz="4" w:space="0" w:color="000000"/>
            </w:tcBorders>
            <w:shd w:val="clear" w:color="auto" w:fill="D9E1F3"/>
          </w:tcPr>
          <w:p>
            <w:pPr>
              <w:pStyle w:val="TableParagraph"/>
              <w:spacing w:before="33"/>
              <w:ind w:right="192"/>
              <w:jc w:val="right"/>
              <w:rPr>
                <w:sz w:val="20"/>
              </w:rPr>
            </w:pPr>
            <w:r>
              <w:rPr>
                <w:spacing w:val="-2"/>
                <w:sz w:val="20"/>
              </w:rPr>
              <w:t>Subtotal</w:t>
            </w:r>
          </w:p>
        </w:tc>
        <w:tc>
          <w:tcPr>
            <w:tcW w:w="1284" w:type="dxa"/>
            <w:tcBorders>
              <w:bottom w:val="single" w:sz="4" w:space="0" w:color="000000"/>
            </w:tcBorders>
            <w:shd w:val="clear" w:color="auto" w:fill="D9E1F3"/>
          </w:tcPr>
          <w:p>
            <w:pPr>
              <w:pStyle w:val="TableParagraph"/>
              <w:jc w:val="left"/>
              <w:rPr>
                <w:rFonts w:ascii="Times New Roman"/>
                <w:sz w:val="18"/>
              </w:rPr>
            </w:pPr>
          </w:p>
        </w:tc>
        <w:tc>
          <w:tcPr>
            <w:tcW w:w="2027" w:type="dxa"/>
            <w:tcBorders>
              <w:bottom w:val="single" w:sz="4" w:space="0" w:color="000000"/>
              <w:right w:val="single" w:sz="4" w:space="0" w:color="000000"/>
            </w:tcBorders>
            <w:shd w:val="clear" w:color="auto" w:fill="D9E1F3"/>
          </w:tcPr>
          <w:p>
            <w:pPr>
              <w:pStyle w:val="TableParagraph"/>
              <w:spacing w:before="33"/>
              <w:ind w:right="98"/>
              <w:jc w:val="right"/>
              <w:rPr>
                <w:b/>
                <w:sz w:val="20"/>
              </w:rPr>
            </w:pPr>
            <w:r>
              <w:rPr>
                <w:b/>
                <w:spacing w:val="-2"/>
                <w:sz w:val="20"/>
              </w:rPr>
              <w:t>374.588,06</w:t>
            </w:r>
          </w:p>
        </w:tc>
      </w:tr>
      <w:tr>
        <w:trPr>
          <w:trHeight w:val="299" w:hRule="atLeast"/>
        </w:trPr>
        <w:tc>
          <w:tcPr>
            <w:tcW w:w="4055" w:type="dxa"/>
            <w:tcBorders>
              <w:top w:val="single" w:sz="4" w:space="0" w:color="000000"/>
              <w:left w:val="single" w:sz="4" w:space="0" w:color="000000"/>
            </w:tcBorders>
          </w:tcPr>
          <w:p>
            <w:pPr>
              <w:pStyle w:val="TableParagraph"/>
              <w:spacing w:before="33"/>
              <w:ind w:left="175"/>
              <w:jc w:val="left"/>
              <w:rPr>
                <w:sz w:val="20"/>
              </w:rPr>
            </w:pPr>
            <w:r>
              <w:rPr>
                <w:sz w:val="20"/>
              </w:rPr>
              <w:t>Servicios</w:t>
            </w:r>
            <w:r>
              <w:rPr>
                <w:spacing w:val="-7"/>
                <w:sz w:val="20"/>
              </w:rPr>
              <w:t> </w:t>
            </w:r>
            <w:r>
              <w:rPr>
                <w:sz w:val="20"/>
              </w:rPr>
              <w:t>de</w:t>
            </w:r>
            <w:r>
              <w:rPr>
                <w:spacing w:val="-7"/>
                <w:sz w:val="20"/>
              </w:rPr>
              <w:t> </w:t>
            </w:r>
            <w:r>
              <w:rPr>
                <w:sz w:val="20"/>
              </w:rPr>
              <w:t>mantenimiento</w:t>
            </w:r>
            <w:r>
              <w:rPr>
                <w:spacing w:val="-9"/>
                <w:sz w:val="20"/>
              </w:rPr>
              <w:t> </w:t>
            </w:r>
            <w:r>
              <w:rPr>
                <w:sz w:val="20"/>
              </w:rPr>
              <w:t>y</w:t>
            </w:r>
            <w:r>
              <w:rPr>
                <w:spacing w:val="-8"/>
                <w:sz w:val="20"/>
              </w:rPr>
              <w:t> </w:t>
            </w:r>
            <w:r>
              <w:rPr>
                <w:spacing w:val="-2"/>
                <w:sz w:val="20"/>
              </w:rPr>
              <w:t>reparación</w:t>
            </w:r>
          </w:p>
        </w:tc>
        <w:tc>
          <w:tcPr>
            <w:tcW w:w="1284" w:type="dxa"/>
            <w:tcBorders>
              <w:top w:val="single" w:sz="4" w:space="0" w:color="000000"/>
            </w:tcBorders>
          </w:tcPr>
          <w:p>
            <w:pPr>
              <w:pStyle w:val="TableParagraph"/>
              <w:spacing w:before="33"/>
              <w:ind w:left="1" w:right="42"/>
              <w:rPr>
                <w:sz w:val="20"/>
              </w:rPr>
            </w:pPr>
            <w:r>
              <w:rPr>
                <w:spacing w:val="-2"/>
                <w:sz w:val="20"/>
              </w:rPr>
              <w:t>***2371**</w:t>
            </w:r>
          </w:p>
        </w:tc>
        <w:tc>
          <w:tcPr>
            <w:tcW w:w="2027" w:type="dxa"/>
            <w:tcBorders>
              <w:top w:val="single" w:sz="4" w:space="0" w:color="000000"/>
              <w:right w:val="single" w:sz="4" w:space="0" w:color="000000"/>
            </w:tcBorders>
          </w:tcPr>
          <w:p>
            <w:pPr>
              <w:pStyle w:val="TableParagraph"/>
              <w:spacing w:before="33"/>
              <w:ind w:right="95"/>
              <w:jc w:val="right"/>
              <w:rPr>
                <w:sz w:val="20"/>
              </w:rPr>
            </w:pPr>
            <w:r>
              <w:rPr>
                <w:spacing w:val="-2"/>
                <w:sz w:val="20"/>
              </w:rPr>
              <w:t>84.026,58</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***0996**</w:t>
            </w:r>
          </w:p>
        </w:tc>
        <w:tc>
          <w:tcPr>
            <w:tcW w:w="2027" w:type="dxa"/>
            <w:tcBorders>
              <w:right w:val="single" w:sz="4" w:space="0" w:color="000000"/>
            </w:tcBorders>
            <w:shd w:val="clear" w:color="auto" w:fill="D9E1F3"/>
          </w:tcPr>
          <w:p>
            <w:pPr>
              <w:pStyle w:val="TableParagraph"/>
              <w:spacing w:before="33"/>
              <w:ind w:right="95"/>
              <w:jc w:val="right"/>
              <w:rPr>
                <w:sz w:val="20"/>
              </w:rPr>
            </w:pPr>
            <w:r>
              <w:rPr>
                <w:spacing w:val="-2"/>
                <w:sz w:val="20"/>
              </w:rPr>
              <w:t>42.172,94</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***0419**</w:t>
            </w:r>
          </w:p>
        </w:tc>
        <w:tc>
          <w:tcPr>
            <w:tcW w:w="2027" w:type="dxa"/>
            <w:tcBorders>
              <w:right w:val="single" w:sz="4" w:space="0" w:color="000000"/>
            </w:tcBorders>
          </w:tcPr>
          <w:p>
            <w:pPr>
              <w:pStyle w:val="TableParagraph"/>
              <w:spacing w:before="33"/>
              <w:ind w:right="95"/>
              <w:jc w:val="right"/>
              <w:rPr>
                <w:sz w:val="20"/>
              </w:rPr>
            </w:pPr>
            <w:r>
              <w:rPr>
                <w:spacing w:val="-2"/>
                <w:sz w:val="20"/>
              </w:rPr>
              <w:t>16.847,40</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***4201**</w:t>
            </w:r>
          </w:p>
        </w:tc>
        <w:tc>
          <w:tcPr>
            <w:tcW w:w="2027" w:type="dxa"/>
            <w:tcBorders>
              <w:right w:val="single" w:sz="4" w:space="0" w:color="000000"/>
            </w:tcBorders>
            <w:shd w:val="clear" w:color="auto" w:fill="D9E1F3"/>
          </w:tcPr>
          <w:p>
            <w:pPr>
              <w:pStyle w:val="TableParagraph"/>
              <w:spacing w:before="33"/>
              <w:ind w:right="98"/>
              <w:jc w:val="right"/>
              <w:rPr>
                <w:sz w:val="20"/>
              </w:rPr>
            </w:pPr>
            <w:r>
              <w:rPr>
                <w:spacing w:val="-2"/>
                <w:sz w:val="20"/>
              </w:rPr>
              <w:t>16.783,37</w:t>
            </w:r>
          </w:p>
        </w:tc>
      </w:tr>
      <w:tr>
        <w:trPr>
          <w:trHeight w:val="299" w:hRule="atLeast"/>
        </w:trPr>
        <w:tc>
          <w:tcPr>
            <w:tcW w:w="4055" w:type="dxa"/>
            <w:tcBorders>
              <w:left w:val="single" w:sz="4" w:space="0" w:color="000000"/>
              <w:bottom w:val="single" w:sz="4" w:space="0" w:color="000000"/>
            </w:tcBorders>
          </w:tcPr>
          <w:p>
            <w:pPr>
              <w:pStyle w:val="TableParagraph"/>
              <w:spacing w:before="33"/>
              <w:ind w:right="192"/>
              <w:jc w:val="right"/>
              <w:rPr>
                <w:sz w:val="20"/>
              </w:rPr>
            </w:pPr>
            <w:r>
              <w:rPr>
                <w:spacing w:val="-2"/>
                <w:sz w:val="20"/>
              </w:rPr>
              <w:t>Subtotal</w:t>
            </w:r>
          </w:p>
        </w:tc>
        <w:tc>
          <w:tcPr>
            <w:tcW w:w="1284" w:type="dxa"/>
            <w:tcBorders>
              <w:bottom w:val="single" w:sz="4" w:space="0" w:color="000000"/>
            </w:tcBorders>
          </w:tcPr>
          <w:p>
            <w:pPr>
              <w:pStyle w:val="TableParagraph"/>
              <w:jc w:val="left"/>
              <w:rPr>
                <w:rFonts w:ascii="Times New Roman"/>
                <w:sz w:val="18"/>
              </w:rPr>
            </w:pPr>
          </w:p>
        </w:tc>
        <w:tc>
          <w:tcPr>
            <w:tcW w:w="2027" w:type="dxa"/>
            <w:tcBorders>
              <w:bottom w:val="single" w:sz="4" w:space="0" w:color="000000"/>
              <w:right w:val="single" w:sz="4" w:space="0" w:color="000000"/>
            </w:tcBorders>
          </w:tcPr>
          <w:p>
            <w:pPr>
              <w:pStyle w:val="TableParagraph"/>
              <w:spacing w:before="33"/>
              <w:ind w:right="98"/>
              <w:jc w:val="right"/>
              <w:rPr>
                <w:b/>
                <w:sz w:val="20"/>
              </w:rPr>
            </w:pPr>
            <w:r>
              <w:rPr>
                <w:b/>
                <w:spacing w:val="-2"/>
                <w:sz w:val="20"/>
              </w:rPr>
              <w:t>159.830,29</w:t>
            </w:r>
          </w:p>
        </w:tc>
      </w:tr>
      <w:tr>
        <w:trPr>
          <w:trHeight w:val="299" w:hRule="atLeast"/>
        </w:trPr>
        <w:tc>
          <w:tcPr>
            <w:tcW w:w="4055" w:type="dxa"/>
            <w:tcBorders>
              <w:top w:val="single" w:sz="4" w:space="0" w:color="000000"/>
              <w:left w:val="single" w:sz="4" w:space="0" w:color="000000"/>
            </w:tcBorders>
            <w:shd w:val="clear" w:color="auto" w:fill="D9E1F3"/>
          </w:tcPr>
          <w:p>
            <w:pPr>
              <w:pStyle w:val="TableParagraph"/>
              <w:spacing w:before="35"/>
              <w:ind w:left="107"/>
              <w:jc w:val="left"/>
              <w:rPr>
                <w:sz w:val="20"/>
              </w:rPr>
            </w:pPr>
            <w:r>
              <w:rPr>
                <w:sz w:val="20"/>
              </w:rPr>
              <w:t>Servicios</w:t>
            </w:r>
            <w:r>
              <w:rPr>
                <w:spacing w:val="-9"/>
                <w:sz w:val="20"/>
              </w:rPr>
              <w:t> </w:t>
            </w:r>
            <w:r>
              <w:rPr>
                <w:spacing w:val="-2"/>
                <w:sz w:val="20"/>
              </w:rPr>
              <w:t>profesionales</w:t>
            </w:r>
          </w:p>
        </w:tc>
        <w:tc>
          <w:tcPr>
            <w:tcW w:w="1284" w:type="dxa"/>
            <w:tcBorders>
              <w:top w:val="single" w:sz="4" w:space="0" w:color="000000"/>
            </w:tcBorders>
            <w:shd w:val="clear" w:color="auto" w:fill="D9E1F3"/>
          </w:tcPr>
          <w:p>
            <w:pPr>
              <w:pStyle w:val="TableParagraph"/>
              <w:spacing w:before="35"/>
              <w:ind w:left="1" w:right="42"/>
              <w:rPr>
                <w:sz w:val="20"/>
              </w:rPr>
            </w:pPr>
            <w:r>
              <w:rPr>
                <w:spacing w:val="-2"/>
                <w:sz w:val="20"/>
              </w:rPr>
              <w:t>***2111**</w:t>
            </w:r>
          </w:p>
        </w:tc>
        <w:tc>
          <w:tcPr>
            <w:tcW w:w="2027" w:type="dxa"/>
            <w:tcBorders>
              <w:top w:val="single" w:sz="4" w:space="0" w:color="000000"/>
              <w:right w:val="single" w:sz="4" w:space="0" w:color="000000"/>
            </w:tcBorders>
            <w:shd w:val="clear" w:color="auto" w:fill="D9E1F3"/>
          </w:tcPr>
          <w:p>
            <w:pPr>
              <w:pStyle w:val="TableParagraph"/>
              <w:spacing w:before="35"/>
              <w:ind w:right="95"/>
              <w:jc w:val="right"/>
              <w:rPr>
                <w:sz w:val="20"/>
              </w:rPr>
            </w:pPr>
            <w:r>
              <w:rPr>
                <w:spacing w:val="-2"/>
                <w:sz w:val="20"/>
              </w:rPr>
              <w:t>24.436,93</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5"/>
              <w:ind w:left="1" w:right="42"/>
              <w:rPr>
                <w:sz w:val="20"/>
              </w:rPr>
            </w:pPr>
            <w:r>
              <w:rPr>
                <w:spacing w:val="-2"/>
                <w:sz w:val="20"/>
              </w:rPr>
              <w:t>***6734**</w:t>
            </w:r>
          </w:p>
        </w:tc>
        <w:tc>
          <w:tcPr>
            <w:tcW w:w="2027" w:type="dxa"/>
            <w:tcBorders>
              <w:right w:val="single" w:sz="4" w:space="0" w:color="000000"/>
            </w:tcBorders>
          </w:tcPr>
          <w:p>
            <w:pPr>
              <w:pStyle w:val="TableParagraph"/>
              <w:spacing w:before="35"/>
              <w:ind w:right="95"/>
              <w:jc w:val="right"/>
              <w:rPr>
                <w:sz w:val="20"/>
              </w:rPr>
            </w:pPr>
            <w:r>
              <w:rPr>
                <w:spacing w:val="-2"/>
                <w:sz w:val="20"/>
              </w:rPr>
              <w:t>51.274,86</w:t>
            </w:r>
          </w:p>
        </w:tc>
      </w:tr>
      <w:tr>
        <w:trPr>
          <w:trHeight w:val="299" w:hRule="atLeast"/>
        </w:trPr>
        <w:tc>
          <w:tcPr>
            <w:tcW w:w="4055" w:type="dxa"/>
            <w:tcBorders>
              <w:left w:val="single" w:sz="4" w:space="0" w:color="000000"/>
              <w:bottom w:val="single" w:sz="4" w:space="0" w:color="000000"/>
            </w:tcBorders>
            <w:shd w:val="clear" w:color="auto" w:fill="D9E1F3"/>
          </w:tcPr>
          <w:p>
            <w:pPr>
              <w:pStyle w:val="TableParagraph"/>
              <w:spacing w:before="35"/>
              <w:ind w:right="192"/>
              <w:jc w:val="right"/>
              <w:rPr>
                <w:sz w:val="20"/>
              </w:rPr>
            </w:pPr>
            <w:r>
              <w:rPr>
                <w:spacing w:val="-2"/>
                <w:sz w:val="20"/>
              </w:rPr>
              <w:t>Subtotal</w:t>
            </w:r>
          </w:p>
        </w:tc>
        <w:tc>
          <w:tcPr>
            <w:tcW w:w="1284" w:type="dxa"/>
            <w:tcBorders>
              <w:bottom w:val="single" w:sz="4" w:space="0" w:color="000000"/>
            </w:tcBorders>
            <w:shd w:val="clear" w:color="auto" w:fill="D9E1F3"/>
          </w:tcPr>
          <w:p>
            <w:pPr>
              <w:pStyle w:val="TableParagraph"/>
              <w:jc w:val="left"/>
              <w:rPr>
                <w:rFonts w:ascii="Times New Roman"/>
                <w:sz w:val="18"/>
              </w:rPr>
            </w:pPr>
          </w:p>
        </w:tc>
        <w:tc>
          <w:tcPr>
            <w:tcW w:w="2027" w:type="dxa"/>
            <w:tcBorders>
              <w:bottom w:val="single" w:sz="4" w:space="0" w:color="000000"/>
              <w:right w:val="single" w:sz="4" w:space="0" w:color="000000"/>
            </w:tcBorders>
            <w:shd w:val="clear" w:color="auto" w:fill="D9E1F3"/>
          </w:tcPr>
          <w:p>
            <w:pPr>
              <w:pStyle w:val="TableParagraph"/>
              <w:spacing w:before="35"/>
              <w:ind w:right="98"/>
              <w:jc w:val="right"/>
              <w:rPr>
                <w:b/>
                <w:sz w:val="20"/>
              </w:rPr>
            </w:pPr>
            <w:r>
              <w:rPr>
                <w:b/>
                <w:spacing w:val="-2"/>
                <w:sz w:val="20"/>
              </w:rPr>
              <w:t>75.711,79</w:t>
            </w:r>
          </w:p>
        </w:tc>
      </w:tr>
      <w:tr>
        <w:trPr>
          <w:trHeight w:val="299" w:hRule="atLeast"/>
        </w:trPr>
        <w:tc>
          <w:tcPr>
            <w:tcW w:w="4055" w:type="dxa"/>
            <w:tcBorders>
              <w:top w:val="single" w:sz="4" w:space="0" w:color="000000"/>
              <w:left w:val="single" w:sz="4" w:space="0" w:color="000000"/>
            </w:tcBorders>
          </w:tcPr>
          <w:p>
            <w:pPr>
              <w:pStyle w:val="TableParagraph"/>
              <w:spacing w:before="35"/>
              <w:ind w:left="107"/>
              <w:jc w:val="left"/>
              <w:rPr>
                <w:sz w:val="20"/>
              </w:rPr>
            </w:pPr>
            <w:r>
              <w:rPr>
                <w:sz w:val="20"/>
              </w:rPr>
              <w:t>Servicios</w:t>
            </w:r>
            <w:r>
              <w:rPr>
                <w:spacing w:val="-12"/>
                <w:sz w:val="20"/>
              </w:rPr>
              <w:t> </w:t>
            </w:r>
            <w:r>
              <w:rPr>
                <w:spacing w:val="-2"/>
                <w:sz w:val="20"/>
              </w:rPr>
              <w:t>sanitarios</w:t>
            </w:r>
          </w:p>
        </w:tc>
        <w:tc>
          <w:tcPr>
            <w:tcW w:w="1284" w:type="dxa"/>
            <w:tcBorders>
              <w:top w:val="single" w:sz="4" w:space="0" w:color="000000"/>
            </w:tcBorders>
          </w:tcPr>
          <w:p>
            <w:pPr>
              <w:pStyle w:val="TableParagraph"/>
              <w:spacing w:before="35"/>
              <w:ind w:left="1" w:right="42"/>
              <w:rPr>
                <w:sz w:val="20"/>
              </w:rPr>
            </w:pPr>
            <w:r>
              <w:rPr>
                <w:spacing w:val="-2"/>
                <w:sz w:val="20"/>
              </w:rPr>
              <w:t>***5823**</w:t>
            </w:r>
          </w:p>
        </w:tc>
        <w:tc>
          <w:tcPr>
            <w:tcW w:w="2027" w:type="dxa"/>
            <w:tcBorders>
              <w:top w:val="single" w:sz="4" w:space="0" w:color="000000"/>
              <w:right w:val="single" w:sz="4" w:space="0" w:color="000000"/>
            </w:tcBorders>
          </w:tcPr>
          <w:p>
            <w:pPr>
              <w:pStyle w:val="TableParagraph"/>
              <w:spacing w:before="35"/>
              <w:ind w:right="95"/>
              <w:jc w:val="right"/>
              <w:rPr>
                <w:sz w:val="20"/>
              </w:rPr>
            </w:pPr>
            <w:r>
              <w:rPr>
                <w:spacing w:val="-2"/>
                <w:sz w:val="20"/>
              </w:rPr>
              <w:t>49.645,80</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5"/>
              <w:ind w:left="1" w:right="42"/>
              <w:rPr>
                <w:sz w:val="20"/>
              </w:rPr>
            </w:pPr>
            <w:r>
              <w:rPr>
                <w:spacing w:val="-2"/>
                <w:sz w:val="20"/>
              </w:rPr>
              <w:t>***4420**</w:t>
            </w:r>
          </w:p>
        </w:tc>
        <w:tc>
          <w:tcPr>
            <w:tcW w:w="2027" w:type="dxa"/>
            <w:tcBorders>
              <w:right w:val="single" w:sz="4" w:space="0" w:color="000000"/>
            </w:tcBorders>
            <w:shd w:val="clear" w:color="auto" w:fill="D9E1F3"/>
          </w:tcPr>
          <w:p>
            <w:pPr>
              <w:pStyle w:val="TableParagraph"/>
              <w:spacing w:before="35"/>
              <w:ind w:right="95"/>
              <w:jc w:val="right"/>
              <w:rPr>
                <w:sz w:val="20"/>
              </w:rPr>
            </w:pPr>
            <w:r>
              <w:rPr>
                <w:spacing w:val="-2"/>
                <w:sz w:val="20"/>
              </w:rPr>
              <w:t>39.449,25</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5"/>
              <w:ind w:left="1" w:right="42"/>
              <w:rPr>
                <w:sz w:val="20"/>
              </w:rPr>
            </w:pPr>
            <w:r>
              <w:rPr>
                <w:spacing w:val="-2"/>
                <w:sz w:val="20"/>
              </w:rPr>
              <w:t>***0050**</w:t>
            </w:r>
          </w:p>
        </w:tc>
        <w:tc>
          <w:tcPr>
            <w:tcW w:w="2027" w:type="dxa"/>
            <w:tcBorders>
              <w:right w:val="single" w:sz="4" w:space="0" w:color="000000"/>
            </w:tcBorders>
          </w:tcPr>
          <w:p>
            <w:pPr>
              <w:pStyle w:val="TableParagraph"/>
              <w:spacing w:before="35"/>
              <w:ind w:right="95"/>
              <w:jc w:val="right"/>
              <w:rPr>
                <w:sz w:val="20"/>
              </w:rPr>
            </w:pPr>
            <w:r>
              <w:rPr>
                <w:spacing w:val="-2"/>
                <w:sz w:val="20"/>
              </w:rPr>
              <w:t>25.410,74</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5"/>
              <w:ind w:left="1" w:right="42"/>
              <w:rPr>
                <w:sz w:val="20"/>
              </w:rPr>
            </w:pPr>
            <w:r>
              <w:rPr>
                <w:spacing w:val="-2"/>
                <w:sz w:val="20"/>
              </w:rPr>
              <w:t>***2015**</w:t>
            </w:r>
          </w:p>
        </w:tc>
        <w:tc>
          <w:tcPr>
            <w:tcW w:w="2027" w:type="dxa"/>
            <w:tcBorders>
              <w:right w:val="single" w:sz="4" w:space="0" w:color="000000"/>
            </w:tcBorders>
            <w:shd w:val="clear" w:color="auto" w:fill="D9E1F3"/>
          </w:tcPr>
          <w:p>
            <w:pPr>
              <w:pStyle w:val="TableParagraph"/>
              <w:spacing w:before="35"/>
              <w:ind w:right="95"/>
              <w:jc w:val="right"/>
              <w:rPr>
                <w:sz w:val="20"/>
              </w:rPr>
            </w:pPr>
            <w:r>
              <w:rPr>
                <w:spacing w:val="-2"/>
                <w:sz w:val="20"/>
              </w:rPr>
              <w:t>51.734,78</w:t>
            </w:r>
          </w:p>
        </w:tc>
      </w:tr>
      <w:tr>
        <w:trPr>
          <w:trHeight w:val="299" w:hRule="atLeast"/>
        </w:trPr>
        <w:tc>
          <w:tcPr>
            <w:tcW w:w="4055" w:type="dxa"/>
            <w:tcBorders>
              <w:left w:val="single" w:sz="4" w:space="0" w:color="000000"/>
              <w:bottom w:val="single" w:sz="4" w:space="0" w:color="000000"/>
            </w:tcBorders>
          </w:tcPr>
          <w:p>
            <w:pPr>
              <w:pStyle w:val="TableParagraph"/>
              <w:spacing w:before="35"/>
              <w:ind w:right="192"/>
              <w:jc w:val="right"/>
              <w:rPr>
                <w:sz w:val="20"/>
              </w:rPr>
            </w:pPr>
            <w:r>
              <w:rPr>
                <w:spacing w:val="-2"/>
                <w:sz w:val="20"/>
              </w:rPr>
              <w:t>Subtotal</w:t>
            </w:r>
          </w:p>
        </w:tc>
        <w:tc>
          <w:tcPr>
            <w:tcW w:w="1284" w:type="dxa"/>
            <w:tcBorders>
              <w:bottom w:val="single" w:sz="4" w:space="0" w:color="000000"/>
            </w:tcBorders>
          </w:tcPr>
          <w:p>
            <w:pPr>
              <w:pStyle w:val="TableParagraph"/>
              <w:jc w:val="left"/>
              <w:rPr>
                <w:rFonts w:ascii="Times New Roman"/>
                <w:sz w:val="18"/>
              </w:rPr>
            </w:pPr>
          </w:p>
        </w:tc>
        <w:tc>
          <w:tcPr>
            <w:tcW w:w="2027" w:type="dxa"/>
            <w:tcBorders>
              <w:bottom w:val="single" w:sz="4" w:space="0" w:color="000000"/>
              <w:right w:val="single" w:sz="4" w:space="0" w:color="000000"/>
            </w:tcBorders>
          </w:tcPr>
          <w:p>
            <w:pPr>
              <w:pStyle w:val="TableParagraph"/>
              <w:spacing w:before="35"/>
              <w:ind w:right="98"/>
              <w:jc w:val="right"/>
              <w:rPr>
                <w:b/>
                <w:sz w:val="20"/>
              </w:rPr>
            </w:pPr>
            <w:r>
              <w:rPr>
                <w:b/>
                <w:spacing w:val="-2"/>
                <w:sz w:val="20"/>
              </w:rPr>
              <w:t>166.240,57</w:t>
            </w:r>
          </w:p>
        </w:tc>
      </w:tr>
      <w:tr>
        <w:trPr>
          <w:trHeight w:val="302" w:hRule="atLeast"/>
        </w:trPr>
        <w:tc>
          <w:tcPr>
            <w:tcW w:w="4055" w:type="dxa"/>
            <w:tcBorders>
              <w:top w:val="single" w:sz="4" w:space="0" w:color="000000"/>
              <w:left w:val="single" w:sz="4" w:space="0" w:color="000000"/>
            </w:tcBorders>
            <w:shd w:val="clear" w:color="auto" w:fill="D9E1F3"/>
          </w:tcPr>
          <w:p>
            <w:pPr>
              <w:pStyle w:val="TableParagraph"/>
              <w:spacing w:before="36"/>
              <w:ind w:left="107"/>
              <w:jc w:val="left"/>
              <w:rPr>
                <w:sz w:val="20"/>
              </w:rPr>
            </w:pPr>
            <w:r>
              <w:rPr>
                <w:sz w:val="20"/>
              </w:rPr>
              <w:t>Suministro</w:t>
            </w:r>
            <w:r>
              <w:rPr>
                <w:spacing w:val="-8"/>
                <w:sz w:val="20"/>
              </w:rPr>
              <w:t> </w:t>
            </w:r>
            <w:r>
              <w:rPr>
                <w:sz w:val="20"/>
              </w:rPr>
              <w:t>de</w:t>
            </w:r>
            <w:r>
              <w:rPr>
                <w:spacing w:val="-6"/>
                <w:sz w:val="20"/>
              </w:rPr>
              <w:t> </w:t>
            </w:r>
            <w:r>
              <w:rPr>
                <w:spacing w:val="-2"/>
                <w:sz w:val="20"/>
              </w:rPr>
              <w:t>lubricantes</w:t>
            </w:r>
          </w:p>
        </w:tc>
        <w:tc>
          <w:tcPr>
            <w:tcW w:w="1284" w:type="dxa"/>
            <w:tcBorders>
              <w:top w:val="single" w:sz="4" w:space="0" w:color="000000"/>
            </w:tcBorders>
            <w:shd w:val="clear" w:color="auto" w:fill="D9E1F3"/>
          </w:tcPr>
          <w:p>
            <w:pPr>
              <w:pStyle w:val="TableParagraph"/>
              <w:spacing w:before="36"/>
              <w:ind w:left="1" w:right="42"/>
              <w:rPr>
                <w:sz w:val="20"/>
              </w:rPr>
            </w:pPr>
            <w:r>
              <w:rPr>
                <w:spacing w:val="-2"/>
                <w:sz w:val="20"/>
              </w:rPr>
              <w:t>***1413**</w:t>
            </w:r>
          </w:p>
        </w:tc>
        <w:tc>
          <w:tcPr>
            <w:tcW w:w="2027" w:type="dxa"/>
            <w:tcBorders>
              <w:top w:val="single" w:sz="4" w:space="0" w:color="000000"/>
              <w:right w:val="single" w:sz="4" w:space="0" w:color="000000"/>
            </w:tcBorders>
            <w:shd w:val="clear" w:color="auto" w:fill="D9E1F3"/>
          </w:tcPr>
          <w:p>
            <w:pPr>
              <w:pStyle w:val="TableParagraph"/>
              <w:spacing w:before="36"/>
              <w:ind w:right="95"/>
              <w:jc w:val="right"/>
              <w:rPr>
                <w:sz w:val="20"/>
              </w:rPr>
            </w:pPr>
            <w:r>
              <w:rPr>
                <w:spacing w:val="-2"/>
                <w:sz w:val="20"/>
              </w:rPr>
              <w:t>456.354,31</w:t>
            </w:r>
          </w:p>
        </w:tc>
      </w:tr>
      <w:tr>
        <w:trPr>
          <w:trHeight w:val="299" w:hRule="atLeast"/>
        </w:trPr>
        <w:tc>
          <w:tcPr>
            <w:tcW w:w="4055" w:type="dxa"/>
            <w:tcBorders>
              <w:left w:val="single" w:sz="4" w:space="0" w:color="000000"/>
              <w:bottom w:val="single" w:sz="4" w:space="0" w:color="000000"/>
            </w:tcBorders>
          </w:tcPr>
          <w:p>
            <w:pPr>
              <w:pStyle w:val="TableParagraph"/>
              <w:jc w:val="left"/>
              <w:rPr>
                <w:rFonts w:ascii="Times New Roman"/>
                <w:sz w:val="18"/>
              </w:rPr>
            </w:pPr>
          </w:p>
        </w:tc>
        <w:tc>
          <w:tcPr>
            <w:tcW w:w="1284" w:type="dxa"/>
            <w:tcBorders>
              <w:bottom w:val="single" w:sz="4" w:space="0" w:color="000000"/>
            </w:tcBorders>
          </w:tcPr>
          <w:p>
            <w:pPr>
              <w:pStyle w:val="TableParagraph"/>
              <w:spacing w:before="33"/>
              <w:ind w:left="1" w:right="42"/>
              <w:rPr>
                <w:sz w:val="20"/>
              </w:rPr>
            </w:pPr>
            <w:r>
              <w:rPr>
                <w:spacing w:val="-2"/>
                <w:sz w:val="20"/>
              </w:rPr>
              <w:t>***0101**</w:t>
            </w:r>
          </w:p>
        </w:tc>
        <w:tc>
          <w:tcPr>
            <w:tcW w:w="2027" w:type="dxa"/>
            <w:tcBorders>
              <w:bottom w:val="single" w:sz="4" w:space="0" w:color="000000"/>
              <w:right w:val="single" w:sz="4" w:space="0" w:color="000000"/>
            </w:tcBorders>
          </w:tcPr>
          <w:p>
            <w:pPr>
              <w:pStyle w:val="TableParagraph"/>
              <w:spacing w:before="33"/>
              <w:ind w:right="95"/>
              <w:jc w:val="right"/>
              <w:rPr>
                <w:sz w:val="20"/>
              </w:rPr>
            </w:pPr>
            <w:r>
              <w:rPr>
                <w:spacing w:val="-2"/>
                <w:sz w:val="20"/>
              </w:rPr>
              <w:t>20.737,69</w:t>
            </w:r>
          </w:p>
        </w:tc>
      </w:tr>
      <w:tr>
        <w:trPr>
          <w:trHeight w:val="299" w:hRule="atLeast"/>
        </w:trPr>
        <w:tc>
          <w:tcPr>
            <w:tcW w:w="4055" w:type="dxa"/>
            <w:tcBorders>
              <w:top w:val="single" w:sz="4" w:space="0" w:color="000000"/>
              <w:left w:val="single" w:sz="4" w:space="0" w:color="000000"/>
              <w:bottom w:val="single" w:sz="4" w:space="0" w:color="000000"/>
            </w:tcBorders>
            <w:shd w:val="clear" w:color="auto" w:fill="D9E1F3"/>
          </w:tcPr>
          <w:p>
            <w:pPr>
              <w:pStyle w:val="TableParagraph"/>
              <w:spacing w:before="33"/>
              <w:ind w:right="192"/>
              <w:jc w:val="right"/>
              <w:rPr>
                <w:sz w:val="20"/>
              </w:rPr>
            </w:pPr>
            <w:r>
              <w:rPr>
                <w:spacing w:val="-2"/>
                <w:sz w:val="20"/>
              </w:rPr>
              <w:t>Subtotal</w:t>
            </w:r>
          </w:p>
        </w:tc>
        <w:tc>
          <w:tcPr>
            <w:tcW w:w="1284" w:type="dxa"/>
            <w:tcBorders>
              <w:top w:val="single" w:sz="4" w:space="0" w:color="000000"/>
              <w:bottom w:val="single" w:sz="4" w:space="0" w:color="000000"/>
            </w:tcBorders>
            <w:shd w:val="clear" w:color="auto" w:fill="D9E1F3"/>
          </w:tcPr>
          <w:p>
            <w:pPr>
              <w:pStyle w:val="TableParagraph"/>
              <w:jc w:val="left"/>
              <w:rPr>
                <w:rFonts w:ascii="Times New Roman"/>
                <w:sz w:val="18"/>
              </w:rPr>
            </w:pPr>
          </w:p>
        </w:tc>
        <w:tc>
          <w:tcPr>
            <w:tcW w:w="2027" w:type="dxa"/>
            <w:tcBorders>
              <w:top w:val="single" w:sz="4" w:space="0" w:color="000000"/>
              <w:bottom w:val="single" w:sz="4" w:space="0" w:color="000000"/>
              <w:right w:val="single" w:sz="4" w:space="0" w:color="000000"/>
            </w:tcBorders>
            <w:shd w:val="clear" w:color="auto" w:fill="D9E1F3"/>
          </w:tcPr>
          <w:p>
            <w:pPr>
              <w:pStyle w:val="TableParagraph"/>
              <w:spacing w:before="33"/>
              <w:ind w:right="98"/>
              <w:jc w:val="right"/>
              <w:rPr>
                <w:b/>
                <w:sz w:val="20"/>
              </w:rPr>
            </w:pPr>
            <w:r>
              <w:rPr>
                <w:b/>
                <w:spacing w:val="-2"/>
                <w:sz w:val="20"/>
              </w:rPr>
              <w:t>477.092,00</w:t>
            </w:r>
          </w:p>
        </w:tc>
      </w:tr>
      <w:tr>
        <w:trPr>
          <w:trHeight w:val="299" w:hRule="atLeast"/>
        </w:trPr>
        <w:tc>
          <w:tcPr>
            <w:tcW w:w="4055" w:type="dxa"/>
            <w:tcBorders>
              <w:top w:val="single" w:sz="4" w:space="0" w:color="000000"/>
              <w:left w:val="single" w:sz="4" w:space="0" w:color="000000"/>
            </w:tcBorders>
          </w:tcPr>
          <w:p>
            <w:pPr>
              <w:pStyle w:val="TableParagraph"/>
              <w:spacing w:before="33"/>
              <w:ind w:left="107"/>
              <w:jc w:val="left"/>
              <w:rPr>
                <w:sz w:val="20"/>
              </w:rPr>
            </w:pPr>
            <w:r>
              <w:rPr>
                <w:sz w:val="20"/>
              </w:rPr>
              <w:t>Suministro</w:t>
            </w:r>
            <w:r>
              <w:rPr>
                <w:spacing w:val="-8"/>
                <w:sz w:val="20"/>
              </w:rPr>
              <w:t> </w:t>
            </w:r>
            <w:r>
              <w:rPr>
                <w:sz w:val="20"/>
              </w:rPr>
              <w:t>de</w:t>
            </w:r>
            <w:r>
              <w:rPr>
                <w:spacing w:val="-6"/>
                <w:sz w:val="20"/>
              </w:rPr>
              <w:t> </w:t>
            </w:r>
            <w:r>
              <w:rPr>
                <w:spacing w:val="-2"/>
                <w:sz w:val="20"/>
              </w:rPr>
              <w:t>repuestos</w:t>
            </w:r>
          </w:p>
        </w:tc>
        <w:tc>
          <w:tcPr>
            <w:tcW w:w="1284" w:type="dxa"/>
            <w:tcBorders>
              <w:top w:val="single" w:sz="4" w:space="0" w:color="000000"/>
            </w:tcBorders>
          </w:tcPr>
          <w:p>
            <w:pPr>
              <w:pStyle w:val="TableParagraph"/>
              <w:spacing w:before="33"/>
              <w:ind w:left="1" w:right="42"/>
              <w:rPr>
                <w:sz w:val="20"/>
              </w:rPr>
            </w:pPr>
            <w:r>
              <w:rPr>
                <w:spacing w:val="-2"/>
                <w:sz w:val="20"/>
              </w:rPr>
              <w:t>***6310**</w:t>
            </w:r>
          </w:p>
        </w:tc>
        <w:tc>
          <w:tcPr>
            <w:tcW w:w="2027" w:type="dxa"/>
            <w:tcBorders>
              <w:top w:val="single" w:sz="4" w:space="0" w:color="000000"/>
              <w:right w:val="single" w:sz="4" w:space="0" w:color="000000"/>
            </w:tcBorders>
          </w:tcPr>
          <w:p>
            <w:pPr>
              <w:pStyle w:val="TableParagraph"/>
              <w:spacing w:before="33"/>
              <w:ind w:right="95"/>
              <w:jc w:val="right"/>
              <w:rPr>
                <w:sz w:val="20"/>
              </w:rPr>
            </w:pPr>
            <w:r>
              <w:rPr>
                <w:spacing w:val="-2"/>
                <w:sz w:val="20"/>
              </w:rPr>
              <w:t>835.457,25</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***3329**</w:t>
            </w:r>
          </w:p>
        </w:tc>
        <w:tc>
          <w:tcPr>
            <w:tcW w:w="2027" w:type="dxa"/>
            <w:tcBorders>
              <w:right w:val="single" w:sz="4" w:space="0" w:color="000000"/>
            </w:tcBorders>
            <w:shd w:val="clear" w:color="auto" w:fill="D9E1F3"/>
          </w:tcPr>
          <w:p>
            <w:pPr>
              <w:pStyle w:val="TableParagraph"/>
              <w:spacing w:before="33"/>
              <w:ind w:right="95"/>
              <w:jc w:val="right"/>
              <w:rPr>
                <w:sz w:val="20"/>
              </w:rPr>
            </w:pPr>
            <w:r>
              <w:rPr>
                <w:spacing w:val="-2"/>
                <w:sz w:val="20"/>
              </w:rPr>
              <w:t>133.299,72</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***1213**</w:t>
            </w:r>
          </w:p>
        </w:tc>
        <w:tc>
          <w:tcPr>
            <w:tcW w:w="2027" w:type="dxa"/>
            <w:tcBorders>
              <w:right w:val="single" w:sz="4" w:space="0" w:color="000000"/>
            </w:tcBorders>
          </w:tcPr>
          <w:p>
            <w:pPr>
              <w:pStyle w:val="TableParagraph"/>
              <w:spacing w:before="33"/>
              <w:ind w:right="95"/>
              <w:jc w:val="right"/>
              <w:rPr>
                <w:sz w:val="20"/>
              </w:rPr>
            </w:pPr>
            <w:r>
              <w:rPr>
                <w:spacing w:val="-2"/>
                <w:sz w:val="20"/>
              </w:rPr>
              <w:t>116.883,20</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***5083**</w:t>
            </w:r>
          </w:p>
        </w:tc>
        <w:tc>
          <w:tcPr>
            <w:tcW w:w="2027" w:type="dxa"/>
            <w:tcBorders>
              <w:right w:val="single" w:sz="4" w:space="0" w:color="000000"/>
            </w:tcBorders>
            <w:shd w:val="clear" w:color="auto" w:fill="D9E1F3"/>
          </w:tcPr>
          <w:p>
            <w:pPr>
              <w:pStyle w:val="TableParagraph"/>
              <w:spacing w:before="33"/>
              <w:ind w:right="95"/>
              <w:jc w:val="right"/>
              <w:rPr>
                <w:sz w:val="20"/>
              </w:rPr>
            </w:pPr>
            <w:r>
              <w:rPr>
                <w:spacing w:val="-2"/>
                <w:sz w:val="20"/>
              </w:rPr>
              <w:t>52.731,11</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***0171**</w:t>
            </w:r>
          </w:p>
        </w:tc>
        <w:tc>
          <w:tcPr>
            <w:tcW w:w="2027" w:type="dxa"/>
            <w:tcBorders>
              <w:right w:val="single" w:sz="4" w:space="0" w:color="000000"/>
            </w:tcBorders>
          </w:tcPr>
          <w:p>
            <w:pPr>
              <w:pStyle w:val="TableParagraph"/>
              <w:spacing w:before="33"/>
              <w:ind w:right="95"/>
              <w:jc w:val="right"/>
              <w:rPr>
                <w:sz w:val="20"/>
              </w:rPr>
            </w:pPr>
            <w:r>
              <w:rPr>
                <w:spacing w:val="-2"/>
                <w:sz w:val="20"/>
              </w:rPr>
              <w:t>48.745,51</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***8790**</w:t>
            </w:r>
          </w:p>
        </w:tc>
        <w:tc>
          <w:tcPr>
            <w:tcW w:w="2027" w:type="dxa"/>
            <w:tcBorders>
              <w:right w:val="single" w:sz="4" w:space="0" w:color="000000"/>
            </w:tcBorders>
            <w:shd w:val="clear" w:color="auto" w:fill="D9E1F3"/>
          </w:tcPr>
          <w:p>
            <w:pPr>
              <w:pStyle w:val="TableParagraph"/>
              <w:spacing w:before="33"/>
              <w:ind w:right="95"/>
              <w:jc w:val="right"/>
              <w:rPr>
                <w:sz w:val="20"/>
              </w:rPr>
            </w:pPr>
            <w:r>
              <w:rPr>
                <w:spacing w:val="-2"/>
                <w:sz w:val="20"/>
              </w:rPr>
              <w:t>42.735,71</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***6762**</w:t>
            </w:r>
          </w:p>
        </w:tc>
        <w:tc>
          <w:tcPr>
            <w:tcW w:w="2027" w:type="dxa"/>
            <w:tcBorders>
              <w:right w:val="single" w:sz="4" w:space="0" w:color="000000"/>
            </w:tcBorders>
          </w:tcPr>
          <w:p>
            <w:pPr>
              <w:pStyle w:val="TableParagraph"/>
              <w:spacing w:before="33"/>
              <w:ind w:right="95"/>
              <w:jc w:val="right"/>
              <w:rPr>
                <w:sz w:val="20"/>
              </w:rPr>
            </w:pPr>
            <w:r>
              <w:rPr>
                <w:spacing w:val="-2"/>
                <w:sz w:val="20"/>
              </w:rPr>
              <w:t>36.343,00</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***6693**</w:t>
            </w:r>
          </w:p>
        </w:tc>
        <w:tc>
          <w:tcPr>
            <w:tcW w:w="2027" w:type="dxa"/>
            <w:tcBorders>
              <w:right w:val="single" w:sz="4" w:space="0" w:color="000000"/>
            </w:tcBorders>
            <w:shd w:val="clear" w:color="auto" w:fill="D9E1F3"/>
          </w:tcPr>
          <w:p>
            <w:pPr>
              <w:pStyle w:val="TableParagraph"/>
              <w:spacing w:before="33"/>
              <w:ind w:right="95"/>
              <w:jc w:val="right"/>
              <w:rPr>
                <w:sz w:val="20"/>
              </w:rPr>
            </w:pPr>
            <w:r>
              <w:rPr>
                <w:spacing w:val="-2"/>
                <w:sz w:val="20"/>
              </w:rPr>
              <w:t>32.593,06</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***2079**</w:t>
            </w:r>
          </w:p>
        </w:tc>
        <w:tc>
          <w:tcPr>
            <w:tcW w:w="2027" w:type="dxa"/>
            <w:tcBorders>
              <w:right w:val="single" w:sz="4" w:space="0" w:color="000000"/>
            </w:tcBorders>
          </w:tcPr>
          <w:p>
            <w:pPr>
              <w:pStyle w:val="TableParagraph"/>
              <w:spacing w:before="33"/>
              <w:ind w:right="95"/>
              <w:jc w:val="right"/>
              <w:rPr>
                <w:sz w:val="20"/>
              </w:rPr>
            </w:pPr>
            <w:r>
              <w:rPr>
                <w:spacing w:val="-2"/>
                <w:sz w:val="20"/>
              </w:rPr>
              <w:t>18.630,70</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***4427**</w:t>
            </w:r>
          </w:p>
        </w:tc>
        <w:tc>
          <w:tcPr>
            <w:tcW w:w="2027" w:type="dxa"/>
            <w:tcBorders>
              <w:right w:val="single" w:sz="4" w:space="0" w:color="000000"/>
            </w:tcBorders>
            <w:shd w:val="clear" w:color="auto" w:fill="D9E1F3"/>
          </w:tcPr>
          <w:p>
            <w:pPr>
              <w:pStyle w:val="TableParagraph"/>
              <w:spacing w:before="33"/>
              <w:ind w:right="95"/>
              <w:jc w:val="right"/>
              <w:rPr>
                <w:sz w:val="20"/>
              </w:rPr>
            </w:pPr>
            <w:r>
              <w:rPr>
                <w:spacing w:val="-2"/>
                <w:sz w:val="20"/>
              </w:rPr>
              <w:t>18.023,23</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***0996**</w:t>
            </w:r>
          </w:p>
        </w:tc>
        <w:tc>
          <w:tcPr>
            <w:tcW w:w="2027" w:type="dxa"/>
            <w:tcBorders>
              <w:right w:val="single" w:sz="4" w:space="0" w:color="000000"/>
            </w:tcBorders>
          </w:tcPr>
          <w:p>
            <w:pPr>
              <w:pStyle w:val="TableParagraph"/>
              <w:spacing w:before="33"/>
              <w:ind w:right="95"/>
              <w:jc w:val="right"/>
              <w:rPr>
                <w:sz w:val="20"/>
              </w:rPr>
            </w:pPr>
            <w:r>
              <w:rPr>
                <w:spacing w:val="-2"/>
                <w:sz w:val="20"/>
              </w:rPr>
              <w:t>17.046,55</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***4651**</w:t>
            </w:r>
          </w:p>
        </w:tc>
        <w:tc>
          <w:tcPr>
            <w:tcW w:w="2027" w:type="dxa"/>
            <w:tcBorders>
              <w:right w:val="single" w:sz="4" w:space="0" w:color="000000"/>
            </w:tcBorders>
            <w:shd w:val="clear" w:color="auto" w:fill="D9E1F3"/>
          </w:tcPr>
          <w:p>
            <w:pPr>
              <w:pStyle w:val="TableParagraph"/>
              <w:spacing w:before="33"/>
              <w:ind w:right="95"/>
              <w:jc w:val="right"/>
              <w:rPr>
                <w:sz w:val="20"/>
              </w:rPr>
            </w:pPr>
            <w:r>
              <w:rPr>
                <w:spacing w:val="-2"/>
                <w:sz w:val="20"/>
              </w:rPr>
              <w:t>15.456,38</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***8680**</w:t>
            </w:r>
          </w:p>
        </w:tc>
        <w:tc>
          <w:tcPr>
            <w:tcW w:w="2027" w:type="dxa"/>
            <w:tcBorders>
              <w:right w:val="single" w:sz="4" w:space="0" w:color="000000"/>
            </w:tcBorders>
          </w:tcPr>
          <w:p>
            <w:pPr>
              <w:pStyle w:val="TableParagraph"/>
              <w:spacing w:before="33"/>
              <w:ind w:right="95"/>
              <w:jc w:val="right"/>
              <w:rPr>
                <w:sz w:val="20"/>
              </w:rPr>
            </w:pPr>
            <w:r>
              <w:rPr>
                <w:spacing w:val="-2"/>
                <w:sz w:val="20"/>
              </w:rPr>
              <w:t>15.105,48</w:t>
            </w:r>
          </w:p>
        </w:tc>
      </w:tr>
      <w:tr>
        <w:trPr>
          <w:trHeight w:val="299" w:hRule="atLeast"/>
        </w:trPr>
        <w:tc>
          <w:tcPr>
            <w:tcW w:w="4055" w:type="dxa"/>
            <w:tcBorders>
              <w:left w:val="single" w:sz="4" w:space="0" w:color="000000"/>
              <w:bottom w:val="single" w:sz="4" w:space="0" w:color="000000"/>
            </w:tcBorders>
            <w:shd w:val="clear" w:color="auto" w:fill="D9E1F3"/>
          </w:tcPr>
          <w:p>
            <w:pPr>
              <w:pStyle w:val="TableParagraph"/>
              <w:spacing w:before="33"/>
              <w:ind w:right="192"/>
              <w:jc w:val="right"/>
              <w:rPr>
                <w:sz w:val="20"/>
              </w:rPr>
            </w:pPr>
            <w:r>
              <w:rPr>
                <w:spacing w:val="-2"/>
                <w:sz w:val="20"/>
              </w:rPr>
              <w:t>Subtotal</w:t>
            </w:r>
          </w:p>
        </w:tc>
        <w:tc>
          <w:tcPr>
            <w:tcW w:w="1284" w:type="dxa"/>
            <w:tcBorders>
              <w:bottom w:val="single" w:sz="4" w:space="0" w:color="000000"/>
            </w:tcBorders>
            <w:shd w:val="clear" w:color="auto" w:fill="D9E1F3"/>
          </w:tcPr>
          <w:p>
            <w:pPr>
              <w:pStyle w:val="TableParagraph"/>
              <w:jc w:val="left"/>
              <w:rPr>
                <w:rFonts w:ascii="Times New Roman"/>
                <w:sz w:val="18"/>
              </w:rPr>
            </w:pPr>
          </w:p>
        </w:tc>
        <w:tc>
          <w:tcPr>
            <w:tcW w:w="2027" w:type="dxa"/>
            <w:tcBorders>
              <w:bottom w:val="single" w:sz="4" w:space="0" w:color="000000"/>
              <w:right w:val="single" w:sz="4" w:space="0" w:color="000000"/>
            </w:tcBorders>
            <w:shd w:val="clear" w:color="auto" w:fill="D9E1F3"/>
          </w:tcPr>
          <w:p>
            <w:pPr>
              <w:pStyle w:val="TableParagraph"/>
              <w:spacing w:before="33"/>
              <w:ind w:right="98"/>
              <w:jc w:val="right"/>
              <w:rPr>
                <w:b/>
                <w:sz w:val="20"/>
              </w:rPr>
            </w:pPr>
            <w:r>
              <w:rPr>
                <w:b/>
                <w:spacing w:val="-2"/>
                <w:sz w:val="20"/>
              </w:rPr>
              <w:t>1.383.050,90</w:t>
            </w:r>
          </w:p>
        </w:tc>
      </w:tr>
      <w:tr>
        <w:trPr>
          <w:trHeight w:val="299" w:hRule="atLeast"/>
        </w:trPr>
        <w:tc>
          <w:tcPr>
            <w:tcW w:w="4055" w:type="dxa"/>
            <w:tcBorders>
              <w:top w:val="single" w:sz="4" w:space="0" w:color="000000"/>
              <w:left w:val="single" w:sz="4" w:space="0" w:color="000000"/>
            </w:tcBorders>
          </w:tcPr>
          <w:p>
            <w:pPr>
              <w:pStyle w:val="TableParagraph"/>
              <w:spacing w:before="33"/>
              <w:ind w:left="107"/>
              <w:jc w:val="left"/>
              <w:rPr>
                <w:sz w:val="20"/>
              </w:rPr>
            </w:pPr>
            <w:r>
              <w:rPr>
                <w:sz w:val="20"/>
              </w:rPr>
              <w:t>Venta</w:t>
            </w:r>
            <w:r>
              <w:rPr>
                <w:spacing w:val="-5"/>
                <w:sz w:val="20"/>
              </w:rPr>
              <w:t> </w:t>
            </w:r>
            <w:r>
              <w:rPr>
                <w:sz w:val="20"/>
              </w:rPr>
              <w:t>de</w:t>
            </w:r>
            <w:r>
              <w:rPr>
                <w:spacing w:val="-5"/>
                <w:sz w:val="20"/>
              </w:rPr>
              <w:t> </w:t>
            </w:r>
            <w:r>
              <w:rPr>
                <w:spacing w:val="-2"/>
                <w:sz w:val="20"/>
              </w:rPr>
              <w:t>billetes</w:t>
            </w:r>
          </w:p>
        </w:tc>
        <w:tc>
          <w:tcPr>
            <w:tcW w:w="1284" w:type="dxa"/>
            <w:tcBorders>
              <w:top w:val="single" w:sz="4" w:space="0" w:color="000000"/>
            </w:tcBorders>
          </w:tcPr>
          <w:p>
            <w:pPr>
              <w:pStyle w:val="TableParagraph"/>
              <w:spacing w:before="33"/>
              <w:ind w:left="1" w:right="42"/>
              <w:rPr>
                <w:sz w:val="20"/>
              </w:rPr>
            </w:pPr>
            <w:r>
              <w:rPr>
                <w:spacing w:val="-2"/>
                <w:sz w:val="20"/>
              </w:rPr>
              <w:t>***1809**</w:t>
            </w:r>
          </w:p>
        </w:tc>
        <w:tc>
          <w:tcPr>
            <w:tcW w:w="2027" w:type="dxa"/>
            <w:tcBorders>
              <w:top w:val="single" w:sz="4" w:space="0" w:color="000000"/>
              <w:right w:val="single" w:sz="4" w:space="0" w:color="000000"/>
            </w:tcBorders>
          </w:tcPr>
          <w:p>
            <w:pPr>
              <w:pStyle w:val="TableParagraph"/>
              <w:spacing w:before="33"/>
              <w:ind w:right="95"/>
              <w:jc w:val="right"/>
              <w:rPr>
                <w:sz w:val="20"/>
              </w:rPr>
            </w:pPr>
            <w:r>
              <w:rPr>
                <w:spacing w:val="-2"/>
                <w:sz w:val="20"/>
              </w:rPr>
              <w:t>134.076,56</w:t>
            </w:r>
          </w:p>
        </w:tc>
      </w:tr>
      <w:tr>
        <w:trPr>
          <w:trHeight w:val="300" w:hRule="atLeast"/>
        </w:trPr>
        <w:tc>
          <w:tcPr>
            <w:tcW w:w="4055" w:type="dxa"/>
            <w:tcBorders>
              <w:left w:val="single" w:sz="4" w:space="0" w:color="000000"/>
            </w:tcBorders>
            <w:shd w:val="clear" w:color="auto" w:fill="D9E1F3"/>
          </w:tcPr>
          <w:p>
            <w:pPr>
              <w:pStyle w:val="TableParagraph"/>
              <w:spacing w:before="33"/>
              <w:ind w:right="192"/>
              <w:jc w:val="right"/>
              <w:rPr>
                <w:sz w:val="20"/>
              </w:rPr>
            </w:pPr>
            <w:r>
              <w:rPr>
                <w:spacing w:val="-2"/>
                <w:sz w:val="20"/>
              </w:rPr>
              <w:t>Subtotal</w:t>
            </w:r>
          </w:p>
        </w:tc>
        <w:tc>
          <w:tcPr>
            <w:tcW w:w="1284" w:type="dxa"/>
            <w:shd w:val="clear" w:color="auto" w:fill="D9E1F3"/>
          </w:tcPr>
          <w:p>
            <w:pPr>
              <w:pStyle w:val="TableParagraph"/>
              <w:jc w:val="left"/>
              <w:rPr>
                <w:rFonts w:ascii="Times New Roman"/>
                <w:sz w:val="18"/>
              </w:rPr>
            </w:pPr>
          </w:p>
        </w:tc>
        <w:tc>
          <w:tcPr>
            <w:tcW w:w="2027" w:type="dxa"/>
            <w:tcBorders>
              <w:right w:val="single" w:sz="4" w:space="0" w:color="000000"/>
            </w:tcBorders>
            <w:shd w:val="clear" w:color="auto" w:fill="D9E1F3"/>
          </w:tcPr>
          <w:p>
            <w:pPr>
              <w:pStyle w:val="TableParagraph"/>
              <w:spacing w:before="33"/>
              <w:ind w:right="95"/>
              <w:jc w:val="right"/>
              <w:rPr>
                <w:b/>
                <w:sz w:val="20"/>
              </w:rPr>
            </w:pPr>
            <w:r>
              <w:rPr>
                <w:b/>
                <w:spacing w:val="-2"/>
                <w:sz w:val="20"/>
              </w:rPr>
              <w:t>134.076,56</w:t>
            </w:r>
          </w:p>
        </w:tc>
      </w:tr>
      <w:tr>
        <w:trPr>
          <w:trHeight w:val="314" w:hRule="atLeast"/>
        </w:trPr>
        <w:tc>
          <w:tcPr>
            <w:tcW w:w="4055" w:type="dxa"/>
            <w:tcBorders>
              <w:left w:val="single" w:sz="4" w:space="0" w:color="000000"/>
              <w:bottom w:val="single" w:sz="4" w:space="0" w:color="000000"/>
            </w:tcBorders>
            <w:shd w:val="clear" w:color="auto" w:fill="002D5D"/>
          </w:tcPr>
          <w:p>
            <w:pPr>
              <w:pStyle w:val="TableParagraph"/>
              <w:spacing w:before="43"/>
              <w:ind w:right="191"/>
              <w:jc w:val="right"/>
              <w:rPr>
                <w:b/>
                <w:sz w:val="20"/>
              </w:rPr>
            </w:pPr>
            <w:r>
              <w:rPr>
                <w:b/>
                <w:color w:val="FFFFFF"/>
                <w:spacing w:val="-2"/>
                <w:sz w:val="20"/>
              </w:rPr>
              <w:t>Total</w:t>
            </w:r>
          </w:p>
        </w:tc>
        <w:tc>
          <w:tcPr>
            <w:tcW w:w="1284" w:type="dxa"/>
            <w:tcBorders>
              <w:bottom w:val="single" w:sz="4" w:space="0" w:color="000000"/>
            </w:tcBorders>
            <w:shd w:val="clear" w:color="auto" w:fill="002D5D"/>
          </w:tcPr>
          <w:p>
            <w:pPr>
              <w:pStyle w:val="TableParagraph"/>
              <w:spacing w:before="43"/>
              <w:ind w:left="3" w:right="42"/>
              <w:rPr>
                <w:b/>
                <w:sz w:val="20"/>
              </w:rPr>
            </w:pPr>
            <w:r>
              <w:rPr>
                <w:b/>
                <w:color w:val="FFFFFF"/>
                <w:spacing w:val="-5"/>
                <w:sz w:val="20"/>
              </w:rPr>
              <w:t>30</w:t>
            </w:r>
          </w:p>
        </w:tc>
        <w:tc>
          <w:tcPr>
            <w:tcW w:w="2027" w:type="dxa"/>
            <w:tcBorders>
              <w:bottom w:val="single" w:sz="4" w:space="0" w:color="000000"/>
              <w:right w:val="single" w:sz="4" w:space="0" w:color="000000"/>
            </w:tcBorders>
            <w:shd w:val="clear" w:color="auto" w:fill="002D5D"/>
          </w:tcPr>
          <w:p>
            <w:pPr>
              <w:pStyle w:val="TableParagraph"/>
              <w:spacing w:before="43"/>
              <w:ind w:right="98"/>
              <w:jc w:val="right"/>
              <w:rPr>
                <w:b/>
                <w:sz w:val="20"/>
              </w:rPr>
            </w:pPr>
            <w:r>
              <w:rPr>
                <w:b/>
                <w:color w:val="FFFFFF"/>
                <w:spacing w:val="-2"/>
                <w:sz w:val="20"/>
              </w:rPr>
              <w:t>2.770.590,17</w:t>
            </w:r>
          </w:p>
        </w:tc>
      </w:tr>
    </w:tbl>
    <w:p>
      <w:pPr>
        <w:pStyle w:val="TableParagraph"/>
        <w:spacing w:after="0"/>
        <w:jc w:val="right"/>
        <w:rPr>
          <w:b/>
          <w:sz w:val="20"/>
        </w:rPr>
        <w:sectPr>
          <w:pgSz w:w="11910" w:h="16840"/>
          <w:pgMar w:header="849" w:footer="640" w:top="1920" w:bottom="820" w:left="1559" w:right="1559"/>
        </w:sectPr>
      </w:pPr>
    </w:p>
    <w:p>
      <w:pPr>
        <w:pStyle w:val="BodyText"/>
        <w:rPr>
          <w:b/>
        </w:rPr>
      </w:pPr>
    </w:p>
    <w:p>
      <w:pPr>
        <w:pStyle w:val="BodyText"/>
        <w:spacing w:before="107"/>
        <w:rPr>
          <w:b/>
        </w:rPr>
      </w:pPr>
    </w:p>
    <w:p>
      <w:pPr>
        <w:spacing w:before="0"/>
        <w:ind w:left="94" w:right="95" w:firstLine="0"/>
        <w:jc w:val="center"/>
        <w:rPr>
          <w:b/>
          <w:sz w:val="22"/>
        </w:rPr>
      </w:pPr>
      <w:r>
        <w:rPr>
          <w:b/>
          <w:sz w:val="22"/>
        </w:rPr>
        <w:t>EMT</w:t>
      </w:r>
      <w:r>
        <w:rPr>
          <w:b/>
          <w:spacing w:val="-1"/>
          <w:sz w:val="22"/>
        </w:rPr>
        <w:t> </w:t>
      </w:r>
      <w:r>
        <w:rPr>
          <w:b/>
          <w:spacing w:val="-2"/>
          <w:sz w:val="22"/>
        </w:rPr>
        <w:t>Palma</w:t>
      </w:r>
    </w:p>
    <w:p>
      <w:pPr>
        <w:pStyle w:val="BodyText"/>
        <w:spacing w:before="23"/>
        <w:rPr>
          <w:b/>
          <w:sz w:val="20"/>
        </w:rPr>
      </w:pPr>
    </w:p>
    <w:tbl>
      <w:tblPr>
        <w:tblW w:w="0" w:type="auto"/>
        <w:jc w:val="left"/>
        <w:tblInd w:w="7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207"/>
        <w:gridCol w:w="1249"/>
        <w:gridCol w:w="1920"/>
      </w:tblGrid>
      <w:tr>
        <w:trPr>
          <w:trHeight w:val="650" w:hRule="atLeast"/>
        </w:trPr>
        <w:tc>
          <w:tcPr>
            <w:tcW w:w="4207" w:type="dxa"/>
            <w:tcBorders>
              <w:top w:val="single" w:sz="4" w:space="0" w:color="000000"/>
              <w:left w:val="single" w:sz="4" w:space="0" w:color="000000"/>
            </w:tcBorders>
            <w:shd w:val="clear" w:color="auto" w:fill="002D5D"/>
          </w:tcPr>
          <w:p>
            <w:pPr>
              <w:pStyle w:val="TableParagraph"/>
              <w:spacing w:before="208"/>
              <w:ind w:right="87"/>
              <w:rPr>
                <w:b/>
                <w:sz w:val="20"/>
              </w:rPr>
            </w:pPr>
            <w:r>
              <w:rPr>
                <w:b/>
                <w:color w:val="FFFFFF"/>
                <w:spacing w:val="-2"/>
                <w:sz w:val="20"/>
              </w:rPr>
              <w:t>Objeto</w:t>
            </w:r>
          </w:p>
        </w:tc>
        <w:tc>
          <w:tcPr>
            <w:tcW w:w="1249" w:type="dxa"/>
            <w:tcBorders>
              <w:top w:val="single" w:sz="4" w:space="0" w:color="000000"/>
            </w:tcBorders>
            <w:shd w:val="clear" w:color="auto" w:fill="002D5D"/>
          </w:tcPr>
          <w:p>
            <w:pPr>
              <w:pStyle w:val="TableParagraph"/>
              <w:spacing w:before="208"/>
              <w:ind w:right="3"/>
              <w:rPr>
                <w:b/>
                <w:sz w:val="20"/>
              </w:rPr>
            </w:pPr>
            <w:r>
              <w:rPr>
                <w:b/>
                <w:color w:val="FFFFFF"/>
                <w:spacing w:val="-2"/>
                <w:sz w:val="20"/>
              </w:rPr>
              <w:t>N.I.F.</w:t>
            </w:r>
          </w:p>
        </w:tc>
        <w:tc>
          <w:tcPr>
            <w:tcW w:w="1920" w:type="dxa"/>
            <w:tcBorders>
              <w:top w:val="single" w:sz="4" w:space="0" w:color="000000"/>
              <w:right w:val="single" w:sz="4" w:space="0" w:color="000000"/>
            </w:tcBorders>
            <w:shd w:val="clear" w:color="auto" w:fill="002D5D"/>
          </w:tcPr>
          <w:p>
            <w:pPr>
              <w:pStyle w:val="TableParagraph"/>
              <w:spacing w:before="208"/>
              <w:ind w:right="129"/>
              <w:jc w:val="right"/>
              <w:rPr>
                <w:b/>
                <w:sz w:val="20"/>
              </w:rPr>
            </w:pPr>
            <w:r>
              <w:rPr>
                <w:b/>
                <w:color w:val="FFFFFF"/>
                <w:sz w:val="20"/>
              </w:rPr>
              <w:t>Importe</w:t>
            </w:r>
            <w:r>
              <w:rPr>
                <w:b/>
                <w:color w:val="FFFFFF"/>
                <w:spacing w:val="-10"/>
                <w:sz w:val="20"/>
              </w:rPr>
              <w:t> </w:t>
            </w:r>
            <w:r>
              <w:rPr>
                <w:b/>
                <w:color w:val="FFFFFF"/>
                <w:spacing w:val="-2"/>
                <w:sz w:val="20"/>
              </w:rPr>
              <w:t>facturas</w:t>
            </w:r>
          </w:p>
        </w:tc>
      </w:tr>
      <w:tr>
        <w:trPr>
          <w:trHeight w:val="458" w:hRule="atLeast"/>
        </w:trPr>
        <w:tc>
          <w:tcPr>
            <w:tcW w:w="4207" w:type="dxa"/>
            <w:tcBorders>
              <w:left w:val="single" w:sz="4" w:space="0" w:color="000000"/>
            </w:tcBorders>
            <w:shd w:val="clear" w:color="auto" w:fill="D9E1F3"/>
          </w:tcPr>
          <w:p>
            <w:pPr>
              <w:pStyle w:val="TableParagraph"/>
              <w:spacing w:line="230" w:lineRule="exact"/>
              <w:ind w:left="110"/>
              <w:jc w:val="left"/>
              <w:rPr>
                <w:sz w:val="20"/>
              </w:rPr>
            </w:pPr>
            <w:r>
              <w:rPr>
                <w:sz w:val="20"/>
              </w:rPr>
              <w:t>Servicios</w:t>
            </w:r>
            <w:r>
              <w:rPr>
                <w:spacing w:val="-6"/>
                <w:sz w:val="20"/>
              </w:rPr>
              <w:t> </w:t>
            </w:r>
            <w:r>
              <w:rPr>
                <w:sz w:val="20"/>
              </w:rPr>
              <w:t>de</w:t>
            </w:r>
            <w:r>
              <w:rPr>
                <w:spacing w:val="-9"/>
                <w:sz w:val="20"/>
              </w:rPr>
              <w:t> </w:t>
            </w:r>
            <w:r>
              <w:rPr>
                <w:spacing w:val="-2"/>
                <w:sz w:val="20"/>
              </w:rPr>
              <w:t>asesoramiento</w:t>
            </w:r>
          </w:p>
        </w:tc>
        <w:tc>
          <w:tcPr>
            <w:tcW w:w="1249" w:type="dxa"/>
            <w:shd w:val="clear" w:color="auto" w:fill="D9E1F3"/>
          </w:tcPr>
          <w:p>
            <w:pPr>
              <w:pStyle w:val="TableParagraph"/>
              <w:spacing w:before="112"/>
              <w:ind w:right="3"/>
              <w:rPr>
                <w:sz w:val="20"/>
              </w:rPr>
            </w:pPr>
            <w:r>
              <w:rPr>
                <w:spacing w:val="-2"/>
                <w:sz w:val="20"/>
              </w:rPr>
              <w:t>***1685**</w:t>
            </w:r>
          </w:p>
        </w:tc>
        <w:tc>
          <w:tcPr>
            <w:tcW w:w="1920" w:type="dxa"/>
            <w:tcBorders>
              <w:right w:val="single" w:sz="4" w:space="0" w:color="000000"/>
            </w:tcBorders>
            <w:shd w:val="clear" w:color="auto" w:fill="D9E1F3"/>
          </w:tcPr>
          <w:p>
            <w:pPr>
              <w:pStyle w:val="TableParagraph"/>
              <w:spacing w:before="112"/>
              <w:ind w:right="101"/>
              <w:jc w:val="right"/>
              <w:rPr>
                <w:sz w:val="20"/>
              </w:rPr>
            </w:pPr>
            <w:r>
              <w:rPr>
                <w:spacing w:val="-2"/>
                <w:sz w:val="20"/>
              </w:rPr>
              <w:t>17.400,00</w:t>
            </w:r>
          </w:p>
        </w:tc>
      </w:tr>
      <w:tr>
        <w:trPr>
          <w:trHeight w:val="299" w:hRule="atLeast"/>
        </w:trPr>
        <w:tc>
          <w:tcPr>
            <w:tcW w:w="4207" w:type="dxa"/>
            <w:tcBorders>
              <w:left w:val="single" w:sz="4" w:space="0" w:color="000000"/>
              <w:bottom w:val="single" w:sz="4" w:space="0" w:color="000000"/>
            </w:tcBorders>
          </w:tcPr>
          <w:p>
            <w:pPr>
              <w:pStyle w:val="TableParagraph"/>
              <w:spacing w:before="35"/>
              <w:ind w:right="195"/>
              <w:jc w:val="right"/>
              <w:rPr>
                <w:sz w:val="20"/>
              </w:rPr>
            </w:pPr>
            <w:r>
              <w:rPr>
                <w:spacing w:val="-2"/>
                <w:sz w:val="20"/>
              </w:rPr>
              <w:t>Subtotal</w:t>
            </w:r>
          </w:p>
        </w:tc>
        <w:tc>
          <w:tcPr>
            <w:tcW w:w="1249" w:type="dxa"/>
            <w:tcBorders>
              <w:bottom w:val="single" w:sz="4" w:space="0" w:color="000000"/>
            </w:tcBorders>
          </w:tcPr>
          <w:p>
            <w:pPr>
              <w:pStyle w:val="TableParagraph"/>
              <w:jc w:val="left"/>
              <w:rPr>
                <w:rFonts w:ascii="Times New Roman"/>
                <w:sz w:val="18"/>
              </w:rPr>
            </w:pPr>
          </w:p>
        </w:tc>
        <w:tc>
          <w:tcPr>
            <w:tcW w:w="1920" w:type="dxa"/>
            <w:tcBorders>
              <w:bottom w:val="single" w:sz="4" w:space="0" w:color="000000"/>
              <w:right w:val="single" w:sz="4" w:space="0" w:color="000000"/>
            </w:tcBorders>
          </w:tcPr>
          <w:p>
            <w:pPr>
              <w:pStyle w:val="TableParagraph"/>
              <w:spacing w:before="35"/>
              <w:ind w:right="101"/>
              <w:jc w:val="right"/>
              <w:rPr>
                <w:b/>
                <w:sz w:val="20"/>
              </w:rPr>
            </w:pPr>
            <w:r>
              <w:rPr>
                <w:b/>
                <w:spacing w:val="-2"/>
                <w:sz w:val="20"/>
              </w:rPr>
              <w:t>17.400,00</w:t>
            </w:r>
          </w:p>
        </w:tc>
      </w:tr>
      <w:tr>
        <w:trPr>
          <w:trHeight w:val="302" w:hRule="atLeast"/>
        </w:trPr>
        <w:tc>
          <w:tcPr>
            <w:tcW w:w="4207" w:type="dxa"/>
            <w:tcBorders>
              <w:top w:val="single" w:sz="4" w:space="0" w:color="000000"/>
              <w:left w:val="single" w:sz="4" w:space="0" w:color="000000"/>
            </w:tcBorders>
            <w:shd w:val="clear" w:color="auto" w:fill="D9E1F3"/>
          </w:tcPr>
          <w:p>
            <w:pPr>
              <w:pStyle w:val="TableParagraph"/>
              <w:spacing w:before="35"/>
              <w:ind w:left="110"/>
              <w:jc w:val="left"/>
              <w:rPr>
                <w:sz w:val="20"/>
              </w:rPr>
            </w:pPr>
            <w:r>
              <w:rPr>
                <w:sz w:val="20"/>
              </w:rPr>
              <w:t>Servicios</w:t>
            </w:r>
            <w:r>
              <w:rPr>
                <w:spacing w:val="-7"/>
                <w:sz w:val="20"/>
              </w:rPr>
              <w:t> </w:t>
            </w:r>
            <w:r>
              <w:rPr>
                <w:sz w:val="20"/>
              </w:rPr>
              <w:t>de</w:t>
            </w:r>
            <w:r>
              <w:rPr>
                <w:spacing w:val="-8"/>
                <w:sz w:val="20"/>
              </w:rPr>
              <w:t> </w:t>
            </w:r>
            <w:r>
              <w:rPr>
                <w:sz w:val="20"/>
              </w:rPr>
              <w:t>mantenimiento</w:t>
            </w:r>
            <w:r>
              <w:rPr>
                <w:spacing w:val="-9"/>
                <w:sz w:val="20"/>
              </w:rPr>
              <w:t> </w:t>
            </w:r>
            <w:r>
              <w:rPr>
                <w:sz w:val="20"/>
              </w:rPr>
              <w:t>y</w:t>
            </w:r>
            <w:r>
              <w:rPr>
                <w:spacing w:val="-8"/>
                <w:sz w:val="20"/>
              </w:rPr>
              <w:t> </w:t>
            </w:r>
            <w:r>
              <w:rPr>
                <w:spacing w:val="-2"/>
                <w:sz w:val="20"/>
              </w:rPr>
              <w:t>reparación</w:t>
            </w:r>
          </w:p>
        </w:tc>
        <w:tc>
          <w:tcPr>
            <w:tcW w:w="1249" w:type="dxa"/>
            <w:tcBorders>
              <w:top w:val="single" w:sz="4" w:space="0" w:color="000000"/>
            </w:tcBorders>
            <w:shd w:val="clear" w:color="auto" w:fill="D9E1F3"/>
          </w:tcPr>
          <w:p>
            <w:pPr>
              <w:pStyle w:val="TableParagraph"/>
              <w:spacing w:before="35"/>
              <w:ind w:right="3"/>
              <w:rPr>
                <w:sz w:val="20"/>
              </w:rPr>
            </w:pPr>
            <w:r>
              <w:rPr>
                <w:spacing w:val="-2"/>
                <w:sz w:val="20"/>
              </w:rPr>
              <w:t>***7356**</w:t>
            </w:r>
          </w:p>
        </w:tc>
        <w:tc>
          <w:tcPr>
            <w:tcW w:w="1920" w:type="dxa"/>
            <w:tcBorders>
              <w:top w:val="single" w:sz="4" w:space="0" w:color="000000"/>
              <w:right w:val="single" w:sz="4" w:space="0" w:color="000000"/>
            </w:tcBorders>
            <w:shd w:val="clear" w:color="auto" w:fill="D9E1F3"/>
          </w:tcPr>
          <w:p>
            <w:pPr>
              <w:pStyle w:val="TableParagraph"/>
              <w:spacing w:before="35"/>
              <w:ind w:right="98"/>
              <w:jc w:val="right"/>
              <w:rPr>
                <w:sz w:val="20"/>
              </w:rPr>
            </w:pPr>
            <w:r>
              <w:rPr>
                <w:spacing w:val="-2"/>
                <w:sz w:val="20"/>
              </w:rPr>
              <w:t>30.164,82</w:t>
            </w:r>
          </w:p>
        </w:tc>
      </w:tr>
      <w:tr>
        <w:trPr>
          <w:trHeight w:val="300" w:hRule="atLeast"/>
        </w:trPr>
        <w:tc>
          <w:tcPr>
            <w:tcW w:w="4207" w:type="dxa"/>
            <w:tcBorders>
              <w:left w:val="single" w:sz="4" w:space="0" w:color="000000"/>
            </w:tcBorders>
          </w:tcPr>
          <w:p>
            <w:pPr>
              <w:pStyle w:val="TableParagraph"/>
              <w:jc w:val="left"/>
              <w:rPr>
                <w:rFonts w:ascii="Times New Roman"/>
                <w:sz w:val="18"/>
              </w:rPr>
            </w:pPr>
          </w:p>
        </w:tc>
        <w:tc>
          <w:tcPr>
            <w:tcW w:w="1249" w:type="dxa"/>
          </w:tcPr>
          <w:p>
            <w:pPr>
              <w:pStyle w:val="TableParagraph"/>
              <w:spacing w:before="33"/>
              <w:ind w:right="3"/>
              <w:rPr>
                <w:sz w:val="20"/>
              </w:rPr>
            </w:pPr>
            <w:r>
              <w:rPr>
                <w:spacing w:val="-2"/>
                <w:sz w:val="20"/>
              </w:rPr>
              <w:t>***6558**</w:t>
            </w:r>
          </w:p>
        </w:tc>
        <w:tc>
          <w:tcPr>
            <w:tcW w:w="1920" w:type="dxa"/>
            <w:tcBorders>
              <w:right w:val="single" w:sz="4" w:space="0" w:color="000000"/>
            </w:tcBorders>
          </w:tcPr>
          <w:p>
            <w:pPr>
              <w:pStyle w:val="TableParagraph"/>
              <w:spacing w:before="33"/>
              <w:ind w:right="98"/>
              <w:jc w:val="right"/>
              <w:rPr>
                <w:sz w:val="20"/>
              </w:rPr>
            </w:pPr>
            <w:r>
              <w:rPr>
                <w:spacing w:val="-2"/>
                <w:sz w:val="20"/>
              </w:rPr>
              <w:t>22.000,89</w:t>
            </w:r>
          </w:p>
        </w:tc>
      </w:tr>
      <w:tr>
        <w:trPr>
          <w:trHeight w:val="300" w:hRule="atLeast"/>
        </w:trPr>
        <w:tc>
          <w:tcPr>
            <w:tcW w:w="4207" w:type="dxa"/>
            <w:tcBorders>
              <w:left w:val="single" w:sz="4" w:space="0" w:color="000000"/>
            </w:tcBorders>
            <w:shd w:val="clear" w:color="auto" w:fill="D9E1F3"/>
          </w:tcPr>
          <w:p>
            <w:pPr>
              <w:pStyle w:val="TableParagraph"/>
              <w:jc w:val="left"/>
              <w:rPr>
                <w:rFonts w:ascii="Times New Roman"/>
                <w:sz w:val="18"/>
              </w:rPr>
            </w:pPr>
          </w:p>
        </w:tc>
        <w:tc>
          <w:tcPr>
            <w:tcW w:w="1249" w:type="dxa"/>
            <w:shd w:val="clear" w:color="auto" w:fill="D9E1F3"/>
          </w:tcPr>
          <w:p>
            <w:pPr>
              <w:pStyle w:val="TableParagraph"/>
              <w:spacing w:before="33"/>
              <w:ind w:right="3"/>
              <w:rPr>
                <w:sz w:val="20"/>
              </w:rPr>
            </w:pPr>
            <w:r>
              <w:rPr>
                <w:spacing w:val="-2"/>
                <w:sz w:val="20"/>
              </w:rPr>
              <w:t>***2320**</w:t>
            </w:r>
          </w:p>
        </w:tc>
        <w:tc>
          <w:tcPr>
            <w:tcW w:w="1920" w:type="dxa"/>
            <w:tcBorders>
              <w:right w:val="single" w:sz="4" w:space="0" w:color="000000"/>
            </w:tcBorders>
            <w:shd w:val="clear" w:color="auto" w:fill="D9E1F3"/>
          </w:tcPr>
          <w:p>
            <w:pPr>
              <w:pStyle w:val="TableParagraph"/>
              <w:spacing w:before="33"/>
              <w:ind w:right="98"/>
              <w:jc w:val="right"/>
              <w:rPr>
                <w:sz w:val="20"/>
              </w:rPr>
            </w:pPr>
            <w:r>
              <w:rPr>
                <w:spacing w:val="-2"/>
                <w:sz w:val="20"/>
              </w:rPr>
              <w:t>21.568,05</w:t>
            </w:r>
          </w:p>
        </w:tc>
      </w:tr>
      <w:tr>
        <w:trPr>
          <w:trHeight w:val="300" w:hRule="atLeast"/>
        </w:trPr>
        <w:tc>
          <w:tcPr>
            <w:tcW w:w="4207" w:type="dxa"/>
            <w:tcBorders>
              <w:left w:val="single" w:sz="4" w:space="0" w:color="000000"/>
            </w:tcBorders>
          </w:tcPr>
          <w:p>
            <w:pPr>
              <w:pStyle w:val="TableParagraph"/>
              <w:jc w:val="left"/>
              <w:rPr>
                <w:rFonts w:ascii="Times New Roman"/>
                <w:sz w:val="18"/>
              </w:rPr>
            </w:pPr>
          </w:p>
        </w:tc>
        <w:tc>
          <w:tcPr>
            <w:tcW w:w="1249" w:type="dxa"/>
          </w:tcPr>
          <w:p>
            <w:pPr>
              <w:pStyle w:val="TableParagraph"/>
              <w:spacing w:before="34"/>
              <w:ind w:right="3"/>
              <w:rPr>
                <w:sz w:val="20"/>
              </w:rPr>
            </w:pPr>
            <w:r>
              <w:rPr>
                <w:spacing w:val="-2"/>
                <w:sz w:val="20"/>
              </w:rPr>
              <w:t>***4377**</w:t>
            </w:r>
          </w:p>
        </w:tc>
        <w:tc>
          <w:tcPr>
            <w:tcW w:w="1920" w:type="dxa"/>
            <w:tcBorders>
              <w:right w:val="single" w:sz="4" w:space="0" w:color="000000"/>
            </w:tcBorders>
          </w:tcPr>
          <w:p>
            <w:pPr>
              <w:pStyle w:val="TableParagraph"/>
              <w:spacing w:before="34"/>
              <w:ind w:right="98"/>
              <w:jc w:val="right"/>
              <w:rPr>
                <w:sz w:val="20"/>
              </w:rPr>
            </w:pPr>
            <w:r>
              <w:rPr>
                <w:spacing w:val="-2"/>
                <w:sz w:val="20"/>
              </w:rPr>
              <w:t>20.611,43</w:t>
            </w:r>
          </w:p>
        </w:tc>
      </w:tr>
      <w:tr>
        <w:trPr>
          <w:trHeight w:val="688" w:hRule="atLeast"/>
        </w:trPr>
        <w:tc>
          <w:tcPr>
            <w:tcW w:w="4207" w:type="dxa"/>
            <w:tcBorders>
              <w:left w:val="single" w:sz="4" w:space="0" w:color="000000"/>
              <w:bottom w:val="single" w:sz="4" w:space="0" w:color="000000"/>
            </w:tcBorders>
            <w:shd w:val="clear" w:color="auto" w:fill="D9E1F3"/>
          </w:tcPr>
          <w:p>
            <w:pPr>
              <w:pStyle w:val="TableParagraph"/>
              <w:spacing w:before="227"/>
              <w:ind w:right="195"/>
              <w:jc w:val="right"/>
              <w:rPr>
                <w:sz w:val="20"/>
              </w:rPr>
            </w:pPr>
            <w:r>
              <w:rPr>
                <w:spacing w:val="-2"/>
                <w:sz w:val="20"/>
              </w:rPr>
              <w:t>Subtotal</w:t>
            </w:r>
          </w:p>
        </w:tc>
        <w:tc>
          <w:tcPr>
            <w:tcW w:w="1249" w:type="dxa"/>
            <w:tcBorders>
              <w:bottom w:val="single" w:sz="4" w:space="0" w:color="000000"/>
            </w:tcBorders>
            <w:shd w:val="clear" w:color="auto" w:fill="D9E1F3"/>
          </w:tcPr>
          <w:p>
            <w:pPr>
              <w:pStyle w:val="TableParagraph"/>
              <w:jc w:val="left"/>
              <w:rPr>
                <w:rFonts w:ascii="Times New Roman"/>
                <w:sz w:val="18"/>
              </w:rPr>
            </w:pPr>
          </w:p>
        </w:tc>
        <w:tc>
          <w:tcPr>
            <w:tcW w:w="1920" w:type="dxa"/>
            <w:tcBorders>
              <w:bottom w:val="single" w:sz="4" w:space="0" w:color="000000"/>
              <w:right w:val="single" w:sz="4" w:space="0" w:color="000000"/>
            </w:tcBorders>
            <w:shd w:val="clear" w:color="auto" w:fill="D9E1F3"/>
          </w:tcPr>
          <w:p>
            <w:pPr>
              <w:pStyle w:val="TableParagraph"/>
              <w:spacing w:before="227"/>
              <w:ind w:right="101"/>
              <w:jc w:val="right"/>
              <w:rPr>
                <w:b/>
                <w:sz w:val="20"/>
              </w:rPr>
            </w:pPr>
            <w:r>
              <w:rPr>
                <w:b/>
                <w:spacing w:val="-2"/>
                <w:sz w:val="20"/>
              </w:rPr>
              <w:t>94.345,19</w:t>
            </w:r>
          </w:p>
        </w:tc>
      </w:tr>
      <w:tr>
        <w:trPr>
          <w:trHeight w:val="299" w:hRule="atLeast"/>
        </w:trPr>
        <w:tc>
          <w:tcPr>
            <w:tcW w:w="4207" w:type="dxa"/>
            <w:tcBorders>
              <w:top w:val="single" w:sz="4" w:space="0" w:color="000000"/>
              <w:left w:val="single" w:sz="4" w:space="0" w:color="000000"/>
            </w:tcBorders>
          </w:tcPr>
          <w:p>
            <w:pPr>
              <w:pStyle w:val="TableParagraph"/>
              <w:spacing w:before="35"/>
              <w:ind w:left="110"/>
              <w:jc w:val="left"/>
              <w:rPr>
                <w:sz w:val="20"/>
              </w:rPr>
            </w:pPr>
            <w:r>
              <w:rPr>
                <w:sz w:val="20"/>
              </w:rPr>
              <w:t>Servicios</w:t>
            </w:r>
            <w:r>
              <w:rPr>
                <w:spacing w:val="-4"/>
                <w:sz w:val="20"/>
              </w:rPr>
              <w:t> </w:t>
            </w:r>
            <w:r>
              <w:rPr>
                <w:sz w:val="20"/>
              </w:rPr>
              <w:t>de</w:t>
            </w:r>
            <w:r>
              <w:rPr>
                <w:spacing w:val="-8"/>
                <w:sz w:val="20"/>
              </w:rPr>
              <w:t> </w:t>
            </w:r>
            <w:r>
              <w:rPr>
                <w:sz w:val="20"/>
              </w:rPr>
              <w:t>recarga</w:t>
            </w:r>
            <w:r>
              <w:rPr>
                <w:spacing w:val="-6"/>
                <w:sz w:val="20"/>
              </w:rPr>
              <w:t> </w:t>
            </w:r>
            <w:r>
              <w:rPr>
                <w:sz w:val="20"/>
              </w:rPr>
              <w:t>de</w:t>
            </w:r>
            <w:r>
              <w:rPr>
                <w:spacing w:val="-7"/>
                <w:sz w:val="20"/>
              </w:rPr>
              <w:t> </w:t>
            </w:r>
            <w:r>
              <w:rPr>
                <w:spacing w:val="-2"/>
                <w:sz w:val="20"/>
              </w:rPr>
              <w:t>tarjetas</w:t>
            </w:r>
          </w:p>
        </w:tc>
        <w:tc>
          <w:tcPr>
            <w:tcW w:w="1249" w:type="dxa"/>
            <w:tcBorders>
              <w:top w:val="single" w:sz="4" w:space="0" w:color="000000"/>
            </w:tcBorders>
          </w:tcPr>
          <w:p>
            <w:pPr>
              <w:pStyle w:val="TableParagraph"/>
              <w:spacing w:before="35"/>
              <w:ind w:right="3"/>
              <w:rPr>
                <w:sz w:val="20"/>
              </w:rPr>
            </w:pPr>
            <w:r>
              <w:rPr>
                <w:spacing w:val="-2"/>
                <w:sz w:val="20"/>
              </w:rPr>
              <w:t>***1453**</w:t>
            </w:r>
          </w:p>
        </w:tc>
        <w:tc>
          <w:tcPr>
            <w:tcW w:w="1920" w:type="dxa"/>
            <w:tcBorders>
              <w:top w:val="single" w:sz="4" w:space="0" w:color="000000"/>
              <w:right w:val="single" w:sz="4" w:space="0" w:color="000000"/>
            </w:tcBorders>
          </w:tcPr>
          <w:p>
            <w:pPr>
              <w:pStyle w:val="TableParagraph"/>
              <w:spacing w:before="35"/>
              <w:ind w:right="98"/>
              <w:jc w:val="right"/>
              <w:rPr>
                <w:sz w:val="20"/>
              </w:rPr>
            </w:pPr>
            <w:r>
              <w:rPr>
                <w:spacing w:val="-2"/>
                <w:sz w:val="20"/>
              </w:rPr>
              <w:t>195.737,88</w:t>
            </w:r>
          </w:p>
        </w:tc>
      </w:tr>
      <w:tr>
        <w:trPr>
          <w:trHeight w:val="299" w:hRule="atLeast"/>
        </w:trPr>
        <w:tc>
          <w:tcPr>
            <w:tcW w:w="4207" w:type="dxa"/>
            <w:tcBorders>
              <w:left w:val="single" w:sz="4" w:space="0" w:color="000000"/>
              <w:bottom w:val="single" w:sz="4" w:space="0" w:color="000000"/>
            </w:tcBorders>
            <w:shd w:val="clear" w:color="auto" w:fill="D9E1F3"/>
          </w:tcPr>
          <w:p>
            <w:pPr>
              <w:pStyle w:val="TableParagraph"/>
              <w:spacing w:before="35"/>
              <w:ind w:right="195"/>
              <w:jc w:val="right"/>
              <w:rPr>
                <w:sz w:val="20"/>
              </w:rPr>
            </w:pPr>
            <w:r>
              <w:rPr>
                <w:spacing w:val="-2"/>
                <w:sz w:val="20"/>
              </w:rPr>
              <w:t>Subtotal</w:t>
            </w:r>
          </w:p>
        </w:tc>
        <w:tc>
          <w:tcPr>
            <w:tcW w:w="1249" w:type="dxa"/>
            <w:tcBorders>
              <w:bottom w:val="single" w:sz="4" w:space="0" w:color="000000"/>
            </w:tcBorders>
            <w:shd w:val="clear" w:color="auto" w:fill="D9E1F3"/>
          </w:tcPr>
          <w:p>
            <w:pPr>
              <w:pStyle w:val="TableParagraph"/>
              <w:jc w:val="left"/>
              <w:rPr>
                <w:rFonts w:ascii="Times New Roman"/>
                <w:sz w:val="18"/>
              </w:rPr>
            </w:pPr>
          </w:p>
        </w:tc>
        <w:tc>
          <w:tcPr>
            <w:tcW w:w="1920" w:type="dxa"/>
            <w:tcBorders>
              <w:bottom w:val="single" w:sz="4" w:space="0" w:color="000000"/>
              <w:right w:val="single" w:sz="4" w:space="0" w:color="000000"/>
            </w:tcBorders>
            <w:shd w:val="clear" w:color="auto" w:fill="D9E1F3"/>
          </w:tcPr>
          <w:p>
            <w:pPr>
              <w:pStyle w:val="TableParagraph"/>
              <w:spacing w:before="35"/>
              <w:ind w:right="100"/>
              <w:jc w:val="right"/>
              <w:rPr>
                <w:b/>
                <w:sz w:val="20"/>
              </w:rPr>
            </w:pPr>
            <w:r>
              <w:rPr>
                <w:b/>
                <w:spacing w:val="-2"/>
                <w:sz w:val="20"/>
              </w:rPr>
              <w:t>195.737,88</w:t>
            </w:r>
          </w:p>
        </w:tc>
      </w:tr>
      <w:tr>
        <w:trPr>
          <w:trHeight w:val="299" w:hRule="atLeast"/>
        </w:trPr>
        <w:tc>
          <w:tcPr>
            <w:tcW w:w="4207" w:type="dxa"/>
            <w:tcBorders>
              <w:top w:val="single" w:sz="4" w:space="0" w:color="000000"/>
              <w:left w:val="single" w:sz="4" w:space="0" w:color="000000"/>
            </w:tcBorders>
          </w:tcPr>
          <w:p>
            <w:pPr>
              <w:pStyle w:val="TableParagraph"/>
              <w:spacing w:before="35"/>
              <w:ind w:left="110"/>
              <w:jc w:val="left"/>
              <w:rPr>
                <w:sz w:val="20"/>
              </w:rPr>
            </w:pPr>
            <w:r>
              <w:rPr>
                <w:sz w:val="20"/>
              </w:rPr>
              <w:t>Suministros</w:t>
            </w:r>
            <w:r>
              <w:rPr>
                <w:spacing w:val="-12"/>
                <w:sz w:val="20"/>
              </w:rPr>
              <w:t> </w:t>
            </w:r>
            <w:r>
              <w:rPr>
                <w:spacing w:val="-2"/>
                <w:sz w:val="20"/>
              </w:rPr>
              <w:t>diversos</w:t>
            </w:r>
          </w:p>
        </w:tc>
        <w:tc>
          <w:tcPr>
            <w:tcW w:w="1249" w:type="dxa"/>
            <w:tcBorders>
              <w:top w:val="single" w:sz="4" w:space="0" w:color="000000"/>
            </w:tcBorders>
          </w:tcPr>
          <w:p>
            <w:pPr>
              <w:pStyle w:val="TableParagraph"/>
              <w:spacing w:before="35"/>
              <w:ind w:right="3"/>
              <w:rPr>
                <w:sz w:val="20"/>
              </w:rPr>
            </w:pPr>
            <w:r>
              <w:rPr>
                <w:spacing w:val="-2"/>
                <w:sz w:val="20"/>
              </w:rPr>
              <w:t>***2984**</w:t>
            </w:r>
          </w:p>
        </w:tc>
        <w:tc>
          <w:tcPr>
            <w:tcW w:w="1920" w:type="dxa"/>
            <w:tcBorders>
              <w:top w:val="single" w:sz="4" w:space="0" w:color="000000"/>
              <w:right w:val="single" w:sz="4" w:space="0" w:color="000000"/>
            </w:tcBorders>
          </w:tcPr>
          <w:p>
            <w:pPr>
              <w:pStyle w:val="TableParagraph"/>
              <w:spacing w:before="35"/>
              <w:ind w:right="98"/>
              <w:jc w:val="right"/>
              <w:rPr>
                <w:sz w:val="20"/>
              </w:rPr>
            </w:pPr>
            <w:r>
              <w:rPr>
                <w:spacing w:val="-2"/>
                <w:sz w:val="20"/>
              </w:rPr>
              <w:t>16.277,53</w:t>
            </w:r>
          </w:p>
        </w:tc>
      </w:tr>
      <w:tr>
        <w:trPr>
          <w:trHeight w:val="300" w:hRule="atLeast"/>
        </w:trPr>
        <w:tc>
          <w:tcPr>
            <w:tcW w:w="4207" w:type="dxa"/>
            <w:tcBorders>
              <w:left w:val="single" w:sz="4" w:space="0" w:color="000000"/>
            </w:tcBorders>
            <w:shd w:val="clear" w:color="auto" w:fill="D9E1F3"/>
          </w:tcPr>
          <w:p>
            <w:pPr>
              <w:pStyle w:val="TableParagraph"/>
              <w:jc w:val="left"/>
              <w:rPr>
                <w:rFonts w:ascii="Times New Roman"/>
                <w:sz w:val="18"/>
              </w:rPr>
            </w:pPr>
          </w:p>
        </w:tc>
        <w:tc>
          <w:tcPr>
            <w:tcW w:w="1249" w:type="dxa"/>
            <w:shd w:val="clear" w:color="auto" w:fill="D9E1F3"/>
          </w:tcPr>
          <w:p>
            <w:pPr>
              <w:pStyle w:val="TableParagraph"/>
              <w:spacing w:before="35"/>
              <w:ind w:right="3"/>
              <w:rPr>
                <w:sz w:val="20"/>
              </w:rPr>
            </w:pPr>
            <w:r>
              <w:rPr>
                <w:spacing w:val="-2"/>
                <w:sz w:val="20"/>
              </w:rPr>
              <w:t>***4722**</w:t>
            </w:r>
          </w:p>
        </w:tc>
        <w:tc>
          <w:tcPr>
            <w:tcW w:w="1920" w:type="dxa"/>
            <w:tcBorders>
              <w:right w:val="single" w:sz="4" w:space="0" w:color="000000"/>
            </w:tcBorders>
            <w:shd w:val="clear" w:color="auto" w:fill="D9E1F3"/>
          </w:tcPr>
          <w:p>
            <w:pPr>
              <w:pStyle w:val="TableParagraph"/>
              <w:spacing w:line="211" w:lineRule="exact" w:before="69"/>
              <w:ind w:right="98"/>
              <w:jc w:val="right"/>
              <w:rPr>
                <w:sz w:val="20"/>
              </w:rPr>
            </w:pPr>
            <w:r>
              <w:rPr>
                <w:spacing w:val="-2"/>
                <w:sz w:val="20"/>
              </w:rPr>
              <w:t>15.590,11</w:t>
            </w:r>
          </w:p>
        </w:tc>
      </w:tr>
      <w:tr>
        <w:trPr>
          <w:trHeight w:val="691" w:hRule="atLeast"/>
        </w:trPr>
        <w:tc>
          <w:tcPr>
            <w:tcW w:w="4207" w:type="dxa"/>
            <w:tcBorders>
              <w:left w:val="single" w:sz="4" w:space="0" w:color="000000"/>
            </w:tcBorders>
          </w:tcPr>
          <w:p>
            <w:pPr>
              <w:pStyle w:val="TableParagraph"/>
              <w:jc w:val="left"/>
              <w:rPr>
                <w:b/>
                <w:sz w:val="20"/>
              </w:rPr>
            </w:pPr>
          </w:p>
          <w:p>
            <w:pPr>
              <w:pStyle w:val="TableParagraph"/>
              <w:ind w:right="195"/>
              <w:jc w:val="right"/>
              <w:rPr>
                <w:sz w:val="20"/>
              </w:rPr>
            </w:pPr>
            <w:r>
              <w:rPr>
                <w:spacing w:val="-2"/>
                <w:sz w:val="20"/>
              </w:rPr>
              <w:t>Subtotal</w:t>
            </w:r>
          </w:p>
        </w:tc>
        <w:tc>
          <w:tcPr>
            <w:tcW w:w="1249" w:type="dxa"/>
          </w:tcPr>
          <w:p>
            <w:pPr>
              <w:pStyle w:val="TableParagraph"/>
              <w:jc w:val="left"/>
              <w:rPr>
                <w:rFonts w:ascii="Times New Roman"/>
                <w:sz w:val="18"/>
              </w:rPr>
            </w:pPr>
          </w:p>
        </w:tc>
        <w:tc>
          <w:tcPr>
            <w:tcW w:w="1920" w:type="dxa"/>
            <w:tcBorders>
              <w:right w:val="single" w:sz="4" w:space="0" w:color="000000"/>
            </w:tcBorders>
          </w:tcPr>
          <w:p>
            <w:pPr>
              <w:pStyle w:val="TableParagraph"/>
              <w:jc w:val="left"/>
              <w:rPr>
                <w:b/>
                <w:sz w:val="20"/>
              </w:rPr>
            </w:pPr>
          </w:p>
          <w:p>
            <w:pPr>
              <w:pStyle w:val="TableParagraph"/>
              <w:ind w:right="101"/>
              <w:jc w:val="right"/>
              <w:rPr>
                <w:b/>
                <w:sz w:val="20"/>
              </w:rPr>
            </w:pPr>
            <w:r>
              <w:rPr>
                <w:b/>
                <w:spacing w:val="-2"/>
                <w:sz w:val="20"/>
              </w:rPr>
              <w:t>31.867,64</w:t>
            </w:r>
          </w:p>
        </w:tc>
      </w:tr>
      <w:tr>
        <w:trPr>
          <w:trHeight w:val="688" w:hRule="atLeast"/>
        </w:trPr>
        <w:tc>
          <w:tcPr>
            <w:tcW w:w="4207" w:type="dxa"/>
            <w:tcBorders>
              <w:left w:val="single" w:sz="4" w:space="0" w:color="000000"/>
              <w:bottom w:val="single" w:sz="4" w:space="0" w:color="000000"/>
            </w:tcBorders>
            <w:shd w:val="clear" w:color="auto" w:fill="002D5D"/>
          </w:tcPr>
          <w:p>
            <w:pPr>
              <w:pStyle w:val="TableParagraph"/>
              <w:spacing w:before="227"/>
              <w:ind w:right="194"/>
              <w:jc w:val="right"/>
              <w:rPr>
                <w:b/>
                <w:sz w:val="20"/>
              </w:rPr>
            </w:pPr>
            <w:r>
              <w:rPr>
                <w:b/>
                <w:color w:val="FFFFFF"/>
                <w:spacing w:val="-2"/>
                <w:sz w:val="20"/>
              </w:rPr>
              <w:t>Total</w:t>
            </w:r>
          </w:p>
        </w:tc>
        <w:tc>
          <w:tcPr>
            <w:tcW w:w="1249" w:type="dxa"/>
            <w:tcBorders>
              <w:bottom w:val="single" w:sz="4" w:space="0" w:color="000000"/>
            </w:tcBorders>
            <w:shd w:val="clear" w:color="auto" w:fill="002D5D"/>
          </w:tcPr>
          <w:p>
            <w:pPr>
              <w:pStyle w:val="TableParagraph"/>
              <w:spacing w:before="227"/>
              <w:ind w:left="2" w:right="3"/>
              <w:rPr>
                <w:b/>
                <w:sz w:val="20"/>
              </w:rPr>
            </w:pPr>
            <w:r>
              <w:rPr>
                <w:b/>
                <w:color w:val="FFFFFF"/>
                <w:spacing w:val="-10"/>
                <w:sz w:val="20"/>
              </w:rPr>
              <w:t>8</w:t>
            </w:r>
          </w:p>
        </w:tc>
        <w:tc>
          <w:tcPr>
            <w:tcW w:w="1920" w:type="dxa"/>
            <w:tcBorders>
              <w:bottom w:val="single" w:sz="4" w:space="0" w:color="000000"/>
              <w:right w:val="single" w:sz="4" w:space="0" w:color="000000"/>
            </w:tcBorders>
            <w:shd w:val="clear" w:color="auto" w:fill="002D5D"/>
          </w:tcPr>
          <w:p>
            <w:pPr>
              <w:pStyle w:val="TableParagraph"/>
              <w:spacing w:before="227"/>
              <w:ind w:right="100"/>
              <w:jc w:val="right"/>
              <w:rPr>
                <w:b/>
                <w:sz w:val="20"/>
              </w:rPr>
            </w:pPr>
            <w:r>
              <w:rPr>
                <w:b/>
                <w:color w:val="FFFFFF"/>
                <w:spacing w:val="-2"/>
                <w:sz w:val="20"/>
              </w:rPr>
              <w:t>339.350,71</w:t>
            </w:r>
          </w:p>
        </w:tc>
      </w:tr>
    </w:tbl>
    <w:p>
      <w:pPr>
        <w:pStyle w:val="TableParagraph"/>
        <w:spacing w:after="0"/>
        <w:jc w:val="right"/>
        <w:rPr>
          <w:b/>
          <w:sz w:val="20"/>
        </w:rPr>
        <w:sectPr>
          <w:headerReference w:type="default" r:id="rId93"/>
          <w:headerReference w:type="even" r:id="rId94"/>
          <w:footerReference w:type="default" r:id="rId95"/>
          <w:footerReference w:type="even" r:id="rId96"/>
          <w:pgSz w:w="11910" w:h="16840"/>
          <w:pgMar w:header="849" w:footer="640" w:top="1920" w:bottom="820" w:left="1559" w:right="1559"/>
          <w:pgNumType w:start="63"/>
        </w:sectPr>
      </w:pPr>
    </w:p>
    <w:p>
      <w:pPr>
        <w:pStyle w:val="BodyText"/>
        <w:rPr>
          <w:b/>
        </w:rPr>
      </w:pPr>
    </w:p>
    <w:p>
      <w:pPr>
        <w:pStyle w:val="BodyText"/>
        <w:spacing w:before="107"/>
        <w:rPr>
          <w:b/>
        </w:rPr>
      </w:pPr>
    </w:p>
    <w:p>
      <w:pPr>
        <w:spacing w:before="0"/>
        <w:ind w:left="97" w:right="95" w:firstLine="0"/>
        <w:jc w:val="center"/>
        <w:rPr>
          <w:b/>
          <w:sz w:val="22"/>
        </w:rPr>
      </w:pPr>
      <w:r>
        <w:rPr>
          <w:b/>
          <w:spacing w:val="-2"/>
          <w:sz w:val="22"/>
        </w:rPr>
        <w:t>Guaguas</w:t>
      </w:r>
    </w:p>
    <w:p>
      <w:pPr>
        <w:pStyle w:val="BodyText"/>
        <w:spacing w:before="23"/>
        <w:rPr>
          <w:b/>
          <w:sz w:val="20"/>
        </w:rPr>
      </w:pPr>
    </w:p>
    <w:tbl>
      <w:tblPr>
        <w:tblW w:w="0" w:type="auto"/>
        <w:jc w:val="left"/>
        <w:tblInd w:w="8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600"/>
        <w:gridCol w:w="1461"/>
        <w:gridCol w:w="2024"/>
      </w:tblGrid>
      <w:tr>
        <w:trPr>
          <w:trHeight w:val="650" w:hRule="atLeast"/>
        </w:trPr>
        <w:tc>
          <w:tcPr>
            <w:tcW w:w="3600" w:type="dxa"/>
            <w:tcBorders>
              <w:top w:val="single" w:sz="4" w:space="0" w:color="000000"/>
              <w:left w:val="single" w:sz="4" w:space="0" w:color="000000"/>
              <w:bottom w:val="single" w:sz="4" w:space="0" w:color="4471C4"/>
            </w:tcBorders>
            <w:shd w:val="clear" w:color="auto" w:fill="002D5D"/>
          </w:tcPr>
          <w:p>
            <w:pPr>
              <w:pStyle w:val="TableParagraph"/>
              <w:spacing w:before="208"/>
              <w:ind w:right="191"/>
              <w:rPr>
                <w:b/>
                <w:sz w:val="20"/>
              </w:rPr>
            </w:pPr>
            <w:r>
              <w:rPr>
                <w:b/>
                <w:color w:val="FFFFFF"/>
                <w:spacing w:val="-2"/>
                <w:sz w:val="20"/>
              </w:rPr>
              <w:t>Objeto</w:t>
            </w:r>
          </w:p>
        </w:tc>
        <w:tc>
          <w:tcPr>
            <w:tcW w:w="1461" w:type="dxa"/>
            <w:tcBorders>
              <w:top w:val="single" w:sz="4" w:space="0" w:color="000000"/>
              <w:bottom w:val="single" w:sz="4" w:space="0" w:color="4471C4"/>
            </w:tcBorders>
            <w:shd w:val="clear" w:color="auto" w:fill="002D5D"/>
          </w:tcPr>
          <w:p>
            <w:pPr>
              <w:pStyle w:val="TableParagraph"/>
              <w:spacing w:before="208"/>
              <w:ind w:left="2" w:right="7"/>
              <w:rPr>
                <w:b/>
                <w:sz w:val="20"/>
              </w:rPr>
            </w:pPr>
            <w:r>
              <w:rPr>
                <w:b/>
                <w:color w:val="FFFFFF"/>
                <w:spacing w:val="-2"/>
                <w:sz w:val="20"/>
              </w:rPr>
              <w:t>N.I.F.</w:t>
            </w:r>
          </w:p>
        </w:tc>
        <w:tc>
          <w:tcPr>
            <w:tcW w:w="2024" w:type="dxa"/>
            <w:tcBorders>
              <w:top w:val="single" w:sz="4" w:space="0" w:color="000000"/>
              <w:bottom w:val="single" w:sz="4" w:space="0" w:color="4471C4"/>
              <w:right w:val="single" w:sz="4" w:space="0" w:color="000000"/>
            </w:tcBorders>
            <w:shd w:val="clear" w:color="auto" w:fill="002D5D"/>
          </w:tcPr>
          <w:p>
            <w:pPr>
              <w:pStyle w:val="TableParagraph"/>
              <w:spacing w:before="208"/>
              <w:ind w:right="130"/>
              <w:jc w:val="right"/>
              <w:rPr>
                <w:b/>
                <w:sz w:val="20"/>
              </w:rPr>
            </w:pPr>
            <w:r>
              <w:rPr>
                <w:b/>
                <w:color w:val="FFFFFF"/>
                <w:sz w:val="20"/>
              </w:rPr>
              <w:t>Importe</w:t>
            </w:r>
            <w:r>
              <w:rPr>
                <w:b/>
                <w:color w:val="FFFFFF"/>
                <w:spacing w:val="-10"/>
                <w:sz w:val="20"/>
              </w:rPr>
              <w:t> </w:t>
            </w:r>
            <w:r>
              <w:rPr>
                <w:b/>
                <w:color w:val="FFFFFF"/>
                <w:spacing w:val="-2"/>
                <w:sz w:val="20"/>
              </w:rPr>
              <w:t>facturas</w:t>
            </w:r>
          </w:p>
        </w:tc>
      </w:tr>
      <w:tr>
        <w:trPr>
          <w:trHeight w:val="299" w:hRule="atLeast"/>
        </w:trPr>
        <w:tc>
          <w:tcPr>
            <w:tcW w:w="3600" w:type="dxa"/>
            <w:tcBorders>
              <w:top w:val="single" w:sz="4" w:space="0" w:color="4471C4"/>
              <w:left w:val="single" w:sz="4" w:space="0" w:color="000000"/>
            </w:tcBorders>
            <w:shd w:val="clear" w:color="auto" w:fill="D9E1F3"/>
          </w:tcPr>
          <w:p>
            <w:pPr>
              <w:pStyle w:val="TableParagraph"/>
              <w:spacing w:before="33"/>
              <w:ind w:left="107"/>
              <w:jc w:val="left"/>
              <w:rPr>
                <w:sz w:val="20"/>
              </w:rPr>
            </w:pPr>
            <w:r>
              <w:rPr>
                <w:sz w:val="20"/>
              </w:rPr>
              <w:t>Servicios</w:t>
            </w:r>
            <w:r>
              <w:rPr>
                <w:spacing w:val="-9"/>
                <w:sz w:val="20"/>
              </w:rPr>
              <w:t> </w:t>
            </w:r>
            <w:r>
              <w:rPr>
                <w:spacing w:val="-2"/>
                <w:sz w:val="20"/>
              </w:rPr>
              <w:t>diversos</w:t>
            </w:r>
          </w:p>
        </w:tc>
        <w:tc>
          <w:tcPr>
            <w:tcW w:w="1461" w:type="dxa"/>
            <w:tcBorders>
              <w:top w:val="single" w:sz="4" w:space="0" w:color="4471C4"/>
            </w:tcBorders>
            <w:shd w:val="clear" w:color="auto" w:fill="D9E1F3"/>
          </w:tcPr>
          <w:p>
            <w:pPr>
              <w:pStyle w:val="TableParagraph"/>
              <w:spacing w:before="33"/>
              <w:ind w:left="3" w:right="7"/>
              <w:rPr>
                <w:sz w:val="20"/>
              </w:rPr>
            </w:pPr>
            <w:r>
              <w:rPr>
                <w:spacing w:val="-2"/>
                <w:sz w:val="20"/>
              </w:rPr>
              <w:t>***8380**</w:t>
            </w:r>
          </w:p>
        </w:tc>
        <w:tc>
          <w:tcPr>
            <w:tcW w:w="2024" w:type="dxa"/>
            <w:tcBorders>
              <w:top w:val="single" w:sz="4" w:space="0" w:color="4471C4"/>
              <w:right w:val="single" w:sz="4" w:space="0" w:color="000000"/>
            </w:tcBorders>
            <w:shd w:val="clear" w:color="auto" w:fill="D9E1F3"/>
          </w:tcPr>
          <w:p>
            <w:pPr>
              <w:pStyle w:val="TableParagraph"/>
              <w:spacing w:before="33"/>
              <w:ind w:right="98"/>
              <w:jc w:val="right"/>
              <w:rPr>
                <w:sz w:val="20"/>
              </w:rPr>
            </w:pPr>
            <w:r>
              <w:rPr>
                <w:spacing w:val="-2"/>
                <w:sz w:val="20"/>
              </w:rPr>
              <w:t>73.495,49</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3"/>
              <w:ind w:left="3" w:right="7"/>
              <w:rPr>
                <w:sz w:val="20"/>
              </w:rPr>
            </w:pPr>
            <w:r>
              <w:rPr>
                <w:spacing w:val="-2"/>
                <w:sz w:val="20"/>
              </w:rPr>
              <w:t>***0184**</w:t>
            </w:r>
          </w:p>
        </w:tc>
        <w:tc>
          <w:tcPr>
            <w:tcW w:w="2024" w:type="dxa"/>
            <w:tcBorders>
              <w:right w:val="single" w:sz="4" w:space="0" w:color="000000"/>
            </w:tcBorders>
          </w:tcPr>
          <w:p>
            <w:pPr>
              <w:pStyle w:val="TableParagraph"/>
              <w:spacing w:before="33"/>
              <w:ind w:right="98"/>
              <w:jc w:val="right"/>
              <w:rPr>
                <w:sz w:val="20"/>
              </w:rPr>
            </w:pPr>
            <w:r>
              <w:rPr>
                <w:spacing w:val="-2"/>
                <w:sz w:val="20"/>
              </w:rPr>
              <w:t>61.230,00</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3"/>
              <w:ind w:left="3" w:right="7"/>
              <w:rPr>
                <w:sz w:val="20"/>
              </w:rPr>
            </w:pPr>
            <w:r>
              <w:rPr>
                <w:spacing w:val="-2"/>
                <w:sz w:val="20"/>
              </w:rPr>
              <w:t>***9231**</w:t>
            </w:r>
          </w:p>
        </w:tc>
        <w:tc>
          <w:tcPr>
            <w:tcW w:w="2024" w:type="dxa"/>
            <w:tcBorders>
              <w:right w:val="single" w:sz="4" w:space="0" w:color="000000"/>
            </w:tcBorders>
            <w:shd w:val="clear" w:color="auto" w:fill="D9E1F3"/>
          </w:tcPr>
          <w:p>
            <w:pPr>
              <w:pStyle w:val="TableParagraph"/>
              <w:spacing w:before="33"/>
              <w:ind w:right="98"/>
              <w:jc w:val="right"/>
              <w:rPr>
                <w:sz w:val="20"/>
              </w:rPr>
            </w:pPr>
            <w:r>
              <w:rPr>
                <w:spacing w:val="-2"/>
                <w:sz w:val="20"/>
              </w:rPr>
              <w:t>53.753,15</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3"/>
              <w:ind w:left="3" w:right="7"/>
              <w:rPr>
                <w:sz w:val="20"/>
              </w:rPr>
            </w:pPr>
            <w:r>
              <w:rPr>
                <w:spacing w:val="-2"/>
                <w:sz w:val="20"/>
              </w:rPr>
              <w:t>***6576**</w:t>
            </w:r>
          </w:p>
        </w:tc>
        <w:tc>
          <w:tcPr>
            <w:tcW w:w="2024" w:type="dxa"/>
            <w:tcBorders>
              <w:right w:val="single" w:sz="4" w:space="0" w:color="000000"/>
            </w:tcBorders>
          </w:tcPr>
          <w:p>
            <w:pPr>
              <w:pStyle w:val="TableParagraph"/>
              <w:spacing w:before="33"/>
              <w:ind w:right="98"/>
              <w:jc w:val="right"/>
              <w:rPr>
                <w:sz w:val="20"/>
              </w:rPr>
            </w:pPr>
            <w:r>
              <w:rPr>
                <w:spacing w:val="-2"/>
                <w:sz w:val="20"/>
              </w:rPr>
              <w:t>44.131,77</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3"/>
              <w:ind w:left="3" w:right="7"/>
              <w:rPr>
                <w:sz w:val="20"/>
              </w:rPr>
            </w:pPr>
            <w:r>
              <w:rPr>
                <w:spacing w:val="-2"/>
                <w:sz w:val="20"/>
              </w:rPr>
              <w:t>***9652**</w:t>
            </w:r>
          </w:p>
        </w:tc>
        <w:tc>
          <w:tcPr>
            <w:tcW w:w="2024" w:type="dxa"/>
            <w:tcBorders>
              <w:right w:val="single" w:sz="4" w:space="0" w:color="000000"/>
            </w:tcBorders>
            <w:shd w:val="clear" w:color="auto" w:fill="D9E1F3"/>
          </w:tcPr>
          <w:p>
            <w:pPr>
              <w:pStyle w:val="TableParagraph"/>
              <w:spacing w:before="33"/>
              <w:ind w:right="100"/>
              <w:jc w:val="right"/>
              <w:rPr>
                <w:sz w:val="20"/>
              </w:rPr>
            </w:pPr>
            <w:r>
              <w:rPr>
                <w:spacing w:val="-2"/>
                <w:sz w:val="20"/>
              </w:rPr>
              <w:t>21.985,43</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3"/>
              <w:ind w:left="3" w:right="7"/>
              <w:rPr>
                <w:sz w:val="20"/>
              </w:rPr>
            </w:pPr>
            <w:r>
              <w:rPr>
                <w:spacing w:val="-2"/>
                <w:sz w:val="20"/>
              </w:rPr>
              <w:t>***1052**</w:t>
            </w:r>
          </w:p>
        </w:tc>
        <w:tc>
          <w:tcPr>
            <w:tcW w:w="2024" w:type="dxa"/>
            <w:tcBorders>
              <w:right w:val="single" w:sz="4" w:space="0" w:color="000000"/>
            </w:tcBorders>
          </w:tcPr>
          <w:p>
            <w:pPr>
              <w:pStyle w:val="TableParagraph"/>
              <w:spacing w:before="33"/>
              <w:ind w:right="98"/>
              <w:jc w:val="right"/>
              <w:rPr>
                <w:sz w:val="20"/>
              </w:rPr>
            </w:pPr>
            <w:r>
              <w:rPr>
                <w:spacing w:val="-2"/>
                <w:sz w:val="20"/>
              </w:rPr>
              <w:t>26.977,50</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3"/>
              <w:ind w:left="3" w:right="7"/>
              <w:rPr>
                <w:sz w:val="20"/>
              </w:rPr>
            </w:pPr>
            <w:r>
              <w:rPr>
                <w:spacing w:val="-2"/>
                <w:sz w:val="20"/>
              </w:rPr>
              <w:t>***5369**</w:t>
            </w:r>
          </w:p>
        </w:tc>
        <w:tc>
          <w:tcPr>
            <w:tcW w:w="2024" w:type="dxa"/>
            <w:tcBorders>
              <w:right w:val="single" w:sz="4" w:space="0" w:color="000000"/>
            </w:tcBorders>
            <w:shd w:val="clear" w:color="auto" w:fill="D9E1F3"/>
          </w:tcPr>
          <w:p>
            <w:pPr>
              <w:pStyle w:val="TableParagraph"/>
              <w:spacing w:before="33"/>
              <w:ind w:right="100"/>
              <w:jc w:val="right"/>
              <w:rPr>
                <w:sz w:val="20"/>
              </w:rPr>
            </w:pPr>
            <w:r>
              <w:rPr>
                <w:spacing w:val="-2"/>
                <w:sz w:val="20"/>
              </w:rPr>
              <w:t>18.812,16</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3"/>
              <w:ind w:left="3" w:right="7"/>
              <w:rPr>
                <w:sz w:val="20"/>
              </w:rPr>
            </w:pPr>
            <w:r>
              <w:rPr>
                <w:spacing w:val="-2"/>
                <w:sz w:val="20"/>
              </w:rPr>
              <w:t>***9802**</w:t>
            </w:r>
          </w:p>
        </w:tc>
        <w:tc>
          <w:tcPr>
            <w:tcW w:w="2024" w:type="dxa"/>
            <w:tcBorders>
              <w:right w:val="single" w:sz="4" w:space="0" w:color="000000"/>
            </w:tcBorders>
          </w:tcPr>
          <w:p>
            <w:pPr>
              <w:pStyle w:val="TableParagraph"/>
              <w:spacing w:before="33"/>
              <w:ind w:right="100"/>
              <w:jc w:val="right"/>
              <w:rPr>
                <w:sz w:val="20"/>
              </w:rPr>
            </w:pPr>
            <w:r>
              <w:rPr>
                <w:spacing w:val="-2"/>
                <w:sz w:val="20"/>
              </w:rPr>
              <w:t>13.899,61</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3"/>
              <w:ind w:left="3" w:right="7"/>
              <w:rPr>
                <w:sz w:val="20"/>
              </w:rPr>
            </w:pPr>
            <w:r>
              <w:rPr>
                <w:spacing w:val="-2"/>
                <w:sz w:val="20"/>
              </w:rPr>
              <w:t>***5440**</w:t>
            </w:r>
          </w:p>
        </w:tc>
        <w:tc>
          <w:tcPr>
            <w:tcW w:w="2024" w:type="dxa"/>
            <w:tcBorders>
              <w:right w:val="single" w:sz="4" w:space="0" w:color="000000"/>
            </w:tcBorders>
            <w:shd w:val="clear" w:color="auto" w:fill="D9E1F3"/>
          </w:tcPr>
          <w:p>
            <w:pPr>
              <w:pStyle w:val="TableParagraph"/>
              <w:spacing w:before="33"/>
              <w:ind w:right="100"/>
              <w:jc w:val="right"/>
              <w:rPr>
                <w:sz w:val="20"/>
              </w:rPr>
            </w:pPr>
            <w:r>
              <w:rPr>
                <w:spacing w:val="-2"/>
                <w:sz w:val="20"/>
              </w:rPr>
              <w:t>15.818,76</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3"/>
              <w:ind w:left="3" w:right="7"/>
              <w:rPr>
                <w:sz w:val="20"/>
              </w:rPr>
            </w:pPr>
            <w:r>
              <w:rPr>
                <w:spacing w:val="-2"/>
                <w:sz w:val="20"/>
              </w:rPr>
              <w:t>***0764**</w:t>
            </w:r>
          </w:p>
        </w:tc>
        <w:tc>
          <w:tcPr>
            <w:tcW w:w="2024" w:type="dxa"/>
            <w:tcBorders>
              <w:right w:val="single" w:sz="4" w:space="0" w:color="000000"/>
            </w:tcBorders>
          </w:tcPr>
          <w:p>
            <w:pPr>
              <w:pStyle w:val="TableParagraph"/>
              <w:spacing w:before="33"/>
              <w:ind w:right="98"/>
              <w:jc w:val="right"/>
              <w:rPr>
                <w:sz w:val="20"/>
              </w:rPr>
            </w:pPr>
            <w:r>
              <w:rPr>
                <w:spacing w:val="-2"/>
                <w:sz w:val="20"/>
              </w:rPr>
              <w:t>15.668,39</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3"/>
              <w:ind w:left="3" w:right="7"/>
              <w:rPr>
                <w:sz w:val="20"/>
              </w:rPr>
            </w:pPr>
            <w:r>
              <w:rPr>
                <w:spacing w:val="-2"/>
                <w:sz w:val="20"/>
              </w:rPr>
              <w:t>***9868**</w:t>
            </w:r>
          </w:p>
        </w:tc>
        <w:tc>
          <w:tcPr>
            <w:tcW w:w="2024" w:type="dxa"/>
            <w:tcBorders>
              <w:right w:val="single" w:sz="4" w:space="0" w:color="000000"/>
            </w:tcBorders>
            <w:shd w:val="clear" w:color="auto" w:fill="D9E1F3"/>
          </w:tcPr>
          <w:p>
            <w:pPr>
              <w:pStyle w:val="TableParagraph"/>
              <w:spacing w:before="33"/>
              <w:ind w:right="99"/>
              <w:jc w:val="right"/>
              <w:rPr>
                <w:sz w:val="20"/>
              </w:rPr>
            </w:pPr>
            <w:r>
              <w:rPr>
                <w:spacing w:val="-2"/>
                <w:sz w:val="20"/>
              </w:rPr>
              <w:t>3.002,62</w:t>
            </w:r>
          </w:p>
        </w:tc>
      </w:tr>
      <w:tr>
        <w:trPr>
          <w:trHeight w:val="299" w:hRule="atLeast"/>
        </w:trPr>
        <w:tc>
          <w:tcPr>
            <w:tcW w:w="3600" w:type="dxa"/>
            <w:tcBorders>
              <w:left w:val="single" w:sz="4" w:space="0" w:color="000000"/>
              <w:bottom w:val="single" w:sz="4" w:space="0" w:color="000000"/>
            </w:tcBorders>
          </w:tcPr>
          <w:p>
            <w:pPr>
              <w:pStyle w:val="TableParagraph"/>
              <w:spacing w:before="33"/>
              <w:ind w:right="299"/>
              <w:jc w:val="right"/>
              <w:rPr>
                <w:sz w:val="20"/>
              </w:rPr>
            </w:pPr>
            <w:r>
              <w:rPr>
                <w:spacing w:val="-2"/>
                <w:sz w:val="20"/>
              </w:rPr>
              <w:t>Subtotal</w:t>
            </w:r>
          </w:p>
        </w:tc>
        <w:tc>
          <w:tcPr>
            <w:tcW w:w="1461" w:type="dxa"/>
            <w:tcBorders>
              <w:bottom w:val="single" w:sz="4" w:space="0" w:color="000000"/>
            </w:tcBorders>
          </w:tcPr>
          <w:p>
            <w:pPr>
              <w:pStyle w:val="TableParagraph"/>
              <w:jc w:val="left"/>
              <w:rPr>
                <w:rFonts w:ascii="Times New Roman"/>
                <w:sz w:val="18"/>
              </w:rPr>
            </w:pPr>
          </w:p>
        </w:tc>
        <w:tc>
          <w:tcPr>
            <w:tcW w:w="2024" w:type="dxa"/>
            <w:tcBorders>
              <w:bottom w:val="single" w:sz="4" w:space="0" w:color="000000"/>
              <w:right w:val="single" w:sz="4" w:space="0" w:color="000000"/>
            </w:tcBorders>
          </w:tcPr>
          <w:p>
            <w:pPr>
              <w:pStyle w:val="TableParagraph"/>
              <w:spacing w:before="33"/>
              <w:ind w:right="100"/>
              <w:jc w:val="right"/>
              <w:rPr>
                <w:b/>
                <w:sz w:val="20"/>
              </w:rPr>
            </w:pPr>
            <w:r>
              <w:rPr>
                <w:b/>
                <w:spacing w:val="-2"/>
                <w:sz w:val="20"/>
              </w:rPr>
              <w:t>348.774,88</w:t>
            </w:r>
          </w:p>
        </w:tc>
      </w:tr>
      <w:tr>
        <w:trPr>
          <w:trHeight w:val="299" w:hRule="atLeast"/>
        </w:trPr>
        <w:tc>
          <w:tcPr>
            <w:tcW w:w="3600" w:type="dxa"/>
            <w:tcBorders>
              <w:top w:val="single" w:sz="4" w:space="0" w:color="000000"/>
              <w:left w:val="single" w:sz="4" w:space="0" w:color="000000"/>
            </w:tcBorders>
            <w:shd w:val="clear" w:color="auto" w:fill="D9E1F3"/>
          </w:tcPr>
          <w:p>
            <w:pPr>
              <w:pStyle w:val="TableParagraph"/>
              <w:spacing w:before="33"/>
              <w:ind w:left="107"/>
              <w:jc w:val="left"/>
              <w:rPr>
                <w:sz w:val="20"/>
              </w:rPr>
            </w:pPr>
            <w:r>
              <w:rPr>
                <w:sz w:val="20"/>
              </w:rPr>
              <w:t>Servicios</w:t>
            </w:r>
            <w:r>
              <w:rPr>
                <w:spacing w:val="-6"/>
                <w:sz w:val="20"/>
              </w:rPr>
              <w:t> </w:t>
            </w:r>
            <w:r>
              <w:rPr>
                <w:sz w:val="20"/>
              </w:rPr>
              <w:t>de</w:t>
            </w:r>
            <w:r>
              <w:rPr>
                <w:spacing w:val="-7"/>
                <w:sz w:val="20"/>
              </w:rPr>
              <w:t> </w:t>
            </w:r>
            <w:r>
              <w:rPr>
                <w:spacing w:val="-2"/>
                <w:sz w:val="20"/>
              </w:rPr>
              <w:t>mantenimiento</w:t>
            </w:r>
          </w:p>
        </w:tc>
        <w:tc>
          <w:tcPr>
            <w:tcW w:w="1461" w:type="dxa"/>
            <w:tcBorders>
              <w:top w:val="single" w:sz="4" w:space="0" w:color="000000"/>
            </w:tcBorders>
            <w:shd w:val="clear" w:color="auto" w:fill="D9E1F3"/>
          </w:tcPr>
          <w:p>
            <w:pPr>
              <w:pStyle w:val="TableParagraph"/>
              <w:spacing w:before="33"/>
              <w:ind w:left="3" w:right="7"/>
              <w:rPr>
                <w:sz w:val="20"/>
              </w:rPr>
            </w:pPr>
            <w:r>
              <w:rPr>
                <w:spacing w:val="-2"/>
                <w:sz w:val="20"/>
              </w:rPr>
              <w:t>***5139**</w:t>
            </w:r>
          </w:p>
        </w:tc>
        <w:tc>
          <w:tcPr>
            <w:tcW w:w="2024" w:type="dxa"/>
            <w:tcBorders>
              <w:top w:val="single" w:sz="4" w:space="0" w:color="000000"/>
              <w:right w:val="single" w:sz="4" w:space="0" w:color="000000"/>
            </w:tcBorders>
            <w:shd w:val="clear" w:color="auto" w:fill="D9E1F3"/>
          </w:tcPr>
          <w:p>
            <w:pPr>
              <w:pStyle w:val="TableParagraph"/>
              <w:spacing w:before="33"/>
              <w:ind w:right="98"/>
              <w:jc w:val="right"/>
              <w:rPr>
                <w:sz w:val="20"/>
              </w:rPr>
            </w:pPr>
            <w:r>
              <w:rPr>
                <w:spacing w:val="-2"/>
                <w:sz w:val="20"/>
              </w:rPr>
              <w:t>138.630,44</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3"/>
              <w:ind w:left="3" w:right="7"/>
              <w:rPr>
                <w:sz w:val="20"/>
              </w:rPr>
            </w:pPr>
            <w:r>
              <w:rPr>
                <w:spacing w:val="-2"/>
                <w:sz w:val="20"/>
              </w:rPr>
              <w:t>***0967**</w:t>
            </w:r>
          </w:p>
        </w:tc>
        <w:tc>
          <w:tcPr>
            <w:tcW w:w="2024" w:type="dxa"/>
            <w:tcBorders>
              <w:right w:val="single" w:sz="4" w:space="0" w:color="000000"/>
            </w:tcBorders>
          </w:tcPr>
          <w:p>
            <w:pPr>
              <w:pStyle w:val="TableParagraph"/>
              <w:spacing w:before="33"/>
              <w:ind w:right="98"/>
              <w:jc w:val="right"/>
              <w:rPr>
                <w:sz w:val="20"/>
              </w:rPr>
            </w:pPr>
            <w:r>
              <w:rPr>
                <w:spacing w:val="-2"/>
                <w:sz w:val="20"/>
              </w:rPr>
              <w:t>33.827,56</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3"/>
              <w:ind w:left="3" w:right="7"/>
              <w:rPr>
                <w:sz w:val="20"/>
              </w:rPr>
            </w:pPr>
            <w:r>
              <w:rPr>
                <w:spacing w:val="-2"/>
                <w:sz w:val="20"/>
              </w:rPr>
              <w:t>***7528**</w:t>
            </w:r>
          </w:p>
        </w:tc>
        <w:tc>
          <w:tcPr>
            <w:tcW w:w="2024" w:type="dxa"/>
            <w:tcBorders>
              <w:right w:val="single" w:sz="4" w:space="0" w:color="000000"/>
            </w:tcBorders>
            <w:shd w:val="clear" w:color="auto" w:fill="D9E1F3"/>
          </w:tcPr>
          <w:p>
            <w:pPr>
              <w:pStyle w:val="TableParagraph"/>
              <w:spacing w:before="33"/>
              <w:ind w:right="98"/>
              <w:jc w:val="right"/>
              <w:rPr>
                <w:sz w:val="20"/>
              </w:rPr>
            </w:pPr>
            <w:r>
              <w:rPr>
                <w:spacing w:val="-2"/>
                <w:sz w:val="20"/>
              </w:rPr>
              <w:t>32.634,72</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3"/>
              <w:ind w:left="3" w:right="7"/>
              <w:rPr>
                <w:sz w:val="20"/>
              </w:rPr>
            </w:pPr>
            <w:r>
              <w:rPr>
                <w:spacing w:val="-2"/>
                <w:sz w:val="20"/>
              </w:rPr>
              <w:t>***0226**</w:t>
            </w:r>
          </w:p>
        </w:tc>
        <w:tc>
          <w:tcPr>
            <w:tcW w:w="2024" w:type="dxa"/>
            <w:tcBorders>
              <w:right w:val="single" w:sz="4" w:space="0" w:color="000000"/>
            </w:tcBorders>
          </w:tcPr>
          <w:p>
            <w:pPr>
              <w:pStyle w:val="TableParagraph"/>
              <w:spacing w:before="33"/>
              <w:ind w:right="98"/>
              <w:jc w:val="right"/>
              <w:rPr>
                <w:sz w:val="20"/>
              </w:rPr>
            </w:pPr>
            <w:r>
              <w:rPr>
                <w:spacing w:val="-2"/>
                <w:sz w:val="20"/>
              </w:rPr>
              <w:t>23.667,00</w:t>
            </w:r>
          </w:p>
        </w:tc>
      </w:tr>
      <w:tr>
        <w:trPr>
          <w:trHeight w:val="299" w:hRule="atLeast"/>
        </w:trPr>
        <w:tc>
          <w:tcPr>
            <w:tcW w:w="3600" w:type="dxa"/>
            <w:tcBorders>
              <w:left w:val="single" w:sz="4" w:space="0" w:color="000000"/>
              <w:bottom w:val="single" w:sz="4" w:space="0" w:color="000000"/>
            </w:tcBorders>
            <w:shd w:val="clear" w:color="auto" w:fill="D9E1F3"/>
          </w:tcPr>
          <w:p>
            <w:pPr>
              <w:pStyle w:val="TableParagraph"/>
              <w:spacing w:before="33"/>
              <w:ind w:right="299"/>
              <w:jc w:val="right"/>
              <w:rPr>
                <w:sz w:val="20"/>
              </w:rPr>
            </w:pPr>
            <w:r>
              <w:rPr>
                <w:spacing w:val="-2"/>
                <w:sz w:val="20"/>
              </w:rPr>
              <w:t>Subtotal</w:t>
            </w:r>
          </w:p>
        </w:tc>
        <w:tc>
          <w:tcPr>
            <w:tcW w:w="1461" w:type="dxa"/>
            <w:tcBorders>
              <w:bottom w:val="single" w:sz="4" w:space="0" w:color="000000"/>
            </w:tcBorders>
            <w:shd w:val="clear" w:color="auto" w:fill="D9E1F3"/>
          </w:tcPr>
          <w:p>
            <w:pPr>
              <w:pStyle w:val="TableParagraph"/>
              <w:jc w:val="left"/>
              <w:rPr>
                <w:rFonts w:ascii="Times New Roman"/>
                <w:sz w:val="18"/>
              </w:rPr>
            </w:pPr>
          </w:p>
        </w:tc>
        <w:tc>
          <w:tcPr>
            <w:tcW w:w="2024" w:type="dxa"/>
            <w:tcBorders>
              <w:bottom w:val="single" w:sz="4" w:space="0" w:color="000000"/>
              <w:right w:val="single" w:sz="4" w:space="0" w:color="000000"/>
            </w:tcBorders>
            <w:shd w:val="clear" w:color="auto" w:fill="D9E1F3"/>
          </w:tcPr>
          <w:p>
            <w:pPr>
              <w:pStyle w:val="TableParagraph"/>
              <w:spacing w:before="33"/>
              <w:ind w:right="100"/>
              <w:jc w:val="right"/>
              <w:rPr>
                <w:b/>
                <w:sz w:val="20"/>
              </w:rPr>
            </w:pPr>
            <w:r>
              <w:rPr>
                <w:b/>
                <w:spacing w:val="-2"/>
                <w:sz w:val="20"/>
              </w:rPr>
              <w:t>228.759,72</w:t>
            </w:r>
          </w:p>
        </w:tc>
      </w:tr>
      <w:tr>
        <w:trPr>
          <w:trHeight w:val="299" w:hRule="atLeast"/>
        </w:trPr>
        <w:tc>
          <w:tcPr>
            <w:tcW w:w="3600" w:type="dxa"/>
            <w:tcBorders>
              <w:top w:val="single" w:sz="4" w:space="0" w:color="000000"/>
              <w:left w:val="single" w:sz="4" w:space="0" w:color="000000"/>
            </w:tcBorders>
          </w:tcPr>
          <w:p>
            <w:pPr>
              <w:pStyle w:val="TableParagraph"/>
              <w:spacing w:before="35"/>
              <w:ind w:left="107"/>
              <w:jc w:val="left"/>
              <w:rPr>
                <w:sz w:val="20"/>
              </w:rPr>
            </w:pPr>
            <w:r>
              <w:rPr>
                <w:sz w:val="20"/>
              </w:rPr>
              <w:t>Servicios</w:t>
            </w:r>
            <w:r>
              <w:rPr>
                <w:spacing w:val="-6"/>
                <w:sz w:val="20"/>
              </w:rPr>
              <w:t> </w:t>
            </w:r>
            <w:r>
              <w:rPr>
                <w:sz w:val="20"/>
              </w:rPr>
              <w:t>de</w:t>
            </w:r>
            <w:r>
              <w:rPr>
                <w:spacing w:val="-9"/>
                <w:sz w:val="20"/>
              </w:rPr>
              <w:t> </w:t>
            </w:r>
            <w:r>
              <w:rPr>
                <w:spacing w:val="-2"/>
                <w:sz w:val="20"/>
              </w:rPr>
              <w:t>seguros</w:t>
            </w:r>
          </w:p>
        </w:tc>
        <w:tc>
          <w:tcPr>
            <w:tcW w:w="1461" w:type="dxa"/>
            <w:tcBorders>
              <w:top w:val="single" w:sz="4" w:space="0" w:color="000000"/>
            </w:tcBorders>
          </w:tcPr>
          <w:p>
            <w:pPr>
              <w:pStyle w:val="TableParagraph"/>
              <w:spacing w:before="35"/>
              <w:ind w:left="3" w:right="7"/>
              <w:rPr>
                <w:sz w:val="20"/>
              </w:rPr>
            </w:pPr>
            <w:r>
              <w:rPr>
                <w:spacing w:val="-2"/>
                <w:sz w:val="20"/>
              </w:rPr>
              <w:t>***3332**</w:t>
            </w:r>
          </w:p>
        </w:tc>
        <w:tc>
          <w:tcPr>
            <w:tcW w:w="2024" w:type="dxa"/>
            <w:tcBorders>
              <w:top w:val="single" w:sz="4" w:space="0" w:color="000000"/>
              <w:right w:val="single" w:sz="4" w:space="0" w:color="000000"/>
            </w:tcBorders>
          </w:tcPr>
          <w:p>
            <w:pPr>
              <w:pStyle w:val="TableParagraph"/>
              <w:spacing w:before="35"/>
              <w:ind w:right="98"/>
              <w:jc w:val="right"/>
              <w:rPr>
                <w:sz w:val="20"/>
              </w:rPr>
            </w:pPr>
            <w:r>
              <w:rPr>
                <w:spacing w:val="-2"/>
                <w:sz w:val="20"/>
              </w:rPr>
              <w:t>94.354,79</w:t>
            </w:r>
          </w:p>
        </w:tc>
      </w:tr>
      <w:tr>
        <w:trPr>
          <w:trHeight w:val="300" w:hRule="atLeast"/>
        </w:trPr>
        <w:tc>
          <w:tcPr>
            <w:tcW w:w="3600" w:type="dxa"/>
            <w:tcBorders>
              <w:left w:val="single" w:sz="4" w:space="0" w:color="000000"/>
              <w:bottom w:val="single" w:sz="4" w:space="0" w:color="000000"/>
            </w:tcBorders>
            <w:shd w:val="clear" w:color="auto" w:fill="D9E1F3"/>
          </w:tcPr>
          <w:p>
            <w:pPr>
              <w:pStyle w:val="TableParagraph"/>
              <w:spacing w:before="36"/>
              <w:ind w:right="299"/>
              <w:jc w:val="right"/>
              <w:rPr>
                <w:sz w:val="20"/>
              </w:rPr>
            </w:pPr>
            <w:r>
              <w:rPr>
                <w:spacing w:val="-2"/>
                <w:sz w:val="20"/>
              </w:rPr>
              <w:t>Subtotal</w:t>
            </w:r>
          </w:p>
        </w:tc>
        <w:tc>
          <w:tcPr>
            <w:tcW w:w="1461" w:type="dxa"/>
            <w:tcBorders>
              <w:bottom w:val="single" w:sz="4" w:space="0" w:color="000000"/>
            </w:tcBorders>
            <w:shd w:val="clear" w:color="auto" w:fill="D9E1F3"/>
          </w:tcPr>
          <w:p>
            <w:pPr>
              <w:pStyle w:val="TableParagraph"/>
              <w:jc w:val="left"/>
              <w:rPr>
                <w:rFonts w:ascii="Times New Roman"/>
                <w:sz w:val="18"/>
              </w:rPr>
            </w:pPr>
          </w:p>
        </w:tc>
        <w:tc>
          <w:tcPr>
            <w:tcW w:w="2024" w:type="dxa"/>
            <w:tcBorders>
              <w:bottom w:val="single" w:sz="4" w:space="0" w:color="000000"/>
              <w:right w:val="single" w:sz="4" w:space="0" w:color="000000"/>
            </w:tcBorders>
            <w:shd w:val="clear" w:color="auto" w:fill="D9E1F3"/>
          </w:tcPr>
          <w:p>
            <w:pPr>
              <w:pStyle w:val="TableParagraph"/>
              <w:spacing w:before="36"/>
              <w:ind w:right="100"/>
              <w:jc w:val="right"/>
              <w:rPr>
                <w:b/>
                <w:sz w:val="20"/>
              </w:rPr>
            </w:pPr>
            <w:r>
              <w:rPr>
                <w:b/>
                <w:spacing w:val="-2"/>
                <w:sz w:val="20"/>
              </w:rPr>
              <w:t>94.354,79</w:t>
            </w:r>
          </w:p>
        </w:tc>
      </w:tr>
      <w:tr>
        <w:trPr>
          <w:trHeight w:val="299" w:hRule="atLeast"/>
        </w:trPr>
        <w:tc>
          <w:tcPr>
            <w:tcW w:w="3600" w:type="dxa"/>
            <w:tcBorders>
              <w:top w:val="single" w:sz="4" w:space="0" w:color="000000"/>
              <w:left w:val="single" w:sz="4" w:space="0" w:color="000000"/>
            </w:tcBorders>
          </w:tcPr>
          <w:p>
            <w:pPr>
              <w:pStyle w:val="TableParagraph"/>
              <w:spacing w:before="35"/>
              <w:ind w:left="107"/>
              <w:jc w:val="left"/>
              <w:rPr>
                <w:sz w:val="20"/>
              </w:rPr>
            </w:pPr>
            <w:r>
              <w:rPr>
                <w:sz w:val="20"/>
              </w:rPr>
              <w:t>Suministros</w:t>
            </w:r>
            <w:r>
              <w:rPr>
                <w:spacing w:val="-12"/>
                <w:sz w:val="20"/>
              </w:rPr>
              <w:t> </w:t>
            </w:r>
            <w:r>
              <w:rPr>
                <w:spacing w:val="-2"/>
                <w:sz w:val="20"/>
              </w:rPr>
              <w:t>diversos</w:t>
            </w:r>
          </w:p>
        </w:tc>
        <w:tc>
          <w:tcPr>
            <w:tcW w:w="1461" w:type="dxa"/>
            <w:tcBorders>
              <w:top w:val="single" w:sz="4" w:space="0" w:color="000000"/>
            </w:tcBorders>
          </w:tcPr>
          <w:p>
            <w:pPr>
              <w:pStyle w:val="TableParagraph"/>
              <w:spacing w:before="35"/>
              <w:ind w:left="3" w:right="7"/>
              <w:rPr>
                <w:sz w:val="20"/>
              </w:rPr>
            </w:pPr>
            <w:r>
              <w:rPr>
                <w:spacing w:val="-2"/>
                <w:sz w:val="20"/>
              </w:rPr>
              <w:t>***0876**</w:t>
            </w:r>
          </w:p>
        </w:tc>
        <w:tc>
          <w:tcPr>
            <w:tcW w:w="2024" w:type="dxa"/>
            <w:tcBorders>
              <w:top w:val="single" w:sz="4" w:space="0" w:color="000000"/>
              <w:right w:val="single" w:sz="4" w:space="0" w:color="000000"/>
            </w:tcBorders>
          </w:tcPr>
          <w:p>
            <w:pPr>
              <w:pStyle w:val="TableParagraph"/>
              <w:spacing w:before="35"/>
              <w:ind w:right="98"/>
              <w:jc w:val="right"/>
              <w:rPr>
                <w:sz w:val="20"/>
              </w:rPr>
            </w:pPr>
            <w:r>
              <w:rPr>
                <w:spacing w:val="-2"/>
                <w:sz w:val="20"/>
              </w:rPr>
              <w:t>136.430,61</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5"/>
              <w:ind w:left="3" w:right="7"/>
              <w:rPr>
                <w:sz w:val="20"/>
              </w:rPr>
            </w:pPr>
            <w:r>
              <w:rPr>
                <w:spacing w:val="-2"/>
                <w:sz w:val="20"/>
              </w:rPr>
              <w:t>***5967**</w:t>
            </w:r>
          </w:p>
        </w:tc>
        <w:tc>
          <w:tcPr>
            <w:tcW w:w="2024" w:type="dxa"/>
            <w:tcBorders>
              <w:right w:val="single" w:sz="4" w:space="0" w:color="000000"/>
            </w:tcBorders>
            <w:shd w:val="clear" w:color="auto" w:fill="D9E1F3"/>
          </w:tcPr>
          <w:p>
            <w:pPr>
              <w:pStyle w:val="TableParagraph"/>
              <w:spacing w:before="35"/>
              <w:ind w:right="100"/>
              <w:jc w:val="right"/>
              <w:rPr>
                <w:sz w:val="20"/>
              </w:rPr>
            </w:pPr>
            <w:r>
              <w:rPr>
                <w:spacing w:val="-2"/>
                <w:sz w:val="20"/>
              </w:rPr>
              <w:t>160.643,81</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5"/>
              <w:ind w:left="3" w:right="7"/>
              <w:rPr>
                <w:sz w:val="20"/>
              </w:rPr>
            </w:pPr>
            <w:r>
              <w:rPr>
                <w:spacing w:val="-2"/>
                <w:sz w:val="20"/>
              </w:rPr>
              <w:t>***6798**</w:t>
            </w:r>
          </w:p>
        </w:tc>
        <w:tc>
          <w:tcPr>
            <w:tcW w:w="2024" w:type="dxa"/>
            <w:tcBorders>
              <w:right w:val="single" w:sz="4" w:space="0" w:color="000000"/>
            </w:tcBorders>
          </w:tcPr>
          <w:p>
            <w:pPr>
              <w:pStyle w:val="TableParagraph"/>
              <w:spacing w:before="35"/>
              <w:ind w:right="98"/>
              <w:jc w:val="right"/>
              <w:rPr>
                <w:sz w:val="20"/>
              </w:rPr>
            </w:pPr>
            <w:r>
              <w:rPr>
                <w:spacing w:val="-2"/>
                <w:sz w:val="20"/>
              </w:rPr>
              <w:t>97.576,17</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5"/>
              <w:ind w:left="3" w:right="7"/>
              <w:rPr>
                <w:sz w:val="20"/>
              </w:rPr>
            </w:pPr>
            <w:r>
              <w:rPr>
                <w:spacing w:val="-2"/>
                <w:sz w:val="20"/>
              </w:rPr>
              <w:t>***1815**</w:t>
            </w:r>
          </w:p>
        </w:tc>
        <w:tc>
          <w:tcPr>
            <w:tcW w:w="2024" w:type="dxa"/>
            <w:tcBorders>
              <w:right w:val="single" w:sz="4" w:space="0" w:color="000000"/>
            </w:tcBorders>
            <w:shd w:val="clear" w:color="auto" w:fill="D9E1F3"/>
          </w:tcPr>
          <w:p>
            <w:pPr>
              <w:pStyle w:val="TableParagraph"/>
              <w:spacing w:before="35"/>
              <w:ind w:right="98"/>
              <w:jc w:val="right"/>
              <w:rPr>
                <w:sz w:val="20"/>
              </w:rPr>
            </w:pPr>
            <w:r>
              <w:rPr>
                <w:spacing w:val="-2"/>
                <w:sz w:val="20"/>
              </w:rPr>
              <w:t>52.950,00</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5"/>
              <w:ind w:left="3" w:right="7"/>
              <w:rPr>
                <w:sz w:val="20"/>
              </w:rPr>
            </w:pPr>
            <w:r>
              <w:rPr>
                <w:spacing w:val="-2"/>
                <w:sz w:val="20"/>
              </w:rPr>
              <w:t>***2015**</w:t>
            </w:r>
          </w:p>
        </w:tc>
        <w:tc>
          <w:tcPr>
            <w:tcW w:w="2024" w:type="dxa"/>
            <w:tcBorders>
              <w:right w:val="single" w:sz="4" w:space="0" w:color="000000"/>
            </w:tcBorders>
          </w:tcPr>
          <w:p>
            <w:pPr>
              <w:pStyle w:val="TableParagraph"/>
              <w:spacing w:before="35"/>
              <w:ind w:right="98"/>
              <w:jc w:val="right"/>
              <w:rPr>
                <w:sz w:val="20"/>
              </w:rPr>
            </w:pPr>
            <w:r>
              <w:rPr>
                <w:spacing w:val="-2"/>
                <w:sz w:val="20"/>
              </w:rPr>
              <w:t>33.126,31</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5"/>
              <w:ind w:left="3" w:right="7"/>
              <w:rPr>
                <w:sz w:val="20"/>
              </w:rPr>
            </w:pPr>
            <w:r>
              <w:rPr>
                <w:spacing w:val="-2"/>
                <w:sz w:val="20"/>
              </w:rPr>
              <w:t>***8100**</w:t>
            </w:r>
          </w:p>
        </w:tc>
        <w:tc>
          <w:tcPr>
            <w:tcW w:w="2024" w:type="dxa"/>
            <w:tcBorders>
              <w:right w:val="single" w:sz="4" w:space="0" w:color="000000"/>
            </w:tcBorders>
            <w:shd w:val="clear" w:color="auto" w:fill="D9E1F3"/>
          </w:tcPr>
          <w:p>
            <w:pPr>
              <w:pStyle w:val="TableParagraph"/>
              <w:spacing w:before="35"/>
              <w:ind w:right="100"/>
              <w:jc w:val="right"/>
              <w:rPr>
                <w:sz w:val="20"/>
              </w:rPr>
            </w:pPr>
            <w:r>
              <w:rPr>
                <w:spacing w:val="-2"/>
                <w:sz w:val="20"/>
              </w:rPr>
              <w:t>11.459,08</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5"/>
              <w:ind w:left="3" w:right="7"/>
              <w:rPr>
                <w:sz w:val="20"/>
              </w:rPr>
            </w:pPr>
            <w:r>
              <w:rPr>
                <w:spacing w:val="-2"/>
                <w:sz w:val="20"/>
              </w:rPr>
              <w:t>***1499**</w:t>
            </w:r>
          </w:p>
        </w:tc>
        <w:tc>
          <w:tcPr>
            <w:tcW w:w="2024" w:type="dxa"/>
            <w:tcBorders>
              <w:right w:val="single" w:sz="4" w:space="0" w:color="000000"/>
            </w:tcBorders>
          </w:tcPr>
          <w:p>
            <w:pPr>
              <w:pStyle w:val="TableParagraph"/>
              <w:spacing w:before="35"/>
              <w:ind w:right="100"/>
              <w:jc w:val="right"/>
              <w:rPr>
                <w:sz w:val="20"/>
              </w:rPr>
            </w:pPr>
            <w:r>
              <w:rPr>
                <w:spacing w:val="-2"/>
                <w:sz w:val="20"/>
              </w:rPr>
              <w:t>20.102,78</w:t>
            </w:r>
          </w:p>
        </w:tc>
      </w:tr>
      <w:tr>
        <w:trPr>
          <w:trHeight w:val="299" w:hRule="atLeast"/>
        </w:trPr>
        <w:tc>
          <w:tcPr>
            <w:tcW w:w="3600" w:type="dxa"/>
            <w:tcBorders>
              <w:left w:val="single" w:sz="4" w:space="0" w:color="000000"/>
              <w:bottom w:val="single" w:sz="4" w:space="0" w:color="000000"/>
            </w:tcBorders>
            <w:shd w:val="clear" w:color="auto" w:fill="D9E1F3"/>
          </w:tcPr>
          <w:p>
            <w:pPr>
              <w:pStyle w:val="TableParagraph"/>
              <w:spacing w:before="35"/>
              <w:ind w:right="299"/>
              <w:jc w:val="right"/>
              <w:rPr>
                <w:sz w:val="20"/>
              </w:rPr>
            </w:pPr>
            <w:r>
              <w:rPr>
                <w:spacing w:val="-2"/>
                <w:sz w:val="20"/>
              </w:rPr>
              <w:t>Subtotal</w:t>
            </w:r>
          </w:p>
        </w:tc>
        <w:tc>
          <w:tcPr>
            <w:tcW w:w="1461" w:type="dxa"/>
            <w:tcBorders>
              <w:bottom w:val="single" w:sz="4" w:space="0" w:color="000000"/>
            </w:tcBorders>
            <w:shd w:val="clear" w:color="auto" w:fill="D9E1F3"/>
          </w:tcPr>
          <w:p>
            <w:pPr>
              <w:pStyle w:val="TableParagraph"/>
              <w:jc w:val="left"/>
              <w:rPr>
                <w:rFonts w:ascii="Times New Roman"/>
                <w:sz w:val="18"/>
              </w:rPr>
            </w:pPr>
          </w:p>
        </w:tc>
        <w:tc>
          <w:tcPr>
            <w:tcW w:w="2024" w:type="dxa"/>
            <w:tcBorders>
              <w:bottom w:val="single" w:sz="4" w:space="0" w:color="000000"/>
              <w:right w:val="single" w:sz="4" w:space="0" w:color="000000"/>
            </w:tcBorders>
            <w:shd w:val="clear" w:color="auto" w:fill="D9E1F3"/>
          </w:tcPr>
          <w:p>
            <w:pPr>
              <w:pStyle w:val="TableParagraph"/>
              <w:spacing w:before="35"/>
              <w:ind w:right="100"/>
              <w:jc w:val="right"/>
              <w:rPr>
                <w:b/>
                <w:sz w:val="20"/>
              </w:rPr>
            </w:pPr>
            <w:r>
              <w:rPr>
                <w:b/>
                <w:spacing w:val="-2"/>
                <w:sz w:val="20"/>
              </w:rPr>
              <w:t>512.288,76</w:t>
            </w:r>
          </w:p>
        </w:tc>
      </w:tr>
      <w:tr>
        <w:trPr>
          <w:trHeight w:val="460" w:hRule="atLeast"/>
        </w:trPr>
        <w:tc>
          <w:tcPr>
            <w:tcW w:w="3600" w:type="dxa"/>
            <w:tcBorders>
              <w:top w:val="single" w:sz="4" w:space="0" w:color="000000"/>
              <w:left w:val="single" w:sz="4" w:space="0" w:color="000000"/>
            </w:tcBorders>
          </w:tcPr>
          <w:p>
            <w:pPr>
              <w:pStyle w:val="TableParagraph"/>
              <w:spacing w:line="230" w:lineRule="exact"/>
              <w:ind w:left="107" w:right="280"/>
              <w:jc w:val="left"/>
              <w:rPr>
                <w:sz w:val="20"/>
              </w:rPr>
            </w:pPr>
            <w:r>
              <w:rPr>
                <w:sz w:val="20"/>
              </w:rPr>
              <w:t>Suministro</w:t>
            </w:r>
            <w:r>
              <w:rPr>
                <w:spacing w:val="-11"/>
                <w:sz w:val="20"/>
              </w:rPr>
              <w:t> </w:t>
            </w:r>
            <w:r>
              <w:rPr>
                <w:sz w:val="20"/>
              </w:rPr>
              <w:t>de</w:t>
            </w:r>
            <w:r>
              <w:rPr>
                <w:spacing w:val="-11"/>
                <w:sz w:val="20"/>
              </w:rPr>
              <w:t> </w:t>
            </w:r>
            <w:r>
              <w:rPr>
                <w:sz w:val="20"/>
              </w:rPr>
              <w:t>repuestos</w:t>
            </w:r>
            <w:r>
              <w:rPr>
                <w:spacing w:val="-10"/>
                <w:sz w:val="20"/>
              </w:rPr>
              <w:t> </w:t>
            </w:r>
            <w:r>
              <w:rPr>
                <w:sz w:val="20"/>
              </w:rPr>
              <w:t>y</w:t>
            </w:r>
            <w:r>
              <w:rPr>
                <w:spacing w:val="-9"/>
                <w:sz w:val="20"/>
              </w:rPr>
              <w:t> </w:t>
            </w:r>
            <w:r>
              <w:rPr>
                <w:sz w:val="20"/>
              </w:rPr>
              <w:t>servicio de reparaciones</w:t>
            </w:r>
          </w:p>
        </w:tc>
        <w:tc>
          <w:tcPr>
            <w:tcW w:w="1461" w:type="dxa"/>
            <w:tcBorders>
              <w:top w:val="single" w:sz="4" w:space="0" w:color="000000"/>
            </w:tcBorders>
          </w:tcPr>
          <w:p>
            <w:pPr>
              <w:pStyle w:val="TableParagraph"/>
              <w:spacing w:before="114"/>
              <w:ind w:left="3" w:right="7"/>
              <w:rPr>
                <w:sz w:val="20"/>
              </w:rPr>
            </w:pPr>
            <w:r>
              <w:rPr>
                <w:spacing w:val="-2"/>
                <w:sz w:val="20"/>
              </w:rPr>
              <w:t>***3569**</w:t>
            </w:r>
          </w:p>
        </w:tc>
        <w:tc>
          <w:tcPr>
            <w:tcW w:w="2024" w:type="dxa"/>
            <w:tcBorders>
              <w:top w:val="single" w:sz="4" w:space="0" w:color="000000"/>
              <w:right w:val="single" w:sz="4" w:space="0" w:color="000000"/>
            </w:tcBorders>
          </w:tcPr>
          <w:p>
            <w:pPr>
              <w:pStyle w:val="TableParagraph"/>
              <w:spacing w:before="114"/>
              <w:ind w:right="100"/>
              <w:jc w:val="right"/>
              <w:rPr>
                <w:sz w:val="20"/>
              </w:rPr>
            </w:pPr>
            <w:r>
              <w:rPr>
                <w:spacing w:val="-2"/>
                <w:sz w:val="20"/>
              </w:rPr>
              <w:t>118.669,96</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5"/>
              <w:ind w:left="3" w:right="7"/>
              <w:rPr>
                <w:sz w:val="20"/>
              </w:rPr>
            </w:pPr>
            <w:r>
              <w:rPr>
                <w:spacing w:val="-2"/>
                <w:sz w:val="20"/>
              </w:rPr>
              <w:t>***7359**</w:t>
            </w:r>
          </w:p>
        </w:tc>
        <w:tc>
          <w:tcPr>
            <w:tcW w:w="2024" w:type="dxa"/>
            <w:tcBorders>
              <w:right w:val="single" w:sz="4" w:space="0" w:color="000000"/>
            </w:tcBorders>
            <w:shd w:val="clear" w:color="auto" w:fill="D9E1F3"/>
          </w:tcPr>
          <w:p>
            <w:pPr>
              <w:pStyle w:val="TableParagraph"/>
              <w:spacing w:before="35"/>
              <w:ind w:right="100"/>
              <w:jc w:val="right"/>
              <w:rPr>
                <w:sz w:val="20"/>
              </w:rPr>
            </w:pPr>
            <w:r>
              <w:rPr>
                <w:spacing w:val="-2"/>
                <w:sz w:val="20"/>
              </w:rPr>
              <w:t>62.861,87</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5"/>
              <w:ind w:left="3" w:right="7"/>
              <w:rPr>
                <w:sz w:val="20"/>
              </w:rPr>
            </w:pPr>
            <w:r>
              <w:rPr>
                <w:spacing w:val="-2"/>
                <w:sz w:val="20"/>
              </w:rPr>
              <w:t>***8322**</w:t>
            </w:r>
          </w:p>
        </w:tc>
        <w:tc>
          <w:tcPr>
            <w:tcW w:w="2024" w:type="dxa"/>
            <w:tcBorders>
              <w:right w:val="single" w:sz="4" w:space="0" w:color="000000"/>
            </w:tcBorders>
          </w:tcPr>
          <w:p>
            <w:pPr>
              <w:pStyle w:val="TableParagraph"/>
              <w:spacing w:before="35"/>
              <w:ind w:right="98"/>
              <w:jc w:val="right"/>
              <w:rPr>
                <w:sz w:val="20"/>
              </w:rPr>
            </w:pPr>
            <w:r>
              <w:rPr>
                <w:spacing w:val="-2"/>
                <w:sz w:val="20"/>
              </w:rPr>
              <w:t>38.701,50</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6"/>
              <w:ind w:left="3" w:right="7"/>
              <w:rPr>
                <w:sz w:val="20"/>
              </w:rPr>
            </w:pPr>
            <w:r>
              <w:rPr>
                <w:spacing w:val="-2"/>
                <w:sz w:val="20"/>
              </w:rPr>
              <w:t>***5998**</w:t>
            </w:r>
          </w:p>
        </w:tc>
        <w:tc>
          <w:tcPr>
            <w:tcW w:w="2024" w:type="dxa"/>
            <w:tcBorders>
              <w:right w:val="single" w:sz="4" w:space="0" w:color="000000"/>
            </w:tcBorders>
            <w:shd w:val="clear" w:color="auto" w:fill="D9E1F3"/>
          </w:tcPr>
          <w:p>
            <w:pPr>
              <w:pStyle w:val="TableParagraph"/>
              <w:spacing w:before="36"/>
              <w:ind w:right="100"/>
              <w:jc w:val="right"/>
              <w:rPr>
                <w:sz w:val="20"/>
              </w:rPr>
            </w:pPr>
            <w:r>
              <w:rPr>
                <w:spacing w:val="-2"/>
                <w:sz w:val="20"/>
              </w:rPr>
              <w:t>12.491,32</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61" w:type="dxa"/>
          </w:tcPr>
          <w:p>
            <w:pPr>
              <w:pStyle w:val="TableParagraph"/>
              <w:spacing w:before="35"/>
              <w:ind w:left="3" w:right="7"/>
              <w:rPr>
                <w:sz w:val="20"/>
              </w:rPr>
            </w:pPr>
            <w:r>
              <w:rPr>
                <w:spacing w:val="-2"/>
                <w:sz w:val="20"/>
              </w:rPr>
              <w:t>***3587**</w:t>
            </w:r>
          </w:p>
        </w:tc>
        <w:tc>
          <w:tcPr>
            <w:tcW w:w="2024" w:type="dxa"/>
            <w:tcBorders>
              <w:right w:val="single" w:sz="4" w:space="0" w:color="000000"/>
            </w:tcBorders>
          </w:tcPr>
          <w:p>
            <w:pPr>
              <w:pStyle w:val="TableParagraph"/>
              <w:spacing w:before="35"/>
              <w:ind w:right="100"/>
              <w:jc w:val="right"/>
              <w:rPr>
                <w:sz w:val="20"/>
              </w:rPr>
            </w:pPr>
            <w:r>
              <w:rPr>
                <w:spacing w:val="-2"/>
                <w:sz w:val="20"/>
              </w:rPr>
              <w:t>18.855,32</w:t>
            </w:r>
          </w:p>
        </w:tc>
      </w:tr>
      <w:tr>
        <w:trPr>
          <w:trHeight w:val="299" w:hRule="atLeast"/>
        </w:trPr>
        <w:tc>
          <w:tcPr>
            <w:tcW w:w="3600" w:type="dxa"/>
            <w:tcBorders>
              <w:left w:val="single" w:sz="4" w:space="0" w:color="000000"/>
              <w:bottom w:val="single" w:sz="4" w:space="0" w:color="000000"/>
            </w:tcBorders>
            <w:shd w:val="clear" w:color="auto" w:fill="D9E1F3"/>
          </w:tcPr>
          <w:p>
            <w:pPr>
              <w:pStyle w:val="TableParagraph"/>
              <w:spacing w:before="35"/>
              <w:ind w:right="299"/>
              <w:jc w:val="right"/>
              <w:rPr>
                <w:sz w:val="20"/>
              </w:rPr>
            </w:pPr>
            <w:r>
              <w:rPr>
                <w:spacing w:val="-2"/>
                <w:sz w:val="20"/>
              </w:rPr>
              <w:t>Subtotal</w:t>
            </w:r>
          </w:p>
        </w:tc>
        <w:tc>
          <w:tcPr>
            <w:tcW w:w="1461" w:type="dxa"/>
            <w:tcBorders>
              <w:bottom w:val="single" w:sz="4" w:space="0" w:color="000000"/>
            </w:tcBorders>
            <w:shd w:val="clear" w:color="auto" w:fill="D9E1F3"/>
          </w:tcPr>
          <w:p>
            <w:pPr>
              <w:pStyle w:val="TableParagraph"/>
              <w:jc w:val="left"/>
              <w:rPr>
                <w:rFonts w:ascii="Times New Roman"/>
                <w:sz w:val="18"/>
              </w:rPr>
            </w:pPr>
          </w:p>
        </w:tc>
        <w:tc>
          <w:tcPr>
            <w:tcW w:w="2024" w:type="dxa"/>
            <w:tcBorders>
              <w:bottom w:val="single" w:sz="4" w:space="0" w:color="000000"/>
              <w:right w:val="single" w:sz="4" w:space="0" w:color="000000"/>
            </w:tcBorders>
            <w:shd w:val="clear" w:color="auto" w:fill="D9E1F3"/>
          </w:tcPr>
          <w:p>
            <w:pPr>
              <w:pStyle w:val="TableParagraph"/>
              <w:spacing w:before="35"/>
              <w:ind w:right="100"/>
              <w:jc w:val="right"/>
              <w:rPr>
                <w:b/>
                <w:sz w:val="20"/>
              </w:rPr>
            </w:pPr>
            <w:r>
              <w:rPr>
                <w:b/>
                <w:spacing w:val="-2"/>
                <w:sz w:val="20"/>
              </w:rPr>
              <w:t>251.579,97</w:t>
            </w:r>
          </w:p>
        </w:tc>
      </w:tr>
      <w:tr>
        <w:trPr>
          <w:trHeight w:val="299" w:hRule="atLeast"/>
        </w:trPr>
        <w:tc>
          <w:tcPr>
            <w:tcW w:w="3600" w:type="dxa"/>
            <w:tcBorders>
              <w:top w:val="single" w:sz="4" w:space="0" w:color="000000"/>
              <w:left w:val="single" w:sz="4" w:space="0" w:color="000000"/>
            </w:tcBorders>
          </w:tcPr>
          <w:p>
            <w:pPr>
              <w:pStyle w:val="TableParagraph"/>
              <w:spacing w:before="35"/>
              <w:ind w:left="107"/>
              <w:jc w:val="left"/>
              <w:rPr>
                <w:sz w:val="20"/>
              </w:rPr>
            </w:pPr>
            <w:r>
              <w:rPr>
                <w:sz w:val="20"/>
              </w:rPr>
              <w:t>Venta</w:t>
            </w:r>
            <w:r>
              <w:rPr>
                <w:spacing w:val="-5"/>
                <w:sz w:val="20"/>
              </w:rPr>
              <w:t> </w:t>
            </w:r>
            <w:r>
              <w:rPr>
                <w:sz w:val="20"/>
              </w:rPr>
              <w:t>de</w:t>
            </w:r>
            <w:r>
              <w:rPr>
                <w:spacing w:val="-5"/>
                <w:sz w:val="20"/>
              </w:rPr>
              <w:t> </w:t>
            </w:r>
            <w:r>
              <w:rPr>
                <w:spacing w:val="-2"/>
                <w:sz w:val="20"/>
              </w:rPr>
              <w:t>billetes</w:t>
            </w:r>
          </w:p>
        </w:tc>
        <w:tc>
          <w:tcPr>
            <w:tcW w:w="1461" w:type="dxa"/>
            <w:tcBorders>
              <w:top w:val="single" w:sz="4" w:space="0" w:color="000000"/>
            </w:tcBorders>
          </w:tcPr>
          <w:p>
            <w:pPr>
              <w:pStyle w:val="TableParagraph"/>
              <w:spacing w:before="35"/>
              <w:ind w:left="3" w:right="7"/>
              <w:rPr>
                <w:sz w:val="20"/>
              </w:rPr>
            </w:pPr>
            <w:r>
              <w:rPr>
                <w:spacing w:val="-2"/>
                <w:sz w:val="20"/>
              </w:rPr>
              <w:t>***3307**</w:t>
            </w:r>
          </w:p>
        </w:tc>
        <w:tc>
          <w:tcPr>
            <w:tcW w:w="2024" w:type="dxa"/>
            <w:tcBorders>
              <w:top w:val="single" w:sz="4" w:space="0" w:color="000000"/>
              <w:right w:val="single" w:sz="4" w:space="0" w:color="000000"/>
            </w:tcBorders>
          </w:tcPr>
          <w:p>
            <w:pPr>
              <w:pStyle w:val="TableParagraph"/>
              <w:spacing w:before="35"/>
              <w:ind w:right="98"/>
              <w:jc w:val="right"/>
              <w:rPr>
                <w:sz w:val="20"/>
              </w:rPr>
            </w:pPr>
            <w:r>
              <w:rPr>
                <w:spacing w:val="-2"/>
                <w:sz w:val="20"/>
              </w:rPr>
              <w:t>386.814,61</w:t>
            </w:r>
          </w:p>
        </w:tc>
      </w:tr>
      <w:tr>
        <w:trPr>
          <w:trHeight w:val="300" w:hRule="atLeast"/>
        </w:trPr>
        <w:tc>
          <w:tcPr>
            <w:tcW w:w="3600" w:type="dxa"/>
            <w:tcBorders>
              <w:left w:val="single" w:sz="4" w:space="0" w:color="000000"/>
            </w:tcBorders>
            <w:shd w:val="clear" w:color="auto" w:fill="D9E1F3"/>
          </w:tcPr>
          <w:p>
            <w:pPr>
              <w:pStyle w:val="TableParagraph"/>
              <w:jc w:val="left"/>
              <w:rPr>
                <w:rFonts w:ascii="Times New Roman"/>
                <w:sz w:val="18"/>
              </w:rPr>
            </w:pPr>
          </w:p>
        </w:tc>
        <w:tc>
          <w:tcPr>
            <w:tcW w:w="1461" w:type="dxa"/>
            <w:shd w:val="clear" w:color="auto" w:fill="D9E1F3"/>
          </w:tcPr>
          <w:p>
            <w:pPr>
              <w:pStyle w:val="TableParagraph"/>
              <w:spacing w:before="35"/>
              <w:ind w:left="3" w:right="7"/>
              <w:rPr>
                <w:sz w:val="20"/>
              </w:rPr>
            </w:pPr>
            <w:r>
              <w:rPr>
                <w:spacing w:val="-2"/>
                <w:sz w:val="20"/>
              </w:rPr>
              <w:t>***3252**</w:t>
            </w:r>
          </w:p>
        </w:tc>
        <w:tc>
          <w:tcPr>
            <w:tcW w:w="2024" w:type="dxa"/>
            <w:tcBorders>
              <w:right w:val="single" w:sz="4" w:space="0" w:color="000000"/>
            </w:tcBorders>
            <w:shd w:val="clear" w:color="auto" w:fill="D9E1F3"/>
          </w:tcPr>
          <w:p>
            <w:pPr>
              <w:pStyle w:val="TableParagraph"/>
              <w:spacing w:before="35"/>
              <w:ind w:right="98"/>
              <w:jc w:val="right"/>
              <w:rPr>
                <w:sz w:val="20"/>
              </w:rPr>
            </w:pPr>
            <w:r>
              <w:rPr>
                <w:spacing w:val="-2"/>
                <w:sz w:val="20"/>
              </w:rPr>
              <w:t>21.451,00</w:t>
            </w:r>
          </w:p>
        </w:tc>
      </w:tr>
      <w:tr>
        <w:trPr>
          <w:trHeight w:val="299" w:hRule="atLeast"/>
        </w:trPr>
        <w:tc>
          <w:tcPr>
            <w:tcW w:w="3600" w:type="dxa"/>
            <w:tcBorders>
              <w:left w:val="single" w:sz="4" w:space="0" w:color="000000"/>
            </w:tcBorders>
          </w:tcPr>
          <w:p>
            <w:pPr>
              <w:pStyle w:val="TableParagraph"/>
              <w:spacing w:before="35"/>
              <w:ind w:right="299"/>
              <w:jc w:val="right"/>
              <w:rPr>
                <w:sz w:val="20"/>
              </w:rPr>
            </w:pPr>
            <w:r>
              <w:rPr>
                <w:spacing w:val="-2"/>
                <w:sz w:val="20"/>
              </w:rPr>
              <w:t>Subtotal</w:t>
            </w:r>
          </w:p>
        </w:tc>
        <w:tc>
          <w:tcPr>
            <w:tcW w:w="1461" w:type="dxa"/>
          </w:tcPr>
          <w:p>
            <w:pPr>
              <w:pStyle w:val="TableParagraph"/>
              <w:jc w:val="left"/>
              <w:rPr>
                <w:rFonts w:ascii="Times New Roman"/>
                <w:sz w:val="18"/>
              </w:rPr>
            </w:pPr>
          </w:p>
        </w:tc>
        <w:tc>
          <w:tcPr>
            <w:tcW w:w="2024" w:type="dxa"/>
            <w:tcBorders>
              <w:right w:val="single" w:sz="4" w:space="0" w:color="000000"/>
            </w:tcBorders>
          </w:tcPr>
          <w:p>
            <w:pPr>
              <w:pStyle w:val="TableParagraph"/>
              <w:spacing w:before="35"/>
              <w:ind w:right="100"/>
              <w:jc w:val="right"/>
              <w:rPr>
                <w:b/>
                <w:sz w:val="20"/>
              </w:rPr>
            </w:pPr>
            <w:r>
              <w:rPr>
                <w:b/>
                <w:spacing w:val="-2"/>
                <w:sz w:val="20"/>
              </w:rPr>
              <w:t>408.265,61</w:t>
            </w:r>
          </w:p>
        </w:tc>
      </w:tr>
      <w:tr>
        <w:trPr>
          <w:trHeight w:val="316" w:hRule="atLeast"/>
        </w:trPr>
        <w:tc>
          <w:tcPr>
            <w:tcW w:w="3600" w:type="dxa"/>
            <w:tcBorders>
              <w:left w:val="single" w:sz="4" w:space="0" w:color="000000"/>
              <w:bottom w:val="single" w:sz="4" w:space="0" w:color="000000"/>
            </w:tcBorders>
            <w:shd w:val="clear" w:color="auto" w:fill="002D5D"/>
          </w:tcPr>
          <w:p>
            <w:pPr>
              <w:pStyle w:val="TableParagraph"/>
              <w:spacing w:before="43"/>
              <w:ind w:left="107"/>
              <w:jc w:val="left"/>
              <w:rPr>
                <w:sz w:val="20"/>
              </w:rPr>
            </w:pPr>
            <w:r>
              <w:rPr>
                <w:color w:val="FFFFFF"/>
                <w:spacing w:val="-2"/>
                <w:sz w:val="20"/>
              </w:rPr>
              <w:t>Total</w:t>
            </w:r>
          </w:p>
        </w:tc>
        <w:tc>
          <w:tcPr>
            <w:tcW w:w="1461" w:type="dxa"/>
            <w:tcBorders>
              <w:bottom w:val="single" w:sz="4" w:space="0" w:color="000000"/>
            </w:tcBorders>
            <w:shd w:val="clear" w:color="auto" w:fill="002D5D"/>
          </w:tcPr>
          <w:p>
            <w:pPr>
              <w:pStyle w:val="TableParagraph"/>
              <w:spacing w:before="43"/>
              <w:ind w:right="7"/>
              <w:rPr>
                <w:b/>
                <w:sz w:val="20"/>
              </w:rPr>
            </w:pPr>
            <w:r>
              <w:rPr>
                <w:b/>
                <w:color w:val="FFFFFF"/>
                <w:spacing w:val="-5"/>
                <w:sz w:val="20"/>
              </w:rPr>
              <w:t>30</w:t>
            </w:r>
          </w:p>
        </w:tc>
        <w:tc>
          <w:tcPr>
            <w:tcW w:w="2024" w:type="dxa"/>
            <w:tcBorders>
              <w:bottom w:val="single" w:sz="4" w:space="0" w:color="000000"/>
              <w:right w:val="single" w:sz="4" w:space="0" w:color="000000"/>
            </w:tcBorders>
            <w:shd w:val="clear" w:color="auto" w:fill="002D5D"/>
          </w:tcPr>
          <w:p>
            <w:pPr>
              <w:pStyle w:val="TableParagraph"/>
              <w:spacing w:before="43"/>
              <w:ind w:right="100"/>
              <w:jc w:val="right"/>
              <w:rPr>
                <w:b/>
                <w:sz w:val="20"/>
              </w:rPr>
            </w:pPr>
            <w:r>
              <w:rPr>
                <w:b/>
                <w:color w:val="FFFFFF"/>
                <w:spacing w:val="-2"/>
                <w:sz w:val="20"/>
              </w:rPr>
              <w:t>1.844.023,73</w:t>
            </w:r>
          </w:p>
        </w:tc>
      </w:tr>
    </w:tbl>
    <w:p>
      <w:pPr>
        <w:pStyle w:val="TableParagraph"/>
        <w:spacing w:after="0"/>
        <w:jc w:val="right"/>
        <w:rPr>
          <w:b/>
          <w:sz w:val="20"/>
        </w:rPr>
        <w:sectPr>
          <w:pgSz w:w="11910" w:h="16840"/>
          <w:pgMar w:header="849" w:footer="640" w:top="1920" w:bottom="820" w:left="1559" w:right="1559"/>
        </w:sectPr>
      </w:pPr>
    </w:p>
    <w:p>
      <w:pPr>
        <w:pStyle w:val="BodyText"/>
        <w:rPr>
          <w:b/>
        </w:rPr>
      </w:pPr>
    </w:p>
    <w:p>
      <w:pPr>
        <w:pStyle w:val="BodyText"/>
        <w:spacing w:before="107"/>
        <w:rPr>
          <w:b/>
        </w:rPr>
      </w:pPr>
    </w:p>
    <w:p>
      <w:pPr>
        <w:pStyle w:val="Heading2"/>
        <w:ind w:left="0" w:right="2"/>
      </w:pPr>
      <w:r>
        <w:rPr>
          <w:spacing w:val="-2"/>
        </w:rPr>
        <w:t>TUSSAM</w:t>
      </w:r>
    </w:p>
    <w:p>
      <w:pPr>
        <w:pStyle w:val="BodyText"/>
        <w:spacing w:before="23"/>
        <w:rPr>
          <w:b/>
          <w:sz w:val="20"/>
        </w:rPr>
      </w:pPr>
    </w:p>
    <w:tbl>
      <w:tblPr>
        <w:tblW w:w="0" w:type="auto"/>
        <w:jc w:val="left"/>
        <w:tblInd w:w="7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76"/>
        <w:gridCol w:w="2064"/>
        <w:gridCol w:w="2027"/>
      </w:tblGrid>
      <w:tr>
        <w:trPr>
          <w:trHeight w:val="650" w:hRule="atLeast"/>
        </w:trPr>
        <w:tc>
          <w:tcPr>
            <w:tcW w:w="3276" w:type="dxa"/>
            <w:tcBorders>
              <w:top w:val="single" w:sz="4" w:space="0" w:color="000000"/>
              <w:left w:val="single" w:sz="4" w:space="0" w:color="000000"/>
              <w:bottom w:val="single" w:sz="4" w:space="0" w:color="000000"/>
            </w:tcBorders>
            <w:shd w:val="clear" w:color="auto" w:fill="002D5D"/>
          </w:tcPr>
          <w:p>
            <w:pPr>
              <w:pStyle w:val="TableParagraph"/>
              <w:spacing w:before="208"/>
              <w:ind w:right="970"/>
              <w:jc w:val="right"/>
              <w:rPr>
                <w:b/>
                <w:sz w:val="20"/>
              </w:rPr>
            </w:pPr>
            <w:r>
              <w:rPr>
                <w:b/>
                <w:color w:val="FFFFFF"/>
                <w:spacing w:val="-2"/>
                <w:sz w:val="20"/>
              </w:rPr>
              <w:t>Objeto</w:t>
            </w:r>
          </w:p>
        </w:tc>
        <w:tc>
          <w:tcPr>
            <w:tcW w:w="2064" w:type="dxa"/>
            <w:tcBorders>
              <w:top w:val="single" w:sz="4" w:space="0" w:color="000000"/>
              <w:bottom w:val="single" w:sz="4" w:space="0" w:color="000000"/>
            </w:tcBorders>
            <w:shd w:val="clear" w:color="auto" w:fill="002D5D"/>
          </w:tcPr>
          <w:p>
            <w:pPr>
              <w:pStyle w:val="TableParagraph"/>
              <w:spacing w:before="208"/>
              <w:ind w:left="736" w:right="3"/>
              <w:rPr>
                <w:b/>
                <w:sz w:val="20"/>
              </w:rPr>
            </w:pPr>
            <w:r>
              <w:rPr>
                <w:b/>
                <w:color w:val="FFFFFF"/>
                <w:spacing w:val="-2"/>
                <w:sz w:val="20"/>
              </w:rPr>
              <w:t>N.I.F.</w:t>
            </w:r>
          </w:p>
        </w:tc>
        <w:tc>
          <w:tcPr>
            <w:tcW w:w="2027" w:type="dxa"/>
            <w:tcBorders>
              <w:top w:val="single" w:sz="4" w:space="0" w:color="000000"/>
              <w:bottom w:val="single" w:sz="4" w:space="0" w:color="000000"/>
              <w:right w:val="single" w:sz="4" w:space="0" w:color="000000"/>
            </w:tcBorders>
            <w:shd w:val="clear" w:color="auto" w:fill="002D5D"/>
          </w:tcPr>
          <w:p>
            <w:pPr>
              <w:pStyle w:val="TableParagraph"/>
              <w:spacing w:before="208"/>
              <w:ind w:left="255"/>
              <w:jc w:val="left"/>
              <w:rPr>
                <w:b/>
                <w:sz w:val="20"/>
              </w:rPr>
            </w:pPr>
            <w:r>
              <w:rPr>
                <w:b/>
                <w:color w:val="FFFFFF"/>
                <w:sz w:val="20"/>
              </w:rPr>
              <w:t>Importe</w:t>
            </w:r>
            <w:r>
              <w:rPr>
                <w:b/>
                <w:color w:val="FFFFFF"/>
                <w:spacing w:val="-10"/>
                <w:sz w:val="20"/>
              </w:rPr>
              <w:t> </w:t>
            </w:r>
            <w:r>
              <w:rPr>
                <w:b/>
                <w:color w:val="FFFFFF"/>
                <w:spacing w:val="-2"/>
                <w:sz w:val="20"/>
              </w:rPr>
              <w:t>facturas</w:t>
            </w:r>
          </w:p>
        </w:tc>
      </w:tr>
      <w:tr>
        <w:trPr>
          <w:trHeight w:val="299" w:hRule="atLeast"/>
        </w:trPr>
        <w:tc>
          <w:tcPr>
            <w:tcW w:w="3276" w:type="dxa"/>
            <w:tcBorders>
              <w:top w:val="single" w:sz="4" w:space="0" w:color="000000"/>
              <w:left w:val="single" w:sz="4" w:space="0" w:color="000000"/>
            </w:tcBorders>
            <w:shd w:val="clear" w:color="auto" w:fill="D9E1F3"/>
          </w:tcPr>
          <w:p>
            <w:pPr>
              <w:pStyle w:val="TableParagraph"/>
              <w:spacing w:before="33"/>
              <w:ind w:right="1008"/>
              <w:jc w:val="right"/>
              <w:rPr>
                <w:sz w:val="20"/>
              </w:rPr>
            </w:pPr>
            <w:r>
              <w:rPr>
                <w:sz w:val="20"/>
              </w:rPr>
              <w:t>Suministro</w:t>
            </w:r>
            <w:r>
              <w:rPr>
                <w:spacing w:val="-8"/>
                <w:sz w:val="20"/>
              </w:rPr>
              <w:t> </w:t>
            </w:r>
            <w:r>
              <w:rPr>
                <w:sz w:val="20"/>
              </w:rPr>
              <w:t>de</w:t>
            </w:r>
            <w:r>
              <w:rPr>
                <w:spacing w:val="-7"/>
                <w:sz w:val="20"/>
              </w:rPr>
              <w:t> </w:t>
            </w:r>
            <w:r>
              <w:rPr>
                <w:spacing w:val="-2"/>
                <w:sz w:val="20"/>
              </w:rPr>
              <w:t>repuestos</w:t>
            </w:r>
          </w:p>
        </w:tc>
        <w:tc>
          <w:tcPr>
            <w:tcW w:w="2064" w:type="dxa"/>
            <w:tcBorders>
              <w:top w:val="single" w:sz="4" w:space="0" w:color="000000"/>
            </w:tcBorders>
            <w:shd w:val="clear" w:color="auto" w:fill="D9E1F3"/>
          </w:tcPr>
          <w:p>
            <w:pPr>
              <w:pStyle w:val="TableParagraph"/>
              <w:spacing w:before="33"/>
              <w:ind w:left="736"/>
              <w:rPr>
                <w:sz w:val="20"/>
              </w:rPr>
            </w:pPr>
            <w:r>
              <w:rPr>
                <w:spacing w:val="-2"/>
                <w:sz w:val="20"/>
              </w:rPr>
              <w:t>***3862**</w:t>
            </w:r>
          </w:p>
        </w:tc>
        <w:tc>
          <w:tcPr>
            <w:tcW w:w="2027" w:type="dxa"/>
            <w:tcBorders>
              <w:top w:val="single" w:sz="4" w:space="0" w:color="000000"/>
              <w:right w:val="single" w:sz="4" w:space="0" w:color="000000"/>
            </w:tcBorders>
            <w:shd w:val="clear" w:color="auto" w:fill="D9E1F3"/>
          </w:tcPr>
          <w:p>
            <w:pPr>
              <w:pStyle w:val="TableParagraph"/>
              <w:spacing w:before="33"/>
              <w:ind w:right="96"/>
              <w:jc w:val="right"/>
              <w:rPr>
                <w:sz w:val="20"/>
              </w:rPr>
            </w:pPr>
            <w:r>
              <w:rPr>
                <w:spacing w:val="-2"/>
                <w:sz w:val="20"/>
              </w:rPr>
              <w:t>27.949,16</w:t>
            </w:r>
          </w:p>
        </w:tc>
      </w:tr>
      <w:tr>
        <w:trPr>
          <w:trHeight w:val="300" w:hRule="atLeast"/>
        </w:trPr>
        <w:tc>
          <w:tcPr>
            <w:tcW w:w="3276" w:type="dxa"/>
            <w:tcBorders>
              <w:left w:val="single" w:sz="4" w:space="0" w:color="000000"/>
            </w:tcBorders>
          </w:tcPr>
          <w:p>
            <w:pPr>
              <w:pStyle w:val="TableParagraph"/>
              <w:jc w:val="left"/>
              <w:rPr>
                <w:rFonts w:ascii="Times New Roman"/>
                <w:sz w:val="18"/>
              </w:rPr>
            </w:pPr>
          </w:p>
        </w:tc>
        <w:tc>
          <w:tcPr>
            <w:tcW w:w="2064" w:type="dxa"/>
          </w:tcPr>
          <w:p>
            <w:pPr>
              <w:pStyle w:val="TableParagraph"/>
              <w:spacing w:before="33"/>
              <w:ind w:left="736"/>
              <w:rPr>
                <w:sz w:val="20"/>
              </w:rPr>
            </w:pPr>
            <w:r>
              <w:rPr>
                <w:spacing w:val="-2"/>
                <w:sz w:val="20"/>
              </w:rPr>
              <w:t>***8680**</w:t>
            </w:r>
          </w:p>
        </w:tc>
        <w:tc>
          <w:tcPr>
            <w:tcW w:w="2027" w:type="dxa"/>
            <w:tcBorders>
              <w:right w:val="single" w:sz="4" w:space="0" w:color="000000"/>
            </w:tcBorders>
          </w:tcPr>
          <w:p>
            <w:pPr>
              <w:pStyle w:val="TableParagraph"/>
              <w:spacing w:before="33"/>
              <w:ind w:right="96"/>
              <w:jc w:val="right"/>
              <w:rPr>
                <w:sz w:val="20"/>
              </w:rPr>
            </w:pPr>
            <w:r>
              <w:rPr>
                <w:spacing w:val="-2"/>
                <w:sz w:val="20"/>
              </w:rPr>
              <w:t>25.397,65</w:t>
            </w:r>
          </w:p>
        </w:tc>
      </w:tr>
      <w:tr>
        <w:trPr>
          <w:trHeight w:val="299" w:hRule="atLeast"/>
        </w:trPr>
        <w:tc>
          <w:tcPr>
            <w:tcW w:w="3276" w:type="dxa"/>
            <w:tcBorders>
              <w:left w:val="single" w:sz="4" w:space="0" w:color="000000"/>
            </w:tcBorders>
            <w:shd w:val="clear" w:color="auto" w:fill="D9E1F3"/>
          </w:tcPr>
          <w:p>
            <w:pPr>
              <w:pStyle w:val="TableParagraph"/>
              <w:jc w:val="left"/>
              <w:rPr>
                <w:rFonts w:ascii="Times New Roman"/>
                <w:sz w:val="18"/>
              </w:rPr>
            </w:pPr>
          </w:p>
        </w:tc>
        <w:tc>
          <w:tcPr>
            <w:tcW w:w="2064" w:type="dxa"/>
            <w:shd w:val="clear" w:color="auto" w:fill="D9E1F3"/>
          </w:tcPr>
          <w:p>
            <w:pPr>
              <w:pStyle w:val="TableParagraph"/>
              <w:spacing w:before="33"/>
              <w:ind w:left="736"/>
              <w:rPr>
                <w:sz w:val="20"/>
              </w:rPr>
            </w:pPr>
            <w:r>
              <w:rPr>
                <w:spacing w:val="-2"/>
                <w:sz w:val="20"/>
              </w:rPr>
              <w:t>***1040**</w:t>
            </w:r>
          </w:p>
        </w:tc>
        <w:tc>
          <w:tcPr>
            <w:tcW w:w="2027" w:type="dxa"/>
            <w:tcBorders>
              <w:right w:val="single" w:sz="4" w:space="0" w:color="000000"/>
            </w:tcBorders>
            <w:shd w:val="clear" w:color="auto" w:fill="D9E1F3"/>
          </w:tcPr>
          <w:p>
            <w:pPr>
              <w:pStyle w:val="TableParagraph"/>
              <w:spacing w:before="33"/>
              <w:ind w:right="96"/>
              <w:jc w:val="right"/>
              <w:rPr>
                <w:sz w:val="20"/>
              </w:rPr>
            </w:pPr>
            <w:r>
              <w:rPr>
                <w:spacing w:val="-2"/>
                <w:sz w:val="20"/>
              </w:rPr>
              <w:t>15.145,00</w:t>
            </w:r>
          </w:p>
        </w:tc>
      </w:tr>
      <w:tr>
        <w:trPr>
          <w:trHeight w:val="314" w:hRule="atLeast"/>
        </w:trPr>
        <w:tc>
          <w:tcPr>
            <w:tcW w:w="3276" w:type="dxa"/>
            <w:tcBorders>
              <w:left w:val="single" w:sz="4" w:space="0" w:color="000000"/>
              <w:bottom w:val="single" w:sz="4" w:space="0" w:color="000000"/>
            </w:tcBorders>
            <w:shd w:val="clear" w:color="auto" w:fill="002D5D"/>
          </w:tcPr>
          <w:p>
            <w:pPr>
              <w:pStyle w:val="TableParagraph"/>
              <w:jc w:val="left"/>
              <w:rPr>
                <w:rFonts w:ascii="Times New Roman"/>
                <w:sz w:val="18"/>
              </w:rPr>
            </w:pPr>
          </w:p>
        </w:tc>
        <w:tc>
          <w:tcPr>
            <w:tcW w:w="2064" w:type="dxa"/>
            <w:tcBorders>
              <w:bottom w:val="single" w:sz="4" w:space="0" w:color="000000"/>
            </w:tcBorders>
            <w:shd w:val="clear" w:color="auto" w:fill="002D5D"/>
          </w:tcPr>
          <w:p>
            <w:pPr>
              <w:pStyle w:val="TableParagraph"/>
              <w:spacing w:before="40"/>
              <w:ind w:left="736"/>
              <w:rPr>
                <w:b/>
                <w:sz w:val="20"/>
              </w:rPr>
            </w:pPr>
            <w:r>
              <w:rPr>
                <w:b/>
                <w:color w:val="FFFFFF"/>
                <w:spacing w:val="-10"/>
                <w:sz w:val="20"/>
              </w:rPr>
              <w:t>3</w:t>
            </w:r>
          </w:p>
        </w:tc>
        <w:tc>
          <w:tcPr>
            <w:tcW w:w="2027" w:type="dxa"/>
            <w:tcBorders>
              <w:bottom w:val="single" w:sz="4" w:space="0" w:color="000000"/>
              <w:right w:val="single" w:sz="4" w:space="0" w:color="000000"/>
            </w:tcBorders>
            <w:shd w:val="clear" w:color="auto" w:fill="002D5D"/>
          </w:tcPr>
          <w:p>
            <w:pPr>
              <w:pStyle w:val="TableParagraph"/>
              <w:spacing w:before="40"/>
              <w:ind w:right="99"/>
              <w:jc w:val="right"/>
              <w:rPr>
                <w:b/>
                <w:sz w:val="20"/>
              </w:rPr>
            </w:pPr>
            <w:r>
              <w:rPr>
                <w:b/>
                <w:color w:val="FFFFFF"/>
                <w:spacing w:val="-2"/>
                <w:sz w:val="20"/>
              </w:rPr>
              <w:t>68.491,81</w:t>
            </w:r>
          </w:p>
        </w:tc>
      </w:tr>
    </w:tbl>
    <w:p>
      <w:pPr>
        <w:pStyle w:val="BodyText"/>
        <w:spacing w:before="35"/>
        <w:rPr>
          <w:b/>
        </w:rPr>
      </w:pPr>
    </w:p>
    <w:p>
      <w:pPr>
        <w:spacing w:before="0"/>
        <w:ind w:left="783" w:right="0" w:firstLine="0"/>
        <w:jc w:val="left"/>
        <w:rPr>
          <w:sz w:val="18"/>
        </w:rPr>
      </w:pPr>
      <w:r>
        <w:rPr>
          <w:sz w:val="18"/>
        </w:rPr>
        <w:t>Fuente:</w:t>
      </w:r>
      <w:r>
        <w:rPr>
          <w:spacing w:val="-6"/>
          <w:sz w:val="18"/>
        </w:rPr>
        <w:t> </w:t>
      </w:r>
      <w:r>
        <w:rPr>
          <w:sz w:val="18"/>
        </w:rPr>
        <w:t>Elaboración</w:t>
      </w:r>
      <w:r>
        <w:rPr>
          <w:spacing w:val="-5"/>
          <w:sz w:val="18"/>
        </w:rPr>
        <w:t> </w:t>
      </w:r>
      <w:r>
        <w:rPr>
          <w:sz w:val="18"/>
        </w:rPr>
        <w:t>propia</w:t>
      </w:r>
      <w:r>
        <w:rPr>
          <w:spacing w:val="-6"/>
          <w:sz w:val="18"/>
        </w:rPr>
        <w:t> </w:t>
      </w:r>
      <w:r>
        <w:rPr>
          <w:sz w:val="18"/>
        </w:rPr>
        <w:t>y</w:t>
      </w:r>
      <w:r>
        <w:rPr>
          <w:spacing w:val="-2"/>
          <w:sz w:val="18"/>
        </w:rPr>
        <w:t> </w:t>
      </w:r>
      <w:r>
        <w:rPr>
          <w:sz w:val="18"/>
        </w:rPr>
        <w:t>documentación</w:t>
      </w:r>
      <w:r>
        <w:rPr>
          <w:spacing w:val="-4"/>
          <w:sz w:val="18"/>
        </w:rPr>
        <w:t> </w:t>
      </w:r>
      <w:r>
        <w:rPr>
          <w:sz w:val="18"/>
        </w:rPr>
        <w:t>remitida</w:t>
      </w:r>
      <w:r>
        <w:rPr>
          <w:spacing w:val="-7"/>
          <w:sz w:val="18"/>
        </w:rPr>
        <w:t> </w:t>
      </w:r>
      <w:r>
        <w:rPr>
          <w:sz w:val="18"/>
        </w:rPr>
        <w:t>por</w:t>
      </w:r>
      <w:r>
        <w:rPr>
          <w:spacing w:val="-3"/>
          <w:sz w:val="18"/>
        </w:rPr>
        <w:t> </w:t>
      </w:r>
      <w:r>
        <w:rPr>
          <w:sz w:val="18"/>
        </w:rPr>
        <w:t>las</w:t>
      </w:r>
      <w:r>
        <w:rPr>
          <w:spacing w:val="-3"/>
          <w:sz w:val="18"/>
        </w:rPr>
        <w:t> </w:t>
      </w:r>
      <w:r>
        <w:rPr>
          <w:sz w:val="18"/>
        </w:rPr>
        <w:t>entidades</w:t>
      </w:r>
      <w:r>
        <w:rPr>
          <w:spacing w:val="-2"/>
          <w:sz w:val="18"/>
        </w:rPr>
        <w:t> fiscalizadas.</w:t>
      </w:r>
    </w:p>
    <w:p>
      <w:pPr>
        <w:spacing w:after="0"/>
        <w:jc w:val="left"/>
        <w:rPr>
          <w:sz w:val="18"/>
        </w:rPr>
        <w:sectPr>
          <w:headerReference w:type="default" r:id="rId97"/>
          <w:footerReference w:type="default" r:id="rId98"/>
          <w:pgSz w:w="11910" w:h="16840"/>
          <w:pgMar w:header="849" w:footer="640" w:top="1920" w:bottom="820" w:left="1559" w:right="1559"/>
          <w:pgNumType w:start="65"/>
        </w:sectPr>
      </w:pPr>
    </w:p>
    <w:p>
      <w:pPr>
        <w:pStyle w:val="BodyText"/>
        <w:spacing w:before="4"/>
        <w:rPr>
          <w:sz w:val="17"/>
        </w:rPr>
      </w:pPr>
    </w:p>
    <w:p>
      <w:pPr>
        <w:pStyle w:val="BodyText"/>
        <w:spacing w:after="0"/>
        <w:rPr>
          <w:sz w:val="17"/>
        </w:rPr>
        <w:sectPr>
          <w:headerReference w:type="even" r:id="rId99"/>
          <w:footerReference w:type="even" r:id="rId100"/>
          <w:pgSz w:w="11910" w:h="16840"/>
          <w:pgMar w:header="0" w:footer="0" w:top="1920" w:bottom="280" w:left="1559" w:right="1559"/>
        </w:sectPr>
      </w:pPr>
    </w:p>
    <w:p>
      <w:pPr>
        <w:pStyle w:val="BodyText"/>
      </w:pPr>
    </w:p>
    <w:p>
      <w:pPr>
        <w:pStyle w:val="BodyText"/>
        <w:spacing w:before="107"/>
      </w:pPr>
    </w:p>
    <w:p>
      <w:pPr>
        <w:pStyle w:val="Heading2"/>
        <w:ind w:left="1" w:right="2"/>
      </w:pPr>
      <w:bookmarkStart w:name="_bookmark51" w:id="53"/>
      <w:bookmarkEnd w:id="53"/>
      <w:r>
        <w:rPr>
          <w:b w:val="0"/>
        </w:rPr>
      </w:r>
      <w:r>
        <w:rPr/>
        <w:t>ADJUDICACIONES</w:t>
      </w:r>
      <w:r>
        <w:rPr>
          <w:spacing w:val="-11"/>
        </w:rPr>
        <w:t> </w:t>
      </w:r>
      <w:r>
        <w:rPr/>
        <w:t>CON</w:t>
      </w:r>
      <w:r>
        <w:rPr>
          <w:spacing w:val="-11"/>
        </w:rPr>
        <w:t> </w:t>
      </w:r>
      <w:r>
        <w:rPr/>
        <w:t>COBERTURA</w:t>
      </w:r>
      <w:r>
        <w:rPr>
          <w:spacing w:val="-8"/>
        </w:rPr>
        <w:t> </w:t>
      </w:r>
      <w:r>
        <w:rPr/>
        <w:t>CONTRACTUAL</w:t>
      </w:r>
      <w:r>
        <w:rPr>
          <w:spacing w:val="-12"/>
        </w:rPr>
        <w:t> </w:t>
      </w:r>
      <w:r>
        <w:rPr>
          <w:spacing w:val="-2"/>
        </w:rPr>
        <w:t>PARCIAL</w:t>
      </w:r>
    </w:p>
    <w:p>
      <w:pPr>
        <w:spacing w:before="241"/>
        <w:ind w:left="89" w:right="95" w:firstLine="0"/>
        <w:jc w:val="center"/>
        <w:rPr>
          <w:sz w:val="20"/>
        </w:rPr>
      </w:pPr>
      <w:r>
        <w:rPr>
          <w:sz w:val="20"/>
        </w:rPr>
        <w:t>(importes</w:t>
      </w:r>
      <w:r>
        <w:rPr>
          <w:spacing w:val="-7"/>
          <w:sz w:val="20"/>
        </w:rPr>
        <w:t> </w:t>
      </w:r>
      <w:r>
        <w:rPr>
          <w:sz w:val="20"/>
        </w:rPr>
        <w:t>en</w:t>
      </w:r>
      <w:r>
        <w:rPr>
          <w:spacing w:val="-6"/>
          <w:sz w:val="20"/>
        </w:rPr>
        <w:t> </w:t>
      </w:r>
      <w:r>
        <w:rPr>
          <w:sz w:val="20"/>
        </w:rPr>
        <w:t>euros,</w:t>
      </w:r>
      <w:r>
        <w:rPr>
          <w:spacing w:val="-7"/>
          <w:sz w:val="20"/>
        </w:rPr>
        <w:t> </w:t>
      </w:r>
      <w:r>
        <w:rPr>
          <w:sz w:val="20"/>
        </w:rPr>
        <w:t>IVA</w:t>
      </w:r>
      <w:r>
        <w:rPr>
          <w:spacing w:val="-5"/>
          <w:sz w:val="20"/>
        </w:rPr>
        <w:t> </w:t>
      </w:r>
      <w:r>
        <w:rPr>
          <w:spacing w:val="-2"/>
          <w:sz w:val="20"/>
        </w:rPr>
        <w:t>excluido)</w:t>
      </w:r>
    </w:p>
    <w:p>
      <w:pPr>
        <w:pStyle w:val="BodyText"/>
        <w:rPr>
          <w:sz w:val="20"/>
        </w:rPr>
      </w:pPr>
    </w:p>
    <w:p>
      <w:pPr>
        <w:pStyle w:val="BodyText"/>
        <w:spacing w:before="33"/>
        <w:rPr>
          <w:sz w:val="20"/>
        </w:rPr>
      </w:pPr>
    </w:p>
    <w:p>
      <w:pPr>
        <w:spacing w:before="0"/>
        <w:ind w:left="96" w:right="95" w:firstLine="0"/>
        <w:jc w:val="center"/>
        <w:rPr>
          <w:b/>
          <w:sz w:val="22"/>
        </w:rPr>
      </w:pPr>
      <w:r>
        <w:rPr>
          <w:b/>
          <w:sz w:val="22"/>
        </w:rPr>
        <w:t>EMT</w:t>
      </w:r>
      <w:r>
        <w:rPr>
          <w:b/>
          <w:spacing w:val="-3"/>
          <w:sz w:val="22"/>
        </w:rPr>
        <w:t> </w:t>
      </w:r>
      <w:r>
        <w:rPr>
          <w:b/>
          <w:spacing w:val="-2"/>
          <w:sz w:val="22"/>
        </w:rPr>
        <w:t>Málaga</w:t>
      </w:r>
    </w:p>
    <w:p>
      <w:pPr>
        <w:pStyle w:val="BodyText"/>
        <w:spacing w:before="23"/>
        <w:rPr>
          <w:b/>
          <w:sz w:val="20"/>
        </w:rPr>
      </w:pPr>
    </w:p>
    <w:tbl>
      <w:tblPr>
        <w:tblW w:w="0" w:type="auto"/>
        <w:jc w:val="left"/>
        <w:tblInd w:w="8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600"/>
        <w:gridCol w:w="1459"/>
        <w:gridCol w:w="2023"/>
      </w:tblGrid>
      <w:tr>
        <w:trPr>
          <w:trHeight w:val="647" w:hRule="atLeast"/>
        </w:trPr>
        <w:tc>
          <w:tcPr>
            <w:tcW w:w="3600" w:type="dxa"/>
            <w:tcBorders>
              <w:top w:val="single" w:sz="4" w:space="0" w:color="000000"/>
              <w:left w:val="single" w:sz="4" w:space="0" w:color="000000"/>
              <w:bottom w:val="single" w:sz="4" w:space="0" w:color="4471C4"/>
            </w:tcBorders>
            <w:shd w:val="clear" w:color="auto" w:fill="002D5D"/>
          </w:tcPr>
          <w:p>
            <w:pPr>
              <w:pStyle w:val="TableParagraph"/>
              <w:spacing w:before="208"/>
              <w:ind w:right="191"/>
              <w:rPr>
                <w:b/>
                <w:sz w:val="20"/>
              </w:rPr>
            </w:pPr>
            <w:r>
              <w:rPr>
                <w:b/>
                <w:color w:val="FFFFFF"/>
                <w:spacing w:val="-2"/>
                <w:sz w:val="20"/>
              </w:rPr>
              <w:t>Objeto</w:t>
            </w:r>
          </w:p>
        </w:tc>
        <w:tc>
          <w:tcPr>
            <w:tcW w:w="1459" w:type="dxa"/>
            <w:tcBorders>
              <w:top w:val="single" w:sz="4" w:space="0" w:color="000000"/>
              <w:bottom w:val="single" w:sz="4" w:space="0" w:color="4471C4"/>
            </w:tcBorders>
            <w:shd w:val="clear" w:color="auto" w:fill="002D5D"/>
          </w:tcPr>
          <w:p>
            <w:pPr>
              <w:pStyle w:val="TableParagraph"/>
              <w:spacing w:before="208"/>
              <w:ind w:left="2" w:right="5"/>
              <w:rPr>
                <w:b/>
                <w:sz w:val="20"/>
              </w:rPr>
            </w:pPr>
            <w:r>
              <w:rPr>
                <w:b/>
                <w:color w:val="FFFFFF"/>
                <w:spacing w:val="-2"/>
                <w:sz w:val="20"/>
              </w:rPr>
              <w:t>N.I.F.</w:t>
            </w:r>
          </w:p>
        </w:tc>
        <w:tc>
          <w:tcPr>
            <w:tcW w:w="2023" w:type="dxa"/>
            <w:tcBorders>
              <w:top w:val="single" w:sz="4" w:space="0" w:color="000000"/>
              <w:bottom w:val="single" w:sz="4" w:space="0" w:color="4471C4"/>
              <w:right w:val="single" w:sz="4" w:space="0" w:color="000000"/>
            </w:tcBorders>
            <w:shd w:val="clear" w:color="auto" w:fill="002D5D"/>
          </w:tcPr>
          <w:p>
            <w:pPr>
              <w:pStyle w:val="TableParagraph"/>
              <w:spacing w:before="208"/>
              <w:ind w:right="127"/>
              <w:jc w:val="right"/>
              <w:rPr>
                <w:b/>
                <w:sz w:val="20"/>
              </w:rPr>
            </w:pPr>
            <w:r>
              <w:rPr>
                <w:b/>
                <w:color w:val="FFFFFF"/>
                <w:sz w:val="20"/>
              </w:rPr>
              <w:t>Importe</w:t>
            </w:r>
            <w:r>
              <w:rPr>
                <w:b/>
                <w:color w:val="FFFFFF"/>
                <w:spacing w:val="-10"/>
                <w:sz w:val="20"/>
              </w:rPr>
              <w:t> </w:t>
            </w:r>
            <w:r>
              <w:rPr>
                <w:b/>
                <w:color w:val="FFFFFF"/>
                <w:spacing w:val="-2"/>
                <w:sz w:val="20"/>
              </w:rPr>
              <w:t>facturas</w:t>
            </w:r>
          </w:p>
        </w:tc>
      </w:tr>
      <w:tr>
        <w:trPr>
          <w:trHeight w:val="302" w:hRule="atLeast"/>
        </w:trPr>
        <w:tc>
          <w:tcPr>
            <w:tcW w:w="3600" w:type="dxa"/>
            <w:tcBorders>
              <w:top w:val="single" w:sz="4" w:space="0" w:color="4471C4"/>
              <w:left w:val="single" w:sz="4" w:space="0" w:color="000000"/>
            </w:tcBorders>
            <w:shd w:val="clear" w:color="auto" w:fill="D9E1F3"/>
          </w:tcPr>
          <w:p>
            <w:pPr>
              <w:pStyle w:val="TableParagraph"/>
              <w:spacing w:before="35"/>
              <w:ind w:left="107"/>
              <w:jc w:val="left"/>
              <w:rPr>
                <w:sz w:val="20"/>
              </w:rPr>
            </w:pPr>
            <w:r>
              <w:rPr>
                <w:sz w:val="20"/>
              </w:rPr>
              <w:t>Servicios</w:t>
            </w:r>
            <w:r>
              <w:rPr>
                <w:spacing w:val="-8"/>
                <w:sz w:val="20"/>
              </w:rPr>
              <w:t> </w:t>
            </w:r>
            <w:r>
              <w:rPr>
                <w:sz w:val="20"/>
              </w:rPr>
              <w:t>de</w:t>
            </w:r>
            <w:r>
              <w:rPr>
                <w:spacing w:val="-11"/>
                <w:sz w:val="20"/>
              </w:rPr>
              <w:t> </w:t>
            </w:r>
            <w:r>
              <w:rPr>
                <w:sz w:val="20"/>
              </w:rPr>
              <w:t>reparaciones</w:t>
            </w:r>
            <w:r>
              <w:rPr>
                <w:spacing w:val="-4"/>
                <w:sz w:val="20"/>
              </w:rPr>
              <w:t> </w:t>
            </w:r>
            <w:r>
              <w:rPr>
                <w:spacing w:val="-2"/>
                <w:sz w:val="20"/>
              </w:rPr>
              <w:t>diversas</w:t>
            </w:r>
          </w:p>
        </w:tc>
        <w:tc>
          <w:tcPr>
            <w:tcW w:w="1459" w:type="dxa"/>
            <w:tcBorders>
              <w:top w:val="single" w:sz="4" w:space="0" w:color="4471C4"/>
            </w:tcBorders>
            <w:shd w:val="clear" w:color="auto" w:fill="D9E1F3"/>
          </w:tcPr>
          <w:p>
            <w:pPr>
              <w:pStyle w:val="TableParagraph"/>
              <w:spacing w:before="35"/>
              <w:ind w:left="3" w:right="5"/>
              <w:rPr>
                <w:sz w:val="20"/>
              </w:rPr>
            </w:pPr>
            <w:r>
              <w:rPr>
                <w:spacing w:val="-2"/>
                <w:sz w:val="20"/>
              </w:rPr>
              <w:t>***5005**</w:t>
            </w:r>
          </w:p>
        </w:tc>
        <w:tc>
          <w:tcPr>
            <w:tcW w:w="2023" w:type="dxa"/>
            <w:tcBorders>
              <w:top w:val="single" w:sz="4" w:space="0" w:color="4471C4"/>
              <w:right w:val="single" w:sz="4" w:space="0" w:color="000000"/>
            </w:tcBorders>
            <w:shd w:val="clear" w:color="auto" w:fill="D9E1F3"/>
          </w:tcPr>
          <w:p>
            <w:pPr>
              <w:pStyle w:val="TableParagraph"/>
              <w:spacing w:before="35"/>
              <w:ind w:right="94"/>
              <w:jc w:val="right"/>
              <w:rPr>
                <w:sz w:val="20"/>
              </w:rPr>
            </w:pPr>
            <w:r>
              <w:rPr>
                <w:spacing w:val="-2"/>
                <w:sz w:val="20"/>
              </w:rPr>
              <w:t>324.644,26</w:t>
            </w:r>
          </w:p>
        </w:tc>
      </w:tr>
      <w:tr>
        <w:trPr>
          <w:trHeight w:val="300" w:hRule="atLeast"/>
        </w:trPr>
        <w:tc>
          <w:tcPr>
            <w:tcW w:w="3600" w:type="dxa"/>
            <w:tcBorders>
              <w:left w:val="single" w:sz="4" w:space="0" w:color="000000"/>
            </w:tcBorders>
          </w:tcPr>
          <w:p>
            <w:pPr>
              <w:pStyle w:val="TableParagraph"/>
              <w:jc w:val="left"/>
              <w:rPr>
                <w:rFonts w:ascii="Times New Roman"/>
                <w:sz w:val="18"/>
              </w:rPr>
            </w:pPr>
          </w:p>
        </w:tc>
        <w:tc>
          <w:tcPr>
            <w:tcW w:w="1459" w:type="dxa"/>
          </w:tcPr>
          <w:p>
            <w:pPr>
              <w:pStyle w:val="TableParagraph"/>
              <w:spacing w:before="33"/>
              <w:ind w:left="3" w:right="5"/>
              <w:rPr>
                <w:sz w:val="20"/>
              </w:rPr>
            </w:pPr>
            <w:r>
              <w:rPr>
                <w:spacing w:val="-2"/>
                <w:sz w:val="20"/>
              </w:rPr>
              <w:t>***1088**</w:t>
            </w:r>
          </w:p>
        </w:tc>
        <w:tc>
          <w:tcPr>
            <w:tcW w:w="2023" w:type="dxa"/>
            <w:tcBorders>
              <w:right w:val="single" w:sz="4" w:space="0" w:color="000000"/>
            </w:tcBorders>
          </w:tcPr>
          <w:p>
            <w:pPr>
              <w:pStyle w:val="TableParagraph"/>
              <w:spacing w:before="33"/>
              <w:ind w:right="94"/>
              <w:jc w:val="right"/>
              <w:rPr>
                <w:sz w:val="20"/>
              </w:rPr>
            </w:pPr>
            <w:r>
              <w:rPr>
                <w:spacing w:val="-2"/>
                <w:sz w:val="20"/>
              </w:rPr>
              <w:t>175.449,25</w:t>
            </w:r>
          </w:p>
        </w:tc>
      </w:tr>
      <w:tr>
        <w:trPr>
          <w:trHeight w:val="314" w:hRule="atLeast"/>
        </w:trPr>
        <w:tc>
          <w:tcPr>
            <w:tcW w:w="3600" w:type="dxa"/>
            <w:tcBorders>
              <w:left w:val="single" w:sz="4" w:space="0" w:color="000000"/>
              <w:bottom w:val="single" w:sz="4" w:space="0" w:color="000000"/>
            </w:tcBorders>
            <w:shd w:val="clear" w:color="auto" w:fill="002D5D"/>
          </w:tcPr>
          <w:p>
            <w:pPr>
              <w:pStyle w:val="TableParagraph"/>
              <w:spacing w:before="40"/>
              <w:ind w:right="297"/>
              <w:jc w:val="right"/>
              <w:rPr>
                <w:b/>
                <w:sz w:val="20"/>
              </w:rPr>
            </w:pPr>
            <w:r>
              <w:rPr>
                <w:b/>
                <w:color w:val="FFFFFF"/>
                <w:spacing w:val="-2"/>
                <w:sz w:val="20"/>
              </w:rPr>
              <w:t>Total</w:t>
            </w:r>
          </w:p>
        </w:tc>
        <w:tc>
          <w:tcPr>
            <w:tcW w:w="1459" w:type="dxa"/>
            <w:tcBorders>
              <w:bottom w:val="single" w:sz="4" w:space="0" w:color="000000"/>
            </w:tcBorders>
            <w:shd w:val="clear" w:color="auto" w:fill="002D5D"/>
          </w:tcPr>
          <w:p>
            <w:pPr>
              <w:pStyle w:val="TableParagraph"/>
              <w:spacing w:before="40"/>
              <w:ind w:left="5" w:right="5"/>
              <w:rPr>
                <w:b/>
                <w:sz w:val="20"/>
              </w:rPr>
            </w:pPr>
            <w:r>
              <w:rPr>
                <w:b/>
                <w:color w:val="FFFFFF"/>
                <w:spacing w:val="-10"/>
                <w:sz w:val="20"/>
              </w:rPr>
              <w:t>2</w:t>
            </w:r>
          </w:p>
        </w:tc>
        <w:tc>
          <w:tcPr>
            <w:tcW w:w="2023" w:type="dxa"/>
            <w:tcBorders>
              <w:bottom w:val="single" w:sz="4" w:space="0" w:color="000000"/>
              <w:right w:val="single" w:sz="4" w:space="0" w:color="000000"/>
            </w:tcBorders>
            <w:shd w:val="clear" w:color="auto" w:fill="002D5D"/>
          </w:tcPr>
          <w:p>
            <w:pPr>
              <w:pStyle w:val="TableParagraph"/>
              <w:spacing w:before="40"/>
              <w:ind w:right="94"/>
              <w:jc w:val="right"/>
              <w:rPr>
                <w:b/>
                <w:sz w:val="20"/>
              </w:rPr>
            </w:pPr>
            <w:r>
              <w:rPr>
                <w:b/>
                <w:color w:val="FFFFFF"/>
                <w:spacing w:val="-2"/>
                <w:sz w:val="20"/>
              </w:rPr>
              <w:t>500.093,51</w:t>
            </w:r>
          </w:p>
        </w:tc>
      </w:tr>
    </w:tbl>
    <w:p>
      <w:pPr>
        <w:pStyle w:val="BodyText"/>
        <w:rPr>
          <w:b/>
        </w:rPr>
      </w:pPr>
    </w:p>
    <w:p>
      <w:pPr>
        <w:pStyle w:val="BodyText"/>
        <w:spacing w:before="1"/>
        <w:rPr>
          <w:b/>
        </w:rPr>
      </w:pPr>
    </w:p>
    <w:p>
      <w:pPr>
        <w:spacing w:before="0"/>
        <w:ind w:left="94" w:right="95" w:firstLine="0"/>
        <w:jc w:val="center"/>
        <w:rPr>
          <w:b/>
          <w:sz w:val="22"/>
        </w:rPr>
      </w:pPr>
      <w:r>
        <w:rPr>
          <w:b/>
          <w:sz w:val="22"/>
        </w:rPr>
        <w:t>EMT</w:t>
      </w:r>
      <w:r>
        <w:rPr>
          <w:b/>
          <w:spacing w:val="-3"/>
          <w:sz w:val="22"/>
        </w:rPr>
        <w:t> </w:t>
      </w:r>
      <w:r>
        <w:rPr>
          <w:b/>
          <w:spacing w:val="-2"/>
          <w:sz w:val="22"/>
        </w:rPr>
        <w:t>Valencia</w:t>
      </w:r>
    </w:p>
    <w:p>
      <w:pPr>
        <w:pStyle w:val="BodyText"/>
        <w:spacing w:before="24"/>
        <w:rPr>
          <w:b/>
          <w:sz w:val="20"/>
        </w:rPr>
      </w:pPr>
    </w:p>
    <w:tbl>
      <w:tblPr>
        <w:tblW w:w="0" w:type="auto"/>
        <w:jc w:val="left"/>
        <w:tblInd w:w="7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55"/>
        <w:gridCol w:w="1284"/>
        <w:gridCol w:w="2027"/>
      </w:tblGrid>
      <w:tr>
        <w:trPr>
          <w:trHeight w:val="647" w:hRule="atLeast"/>
        </w:trPr>
        <w:tc>
          <w:tcPr>
            <w:tcW w:w="4055" w:type="dxa"/>
            <w:tcBorders>
              <w:top w:val="single" w:sz="4" w:space="0" w:color="000000"/>
              <w:left w:val="single" w:sz="4" w:space="0" w:color="000000"/>
              <w:bottom w:val="single" w:sz="4" w:space="0" w:color="4471C4"/>
            </w:tcBorders>
            <w:shd w:val="clear" w:color="auto" w:fill="002D5D"/>
          </w:tcPr>
          <w:p>
            <w:pPr>
              <w:pStyle w:val="TableParagraph"/>
              <w:spacing w:before="208"/>
              <w:ind w:right="83"/>
              <w:rPr>
                <w:b/>
                <w:sz w:val="20"/>
              </w:rPr>
            </w:pPr>
            <w:r>
              <w:rPr>
                <w:b/>
                <w:color w:val="FFFFFF"/>
                <w:spacing w:val="-2"/>
                <w:sz w:val="20"/>
              </w:rPr>
              <w:t>Objeto</w:t>
            </w:r>
          </w:p>
        </w:tc>
        <w:tc>
          <w:tcPr>
            <w:tcW w:w="1284" w:type="dxa"/>
            <w:tcBorders>
              <w:top w:val="single" w:sz="4" w:space="0" w:color="000000"/>
              <w:bottom w:val="single" w:sz="4" w:space="0" w:color="4471C4"/>
            </w:tcBorders>
            <w:shd w:val="clear" w:color="auto" w:fill="002D5D"/>
          </w:tcPr>
          <w:p>
            <w:pPr>
              <w:pStyle w:val="TableParagraph"/>
              <w:spacing w:before="208"/>
              <w:ind w:right="42"/>
              <w:rPr>
                <w:b/>
                <w:sz w:val="20"/>
              </w:rPr>
            </w:pPr>
            <w:r>
              <w:rPr>
                <w:b/>
                <w:color w:val="FFFFFF"/>
                <w:spacing w:val="-2"/>
                <w:sz w:val="20"/>
              </w:rPr>
              <w:t>N.I.F.</w:t>
            </w:r>
          </w:p>
        </w:tc>
        <w:tc>
          <w:tcPr>
            <w:tcW w:w="2027" w:type="dxa"/>
            <w:tcBorders>
              <w:top w:val="single" w:sz="4" w:space="0" w:color="000000"/>
              <w:bottom w:val="single" w:sz="4" w:space="0" w:color="4471C4"/>
              <w:right w:val="single" w:sz="4" w:space="0" w:color="000000"/>
            </w:tcBorders>
            <w:shd w:val="clear" w:color="auto" w:fill="002D5D"/>
          </w:tcPr>
          <w:p>
            <w:pPr>
              <w:pStyle w:val="TableParagraph"/>
              <w:spacing w:before="208"/>
              <w:ind w:left="256"/>
              <w:jc w:val="left"/>
              <w:rPr>
                <w:b/>
                <w:sz w:val="20"/>
              </w:rPr>
            </w:pPr>
            <w:r>
              <w:rPr>
                <w:b/>
                <w:color w:val="FFFFFF"/>
                <w:sz w:val="20"/>
              </w:rPr>
              <w:t>Importe</w:t>
            </w:r>
            <w:r>
              <w:rPr>
                <w:b/>
                <w:color w:val="FFFFFF"/>
                <w:spacing w:val="-10"/>
                <w:sz w:val="20"/>
              </w:rPr>
              <w:t> </w:t>
            </w:r>
            <w:r>
              <w:rPr>
                <w:b/>
                <w:color w:val="FFFFFF"/>
                <w:spacing w:val="-2"/>
                <w:sz w:val="20"/>
              </w:rPr>
              <w:t>facturas</w:t>
            </w:r>
          </w:p>
        </w:tc>
      </w:tr>
      <w:tr>
        <w:trPr>
          <w:trHeight w:val="299" w:hRule="atLeast"/>
        </w:trPr>
        <w:tc>
          <w:tcPr>
            <w:tcW w:w="4055" w:type="dxa"/>
            <w:tcBorders>
              <w:top w:val="single" w:sz="4" w:space="0" w:color="4471C4"/>
              <w:left w:val="single" w:sz="4" w:space="0" w:color="000000"/>
            </w:tcBorders>
            <w:shd w:val="clear" w:color="auto" w:fill="D9E1F3"/>
          </w:tcPr>
          <w:p>
            <w:pPr>
              <w:pStyle w:val="TableParagraph"/>
              <w:spacing w:before="35"/>
              <w:ind w:left="107"/>
              <w:jc w:val="left"/>
              <w:rPr>
                <w:sz w:val="20"/>
              </w:rPr>
            </w:pPr>
            <w:r>
              <w:rPr>
                <w:sz w:val="20"/>
              </w:rPr>
              <w:t>Servicios</w:t>
            </w:r>
            <w:r>
              <w:rPr>
                <w:spacing w:val="-7"/>
                <w:sz w:val="20"/>
              </w:rPr>
              <w:t> </w:t>
            </w:r>
            <w:r>
              <w:rPr>
                <w:sz w:val="20"/>
              </w:rPr>
              <w:t>de</w:t>
            </w:r>
            <w:r>
              <w:rPr>
                <w:spacing w:val="-8"/>
                <w:sz w:val="20"/>
              </w:rPr>
              <w:t> </w:t>
            </w:r>
            <w:r>
              <w:rPr>
                <w:sz w:val="20"/>
              </w:rPr>
              <w:t>mantenimiento</w:t>
            </w:r>
            <w:r>
              <w:rPr>
                <w:spacing w:val="-9"/>
                <w:sz w:val="20"/>
              </w:rPr>
              <w:t> </w:t>
            </w:r>
            <w:r>
              <w:rPr>
                <w:sz w:val="20"/>
              </w:rPr>
              <w:t>y</w:t>
            </w:r>
            <w:r>
              <w:rPr>
                <w:spacing w:val="-8"/>
                <w:sz w:val="20"/>
              </w:rPr>
              <w:t> </w:t>
            </w:r>
            <w:r>
              <w:rPr>
                <w:spacing w:val="-2"/>
                <w:sz w:val="20"/>
              </w:rPr>
              <w:t>reparación</w:t>
            </w:r>
          </w:p>
        </w:tc>
        <w:tc>
          <w:tcPr>
            <w:tcW w:w="1284" w:type="dxa"/>
            <w:tcBorders>
              <w:top w:val="single" w:sz="4" w:space="0" w:color="4471C4"/>
            </w:tcBorders>
            <w:shd w:val="clear" w:color="auto" w:fill="D9E1F3"/>
          </w:tcPr>
          <w:p>
            <w:pPr>
              <w:pStyle w:val="TableParagraph"/>
              <w:spacing w:before="35"/>
              <w:ind w:left="1" w:right="42"/>
              <w:rPr>
                <w:sz w:val="20"/>
              </w:rPr>
            </w:pPr>
            <w:r>
              <w:rPr>
                <w:spacing w:val="-2"/>
                <w:sz w:val="20"/>
              </w:rPr>
              <w:t>***6415**</w:t>
            </w:r>
          </w:p>
        </w:tc>
        <w:tc>
          <w:tcPr>
            <w:tcW w:w="2027" w:type="dxa"/>
            <w:tcBorders>
              <w:top w:val="single" w:sz="4" w:space="0" w:color="4471C4"/>
              <w:right w:val="single" w:sz="4" w:space="0" w:color="000000"/>
            </w:tcBorders>
            <w:shd w:val="clear" w:color="auto" w:fill="D9E1F3"/>
          </w:tcPr>
          <w:p>
            <w:pPr>
              <w:pStyle w:val="TableParagraph"/>
              <w:spacing w:before="35"/>
              <w:ind w:right="98"/>
              <w:jc w:val="right"/>
              <w:rPr>
                <w:sz w:val="20"/>
              </w:rPr>
            </w:pPr>
            <w:r>
              <w:rPr>
                <w:spacing w:val="-2"/>
                <w:sz w:val="20"/>
              </w:rPr>
              <w:t>1.135.001,70</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5"/>
              <w:ind w:left="1" w:right="42"/>
              <w:rPr>
                <w:sz w:val="20"/>
              </w:rPr>
            </w:pPr>
            <w:r>
              <w:rPr>
                <w:spacing w:val="-2"/>
                <w:sz w:val="20"/>
              </w:rPr>
              <w:t>***2339**</w:t>
            </w:r>
          </w:p>
        </w:tc>
        <w:tc>
          <w:tcPr>
            <w:tcW w:w="2027" w:type="dxa"/>
            <w:tcBorders>
              <w:right w:val="single" w:sz="4" w:space="0" w:color="000000"/>
            </w:tcBorders>
          </w:tcPr>
          <w:p>
            <w:pPr>
              <w:pStyle w:val="TableParagraph"/>
              <w:spacing w:before="35"/>
              <w:ind w:right="98"/>
              <w:jc w:val="right"/>
              <w:rPr>
                <w:sz w:val="20"/>
              </w:rPr>
            </w:pPr>
            <w:r>
              <w:rPr>
                <w:spacing w:val="-2"/>
                <w:sz w:val="20"/>
              </w:rPr>
              <w:t>74.595,91</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5"/>
              <w:ind w:left="1" w:right="42"/>
              <w:rPr>
                <w:sz w:val="20"/>
              </w:rPr>
            </w:pPr>
            <w:r>
              <w:rPr>
                <w:spacing w:val="-2"/>
                <w:sz w:val="20"/>
              </w:rPr>
              <w:t>***1026**</w:t>
            </w:r>
          </w:p>
        </w:tc>
        <w:tc>
          <w:tcPr>
            <w:tcW w:w="2027" w:type="dxa"/>
            <w:tcBorders>
              <w:right w:val="single" w:sz="4" w:space="0" w:color="000000"/>
            </w:tcBorders>
            <w:shd w:val="clear" w:color="auto" w:fill="D9E1F3"/>
          </w:tcPr>
          <w:p>
            <w:pPr>
              <w:pStyle w:val="TableParagraph"/>
              <w:spacing w:before="35"/>
              <w:ind w:right="95"/>
              <w:jc w:val="right"/>
              <w:rPr>
                <w:sz w:val="20"/>
              </w:rPr>
            </w:pPr>
            <w:r>
              <w:rPr>
                <w:spacing w:val="-2"/>
                <w:sz w:val="20"/>
              </w:rPr>
              <w:t>34.270,85</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5"/>
              <w:ind w:left="1" w:right="42"/>
              <w:rPr>
                <w:sz w:val="20"/>
              </w:rPr>
            </w:pPr>
            <w:r>
              <w:rPr>
                <w:spacing w:val="-2"/>
                <w:sz w:val="20"/>
              </w:rPr>
              <w:t>***9446**</w:t>
            </w:r>
          </w:p>
        </w:tc>
        <w:tc>
          <w:tcPr>
            <w:tcW w:w="2027" w:type="dxa"/>
            <w:tcBorders>
              <w:right w:val="single" w:sz="4" w:space="0" w:color="000000"/>
            </w:tcBorders>
          </w:tcPr>
          <w:p>
            <w:pPr>
              <w:pStyle w:val="TableParagraph"/>
              <w:spacing w:before="35"/>
              <w:ind w:right="95"/>
              <w:jc w:val="right"/>
              <w:rPr>
                <w:sz w:val="20"/>
              </w:rPr>
            </w:pPr>
            <w:r>
              <w:rPr>
                <w:spacing w:val="-2"/>
                <w:sz w:val="20"/>
              </w:rPr>
              <w:t>24.586,88</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5"/>
              <w:ind w:left="1" w:right="42"/>
              <w:rPr>
                <w:sz w:val="20"/>
              </w:rPr>
            </w:pPr>
            <w:r>
              <w:rPr>
                <w:spacing w:val="-2"/>
                <w:sz w:val="20"/>
              </w:rPr>
              <w:t>***4944**</w:t>
            </w:r>
          </w:p>
        </w:tc>
        <w:tc>
          <w:tcPr>
            <w:tcW w:w="2027" w:type="dxa"/>
            <w:tcBorders>
              <w:right w:val="single" w:sz="4" w:space="0" w:color="000000"/>
            </w:tcBorders>
            <w:shd w:val="clear" w:color="auto" w:fill="D9E1F3"/>
          </w:tcPr>
          <w:p>
            <w:pPr>
              <w:pStyle w:val="TableParagraph"/>
              <w:spacing w:before="35"/>
              <w:ind w:right="95"/>
              <w:jc w:val="right"/>
              <w:rPr>
                <w:sz w:val="20"/>
              </w:rPr>
            </w:pPr>
            <w:r>
              <w:rPr>
                <w:spacing w:val="-2"/>
                <w:sz w:val="20"/>
              </w:rPr>
              <w:t>20.777,80</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5"/>
              <w:ind w:left="1" w:right="42"/>
              <w:rPr>
                <w:sz w:val="20"/>
              </w:rPr>
            </w:pPr>
            <w:r>
              <w:rPr>
                <w:spacing w:val="-2"/>
                <w:sz w:val="20"/>
              </w:rPr>
              <w:t>***3425**</w:t>
            </w:r>
          </w:p>
        </w:tc>
        <w:tc>
          <w:tcPr>
            <w:tcW w:w="2027" w:type="dxa"/>
            <w:tcBorders>
              <w:right w:val="single" w:sz="4" w:space="0" w:color="000000"/>
            </w:tcBorders>
          </w:tcPr>
          <w:p>
            <w:pPr>
              <w:pStyle w:val="TableParagraph"/>
              <w:spacing w:before="35"/>
              <w:ind w:right="95"/>
              <w:jc w:val="right"/>
              <w:rPr>
                <w:sz w:val="20"/>
              </w:rPr>
            </w:pPr>
            <w:r>
              <w:rPr>
                <w:spacing w:val="-2"/>
                <w:sz w:val="20"/>
              </w:rPr>
              <w:t>15.958,91</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5"/>
              <w:ind w:left="1" w:right="42"/>
              <w:rPr>
                <w:sz w:val="20"/>
              </w:rPr>
            </w:pPr>
            <w:r>
              <w:rPr>
                <w:spacing w:val="-2"/>
                <w:sz w:val="20"/>
              </w:rPr>
              <w:t>***7610**</w:t>
            </w:r>
          </w:p>
        </w:tc>
        <w:tc>
          <w:tcPr>
            <w:tcW w:w="2027" w:type="dxa"/>
            <w:tcBorders>
              <w:right w:val="single" w:sz="4" w:space="0" w:color="000000"/>
            </w:tcBorders>
            <w:shd w:val="clear" w:color="auto" w:fill="D9E1F3"/>
          </w:tcPr>
          <w:p>
            <w:pPr>
              <w:pStyle w:val="TableParagraph"/>
              <w:spacing w:before="35"/>
              <w:ind w:right="95"/>
              <w:jc w:val="right"/>
              <w:rPr>
                <w:sz w:val="20"/>
              </w:rPr>
            </w:pPr>
            <w:r>
              <w:rPr>
                <w:spacing w:val="-2"/>
                <w:sz w:val="20"/>
              </w:rPr>
              <w:t>15.115,00</w:t>
            </w:r>
          </w:p>
        </w:tc>
      </w:tr>
      <w:tr>
        <w:trPr>
          <w:trHeight w:val="299" w:hRule="atLeast"/>
        </w:trPr>
        <w:tc>
          <w:tcPr>
            <w:tcW w:w="4055" w:type="dxa"/>
            <w:tcBorders>
              <w:left w:val="single" w:sz="4" w:space="0" w:color="000000"/>
              <w:bottom w:val="single" w:sz="4" w:space="0" w:color="000000"/>
            </w:tcBorders>
          </w:tcPr>
          <w:p>
            <w:pPr>
              <w:pStyle w:val="TableParagraph"/>
              <w:spacing w:before="35"/>
              <w:ind w:right="192"/>
              <w:jc w:val="right"/>
              <w:rPr>
                <w:sz w:val="20"/>
              </w:rPr>
            </w:pPr>
            <w:r>
              <w:rPr>
                <w:spacing w:val="-2"/>
                <w:sz w:val="20"/>
              </w:rPr>
              <w:t>Subtotal</w:t>
            </w:r>
          </w:p>
        </w:tc>
        <w:tc>
          <w:tcPr>
            <w:tcW w:w="1284" w:type="dxa"/>
            <w:tcBorders>
              <w:bottom w:val="single" w:sz="4" w:space="0" w:color="000000"/>
            </w:tcBorders>
          </w:tcPr>
          <w:p>
            <w:pPr>
              <w:pStyle w:val="TableParagraph"/>
              <w:jc w:val="left"/>
              <w:rPr>
                <w:rFonts w:ascii="Times New Roman"/>
                <w:sz w:val="18"/>
              </w:rPr>
            </w:pPr>
          </w:p>
        </w:tc>
        <w:tc>
          <w:tcPr>
            <w:tcW w:w="2027" w:type="dxa"/>
            <w:tcBorders>
              <w:bottom w:val="single" w:sz="4" w:space="0" w:color="000000"/>
              <w:right w:val="single" w:sz="4" w:space="0" w:color="000000"/>
            </w:tcBorders>
          </w:tcPr>
          <w:p>
            <w:pPr>
              <w:pStyle w:val="TableParagraph"/>
              <w:spacing w:before="35"/>
              <w:ind w:right="95"/>
              <w:jc w:val="right"/>
              <w:rPr>
                <w:b/>
                <w:sz w:val="20"/>
              </w:rPr>
            </w:pPr>
            <w:r>
              <w:rPr>
                <w:b/>
                <w:spacing w:val="-2"/>
                <w:sz w:val="20"/>
              </w:rPr>
              <w:t>1.320.307,05</w:t>
            </w:r>
          </w:p>
        </w:tc>
      </w:tr>
      <w:tr>
        <w:trPr>
          <w:trHeight w:val="302" w:hRule="atLeast"/>
        </w:trPr>
        <w:tc>
          <w:tcPr>
            <w:tcW w:w="4055" w:type="dxa"/>
            <w:tcBorders>
              <w:top w:val="single" w:sz="4" w:space="0" w:color="000000"/>
              <w:left w:val="single" w:sz="4" w:space="0" w:color="000000"/>
            </w:tcBorders>
            <w:shd w:val="clear" w:color="auto" w:fill="D9E1F3"/>
          </w:tcPr>
          <w:p>
            <w:pPr>
              <w:pStyle w:val="TableParagraph"/>
              <w:spacing w:before="35"/>
              <w:ind w:left="107"/>
              <w:jc w:val="left"/>
              <w:rPr>
                <w:sz w:val="20"/>
              </w:rPr>
            </w:pPr>
            <w:r>
              <w:rPr>
                <w:sz w:val="20"/>
              </w:rPr>
              <w:t>Servicios</w:t>
            </w:r>
            <w:r>
              <w:rPr>
                <w:spacing w:val="-10"/>
                <w:sz w:val="20"/>
              </w:rPr>
              <w:t> </w:t>
            </w:r>
            <w:r>
              <w:rPr>
                <w:spacing w:val="-2"/>
                <w:sz w:val="20"/>
              </w:rPr>
              <w:t>profesionales</w:t>
            </w:r>
          </w:p>
        </w:tc>
        <w:tc>
          <w:tcPr>
            <w:tcW w:w="1284" w:type="dxa"/>
            <w:tcBorders>
              <w:top w:val="single" w:sz="4" w:space="0" w:color="000000"/>
            </w:tcBorders>
            <w:shd w:val="clear" w:color="auto" w:fill="D9E1F3"/>
          </w:tcPr>
          <w:p>
            <w:pPr>
              <w:pStyle w:val="TableParagraph"/>
              <w:spacing w:before="35"/>
              <w:ind w:left="1" w:right="42"/>
              <w:rPr>
                <w:sz w:val="20"/>
              </w:rPr>
            </w:pPr>
            <w:r>
              <w:rPr>
                <w:spacing w:val="-2"/>
                <w:sz w:val="20"/>
              </w:rPr>
              <w:t>***0367**</w:t>
            </w:r>
          </w:p>
        </w:tc>
        <w:tc>
          <w:tcPr>
            <w:tcW w:w="2027" w:type="dxa"/>
            <w:tcBorders>
              <w:top w:val="single" w:sz="4" w:space="0" w:color="000000"/>
              <w:right w:val="single" w:sz="4" w:space="0" w:color="000000"/>
            </w:tcBorders>
            <w:shd w:val="clear" w:color="auto" w:fill="D9E1F3"/>
          </w:tcPr>
          <w:p>
            <w:pPr>
              <w:pStyle w:val="TableParagraph"/>
              <w:spacing w:before="35"/>
              <w:ind w:right="95"/>
              <w:jc w:val="right"/>
              <w:rPr>
                <w:sz w:val="20"/>
              </w:rPr>
            </w:pPr>
            <w:r>
              <w:rPr>
                <w:spacing w:val="-2"/>
                <w:sz w:val="20"/>
              </w:rPr>
              <w:t>22.277,00</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***2997**</w:t>
            </w:r>
          </w:p>
        </w:tc>
        <w:tc>
          <w:tcPr>
            <w:tcW w:w="2027" w:type="dxa"/>
            <w:tcBorders>
              <w:right w:val="single" w:sz="4" w:space="0" w:color="000000"/>
            </w:tcBorders>
          </w:tcPr>
          <w:p>
            <w:pPr>
              <w:pStyle w:val="TableParagraph"/>
              <w:spacing w:before="33"/>
              <w:ind w:right="95"/>
              <w:jc w:val="right"/>
              <w:rPr>
                <w:sz w:val="20"/>
              </w:rPr>
            </w:pPr>
            <w:r>
              <w:rPr>
                <w:spacing w:val="-2"/>
                <w:sz w:val="20"/>
              </w:rPr>
              <w:t>18.164,43</w:t>
            </w:r>
          </w:p>
        </w:tc>
      </w:tr>
      <w:tr>
        <w:trPr>
          <w:trHeight w:val="299" w:hRule="atLeast"/>
        </w:trPr>
        <w:tc>
          <w:tcPr>
            <w:tcW w:w="4055" w:type="dxa"/>
            <w:tcBorders>
              <w:left w:val="single" w:sz="4" w:space="0" w:color="000000"/>
              <w:bottom w:val="single" w:sz="4" w:space="0" w:color="000000"/>
            </w:tcBorders>
            <w:shd w:val="clear" w:color="auto" w:fill="D9E1F3"/>
          </w:tcPr>
          <w:p>
            <w:pPr>
              <w:pStyle w:val="TableParagraph"/>
              <w:spacing w:before="33"/>
              <w:ind w:right="192"/>
              <w:jc w:val="right"/>
              <w:rPr>
                <w:sz w:val="20"/>
              </w:rPr>
            </w:pPr>
            <w:r>
              <w:rPr>
                <w:spacing w:val="-2"/>
                <w:sz w:val="20"/>
              </w:rPr>
              <w:t>Subtotal</w:t>
            </w:r>
          </w:p>
        </w:tc>
        <w:tc>
          <w:tcPr>
            <w:tcW w:w="1284" w:type="dxa"/>
            <w:tcBorders>
              <w:bottom w:val="single" w:sz="4" w:space="0" w:color="000000"/>
            </w:tcBorders>
            <w:shd w:val="clear" w:color="auto" w:fill="D9E1F3"/>
          </w:tcPr>
          <w:p>
            <w:pPr>
              <w:pStyle w:val="TableParagraph"/>
              <w:jc w:val="left"/>
              <w:rPr>
                <w:rFonts w:ascii="Times New Roman"/>
                <w:sz w:val="18"/>
              </w:rPr>
            </w:pPr>
          </w:p>
        </w:tc>
        <w:tc>
          <w:tcPr>
            <w:tcW w:w="2027" w:type="dxa"/>
            <w:tcBorders>
              <w:bottom w:val="single" w:sz="4" w:space="0" w:color="000000"/>
              <w:right w:val="single" w:sz="4" w:space="0" w:color="000000"/>
            </w:tcBorders>
            <w:shd w:val="clear" w:color="auto" w:fill="D9E1F3"/>
          </w:tcPr>
          <w:p>
            <w:pPr>
              <w:pStyle w:val="TableParagraph"/>
              <w:spacing w:before="33"/>
              <w:ind w:right="95"/>
              <w:jc w:val="right"/>
              <w:rPr>
                <w:b/>
                <w:sz w:val="20"/>
              </w:rPr>
            </w:pPr>
            <w:r>
              <w:rPr>
                <w:b/>
                <w:spacing w:val="-2"/>
                <w:sz w:val="20"/>
              </w:rPr>
              <w:t>40.441,43</w:t>
            </w:r>
          </w:p>
        </w:tc>
      </w:tr>
      <w:tr>
        <w:trPr>
          <w:trHeight w:val="299" w:hRule="atLeast"/>
        </w:trPr>
        <w:tc>
          <w:tcPr>
            <w:tcW w:w="4055" w:type="dxa"/>
            <w:tcBorders>
              <w:top w:val="single" w:sz="4" w:space="0" w:color="000000"/>
              <w:left w:val="single" w:sz="4" w:space="0" w:color="000000"/>
            </w:tcBorders>
          </w:tcPr>
          <w:p>
            <w:pPr>
              <w:pStyle w:val="TableParagraph"/>
              <w:spacing w:before="33"/>
              <w:ind w:left="107"/>
              <w:jc w:val="left"/>
              <w:rPr>
                <w:sz w:val="20"/>
              </w:rPr>
            </w:pPr>
            <w:r>
              <w:rPr>
                <w:sz w:val="20"/>
              </w:rPr>
              <w:t>Suministro</w:t>
            </w:r>
            <w:r>
              <w:rPr>
                <w:spacing w:val="-8"/>
                <w:sz w:val="20"/>
              </w:rPr>
              <w:t> </w:t>
            </w:r>
            <w:r>
              <w:rPr>
                <w:sz w:val="20"/>
              </w:rPr>
              <w:t>de</w:t>
            </w:r>
            <w:r>
              <w:rPr>
                <w:spacing w:val="-7"/>
                <w:sz w:val="20"/>
              </w:rPr>
              <w:t> </w:t>
            </w:r>
            <w:r>
              <w:rPr>
                <w:spacing w:val="-2"/>
                <w:sz w:val="20"/>
              </w:rPr>
              <w:t>repuestos</w:t>
            </w:r>
          </w:p>
        </w:tc>
        <w:tc>
          <w:tcPr>
            <w:tcW w:w="1284" w:type="dxa"/>
            <w:tcBorders>
              <w:top w:val="single" w:sz="4" w:space="0" w:color="000000"/>
            </w:tcBorders>
          </w:tcPr>
          <w:p>
            <w:pPr>
              <w:pStyle w:val="TableParagraph"/>
              <w:spacing w:before="33"/>
              <w:ind w:left="1" w:right="42"/>
              <w:rPr>
                <w:sz w:val="20"/>
              </w:rPr>
            </w:pPr>
            <w:r>
              <w:rPr>
                <w:spacing w:val="-2"/>
                <w:sz w:val="20"/>
              </w:rPr>
              <w:t>***5989**</w:t>
            </w:r>
          </w:p>
        </w:tc>
        <w:tc>
          <w:tcPr>
            <w:tcW w:w="2027" w:type="dxa"/>
            <w:tcBorders>
              <w:top w:val="single" w:sz="4" w:space="0" w:color="000000"/>
              <w:right w:val="single" w:sz="4" w:space="0" w:color="000000"/>
            </w:tcBorders>
          </w:tcPr>
          <w:p>
            <w:pPr>
              <w:pStyle w:val="TableParagraph"/>
              <w:spacing w:before="33"/>
              <w:ind w:right="96"/>
              <w:jc w:val="right"/>
              <w:rPr>
                <w:sz w:val="20"/>
              </w:rPr>
            </w:pPr>
            <w:r>
              <w:rPr>
                <w:spacing w:val="-2"/>
                <w:sz w:val="20"/>
              </w:rPr>
              <w:t>539.682,99</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***4807**</w:t>
            </w:r>
          </w:p>
        </w:tc>
        <w:tc>
          <w:tcPr>
            <w:tcW w:w="2027" w:type="dxa"/>
            <w:tcBorders>
              <w:right w:val="single" w:sz="4" w:space="0" w:color="000000"/>
            </w:tcBorders>
            <w:shd w:val="clear" w:color="auto" w:fill="D9E1F3"/>
          </w:tcPr>
          <w:p>
            <w:pPr>
              <w:pStyle w:val="TableParagraph"/>
              <w:spacing w:before="33"/>
              <w:ind w:right="96"/>
              <w:jc w:val="right"/>
              <w:rPr>
                <w:sz w:val="20"/>
              </w:rPr>
            </w:pPr>
            <w:r>
              <w:rPr>
                <w:spacing w:val="-2"/>
                <w:sz w:val="20"/>
              </w:rPr>
              <w:t>356.018,93</w:t>
            </w:r>
          </w:p>
        </w:tc>
      </w:tr>
      <w:tr>
        <w:trPr>
          <w:trHeight w:val="300" w:hRule="atLeast"/>
        </w:trPr>
        <w:tc>
          <w:tcPr>
            <w:tcW w:w="4055" w:type="dxa"/>
            <w:tcBorders>
              <w:left w:val="single" w:sz="4" w:space="0" w:color="000000"/>
            </w:tcBorders>
          </w:tcPr>
          <w:p>
            <w:pPr>
              <w:pStyle w:val="TableParagraph"/>
              <w:jc w:val="left"/>
              <w:rPr>
                <w:rFonts w:ascii="Times New Roman"/>
                <w:sz w:val="18"/>
              </w:rPr>
            </w:pPr>
          </w:p>
        </w:tc>
        <w:tc>
          <w:tcPr>
            <w:tcW w:w="1284" w:type="dxa"/>
          </w:tcPr>
          <w:p>
            <w:pPr>
              <w:pStyle w:val="TableParagraph"/>
              <w:spacing w:before="33"/>
              <w:ind w:left="1" w:right="42"/>
              <w:rPr>
                <w:sz w:val="20"/>
              </w:rPr>
            </w:pPr>
            <w:r>
              <w:rPr>
                <w:spacing w:val="-2"/>
                <w:sz w:val="20"/>
              </w:rPr>
              <w:t>***6387**</w:t>
            </w:r>
          </w:p>
        </w:tc>
        <w:tc>
          <w:tcPr>
            <w:tcW w:w="2027" w:type="dxa"/>
            <w:tcBorders>
              <w:right w:val="single" w:sz="4" w:space="0" w:color="000000"/>
            </w:tcBorders>
          </w:tcPr>
          <w:p>
            <w:pPr>
              <w:pStyle w:val="TableParagraph"/>
              <w:spacing w:before="33"/>
              <w:ind w:right="95"/>
              <w:jc w:val="right"/>
              <w:rPr>
                <w:sz w:val="20"/>
              </w:rPr>
            </w:pPr>
            <w:r>
              <w:rPr>
                <w:spacing w:val="-2"/>
                <w:sz w:val="20"/>
              </w:rPr>
              <w:t>77.647,30</w:t>
            </w:r>
          </w:p>
        </w:tc>
      </w:tr>
      <w:tr>
        <w:trPr>
          <w:trHeight w:val="300" w:hRule="atLeast"/>
        </w:trPr>
        <w:tc>
          <w:tcPr>
            <w:tcW w:w="4055" w:type="dxa"/>
            <w:tcBorders>
              <w:left w:val="single" w:sz="4" w:space="0" w:color="000000"/>
            </w:tcBorders>
            <w:shd w:val="clear" w:color="auto" w:fill="D9E1F3"/>
          </w:tcPr>
          <w:p>
            <w:pPr>
              <w:pStyle w:val="TableParagraph"/>
              <w:jc w:val="left"/>
              <w:rPr>
                <w:rFonts w:ascii="Times New Roman"/>
                <w:sz w:val="18"/>
              </w:rPr>
            </w:pPr>
          </w:p>
        </w:tc>
        <w:tc>
          <w:tcPr>
            <w:tcW w:w="1284" w:type="dxa"/>
            <w:shd w:val="clear" w:color="auto" w:fill="D9E1F3"/>
          </w:tcPr>
          <w:p>
            <w:pPr>
              <w:pStyle w:val="TableParagraph"/>
              <w:spacing w:before="33"/>
              <w:ind w:left="1" w:right="42"/>
              <w:rPr>
                <w:sz w:val="20"/>
              </w:rPr>
            </w:pPr>
            <w:r>
              <w:rPr>
                <w:spacing w:val="-2"/>
                <w:sz w:val="20"/>
              </w:rPr>
              <w:t>***4130**</w:t>
            </w:r>
          </w:p>
        </w:tc>
        <w:tc>
          <w:tcPr>
            <w:tcW w:w="2027" w:type="dxa"/>
            <w:tcBorders>
              <w:right w:val="single" w:sz="4" w:space="0" w:color="000000"/>
            </w:tcBorders>
            <w:shd w:val="clear" w:color="auto" w:fill="D9E1F3"/>
          </w:tcPr>
          <w:p>
            <w:pPr>
              <w:pStyle w:val="TableParagraph"/>
              <w:spacing w:before="33"/>
              <w:ind w:right="95"/>
              <w:jc w:val="right"/>
              <w:rPr>
                <w:sz w:val="20"/>
              </w:rPr>
            </w:pPr>
            <w:r>
              <w:rPr>
                <w:spacing w:val="-2"/>
                <w:sz w:val="20"/>
              </w:rPr>
              <w:t>69.464,36</w:t>
            </w:r>
          </w:p>
        </w:tc>
      </w:tr>
      <w:tr>
        <w:trPr>
          <w:trHeight w:val="300" w:hRule="atLeast"/>
        </w:trPr>
        <w:tc>
          <w:tcPr>
            <w:tcW w:w="4055" w:type="dxa"/>
            <w:tcBorders>
              <w:left w:val="single" w:sz="4" w:space="0" w:color="000000"/>
            </w:tcBorders>
          </w:tcPr>
          <w:p>
            <w:pPr>
              <w:pStyle w:val="TableParagraph"/>
              <w:spacing w:before="33"/>
              <w:ind w:right="192"/>
              <w:jc w:val="right"/>
              <w:rPr>
                <w:sz w:val="20"/>
              </w:rPr>
            </w:pPr>
            <w:r>
              <w:rPr>
                <w:spacing w:val="-2"/>
                <w:sz w:val="20"/>
              </w:rPr>
              <w:t>Subtotal</w:t>
            </w:r>
          </w:p>
        </w:tc>
        <w:tc>
          <w:tcPr>
            <w:tcW w:w="1284" w:type="dxa"/>
          </w:tcPr>
          <w:p>
            <w:pPr>
              <w:pStyle w:val="TableParagraph"/>
              <w:jc w:val="left"/>
              <w:rPr>
                <w:rFonts w:ascii="Times New Roman"/>
                <w:sz w:val="18"/>
              </w:rPr>
            </w:pPr>
          </w:p>
        </w:tc>
        <w:tc>
          <w:tcPr>
            <w:tcW w:w="2027" w:type="dxa"/>
            <w:tcBorders>
              <w:right w:val="single" w:sz="4" w:space="0" w:color="000000"/>
            </w:tcBorders>
          </w:tcPr>
          <w:p>
            <w:pPr>
              <w:pStyle w:val="TableParagraph"/>
              <w:spacing w:before="33"/>
              <w:ind w:right="95"/>
              <w:jc w:val="right"/>
              <w:rPr>
                <w:b/>
                <w:sz w:val="20"/>
              </w:rPr>
            </w:pPr>
            <w:r>
              <w:rPr>
                <w:b/>
                <w:spacing w:val="-2"/>
                <w:sz w:val="20"/>
              </w:rPr>
              <w:t>1.042.813,58</w:t>
            </w:r>
          </w:p>
        </w:tc>
      </w:tr>
      <w:tr>
        <w:trPr>
          <w:trHeight w:val="314" w:hRule="atLeast"/>
        </w:trPr>
        <w:tc>
          <w:tcPr>
            <w:tcW w:w="4055" w:type="dxa"/>
            <w:tcBorders>
              <w:left w:val="single" w:sz="4" w:space="0" w:color="000000"/>
              <w:bottom w:val="single" w:sz="4" w:space="0" w:color="000000"/>
            </w:tcBorders>
            <w:shd w:val="clear" w:color="auto" w:fill="002D5D"/>
          </w:tcPr>
          <w:p>
            <w:pPr>
              <w:pStyle w:val="TableParagraph"/>
              <w:spacing w:before="40"/>
              <w:ind w:right="191"/>
              <w:jc w:val="right"/>
              <w:rPr>
                <w:b/>
                <w:sz w:val="20"/>
              </w:rPr>
            </w:pPr>
            <w:r>
              <w:rPr>
                <w:b/>
                <w:color w:val="FFFFFF"/>
                <w:spacing w:val="-2"/>
                <w:sz w:val="20"/>
              </w:rPr>
              <w:t>Total</w:t>
            </w:r>
          </w:p>
        </w:tc>
        <w:tc>
          <w:tcPr>
            <w:tcW w:w="1284" w:type="dxa"/>
            <w:tcBorders>
              <w:bottom w:val="single" w:sz="4" w:space="0" w:color="000000"/>
            </w:tcBorders>
            <w:shd w:val="clear" w:color="auto" w:fill="002D5D"/>
          </w:tcPr>
          <w:p>
            <w:pPr>
              <w:pStyle w:val="TableParagraph"/>
              <w:spacing w:before="40"/>
              <w:ind w:left="3" w:right="42"/>
              <w:rPr>
                <w:b/>
                <w:sz w:val="20"/>
              </w:rPr>
            </w:pPr>
            <w:r>
              <w:rPr>
                <w:b/>
                <w:color w:val="FFFFFF"/>
                <w:spacing w:val="-5"/>
                <w:sz w:val="20"/>
              </w:rPr>
              <w:t>13</w:t>
            </w:r>
          </w:p>
        </w:tc>
        <w:tc>
          <w:tcPr>
            <w:tcW w:w="2027" w:type="dxa"/>
            <w:tcBorders>
              <w:bottom w:val="single" w:sz="4" w:space="0" w:color="000000"/>
              <w:right w:val="single" w:sz="4" w:space="0" w:color="000000"/>
            </w:tcBorders>
            <w:shd w:val="clear" w:color="auto" w:fill="002D5D"/>
          </w:tcPr>
          <w:p>
            <w:pPr>
              <w:pStyle w:val="TableParagraph"/>
              <w:spacing w:before="40"/>
              <w:ind w:right="95"/>
              <w:jc w:val="right"/>
              <w:rPr>
                <w:b/>
                <w:sz w:val="20"/>
              </w:rPr>
            </w:pPr>
            <w:r>
              <w:rPr>
                <w:b/>
                <w:color w:val="FFFFFF"/>
                <w:spacing w:val="-2"/>
                <w:sz w:val="20"/>
              </w:rPr>
              <w:t>2.403.562,06</w:t>
            </w:r>
          </w:p>
        </w:tc>
      </w:tr>
    </w:tbl>
    <w:p>
      <w:pPr>
        <w:pStyle w:val="TableParagraph"/>
        <w:spacing w:after="0"/>
        <w:jc w:val="right"/>
        <w:rPr>
          <w:b/>
          <w:sz w:val="20"/>
        </w:rPr>
        <w:sectPr>
          <w:headerReference w:type="default" r:id="rId101"/>
          <w:headerReference w:type="even" r:id="rId102"/>
          <w:footerReference w:type="default" r:id="rId103"/>
          <w:footerReference w:type="even" r:id="rId104"/>
          <w:pgSz w:w="11910" w:h="16840"/>
          <w:pgMar w:header="849" w:footer="640" w:top="1920" w:bottom="820" w:left="1559" w:right="1559"/>
          <w:pgNumType w:start="67"/>
        </w:sectPr>
      </w:pPr>
    </w:p>
    <w:p>
      <w:pPr>
        <w:pStyle w:val="BodyText"/>
        <w:rPr>
          <w:b/>
        </w:rPr>
      </w:pPr>
    </w:p>
    <w:p>
      <w:pPr>
        <w:pStyle w:val="BodyText"/>
        <w:rPr>
          <w:b/>
        </w:rPr>
      </w:pPr>
    </w:p>
    <w:p>
      <w:pPr>
        <w:pStyle w:val="BodyText"/>
        <w:spacing w:before="108"/>
        <w:rPr>
          <w:b/>
        </w:rPr>
      </w:pPr>
    </w:p>
    <w:p>
      <w:pPr>
        <w:spacing w:before="0"/>
        <w:ind w:left="94" w:right="95" w:firstLine="0"/>
        <w:jc w:val="center"/>
        <w:rPr>
          <w:b/>
          <w:sz w:val="22"/>
        </w:rPr>
      </w:pPr>
      <w:r>
        <w:rPr>
          <w:b/>
          <w:sz w:val="22"/>
        </w:rPr>
        <w:t>EMT</w:t>
      </w:r>
      <w:r>
        <w:rPr>
          <w:b/>
          <w:spacing w:val="-1"/>
          <w:sz w:val="22"/>
        </w:rPr>
        <w:t> </w:t>
      </w:r>
      <w:r>
        <w:rPr>
          <w:b/>
          <w:spacing w:val="-2"/>
          <w:sz w:val="22"/>
        </w:rPr>
        <w:t>Palma</w:t>
      </w:r>
    </w:p>
    <w:p>
      <w:pPr>
        <w:pStyle w:val="BodyText"/>
        <w:spacing w:before="24"/>
        <w:rPr>
          <w:b/>
          <w:sz w:val="20"/>
        </w:rPr>
      </w:pPr>
    </w:p>
    <w:tbl>
      <w:tblPr>
        <w:tblW w:w="0" w:type="auto"/>
        <w:jc w:val="left"/>
        <w:tblInd w:w="7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207"/>
        <w:gridCol w:w="1250"/>
        <w:gridCol w:w="1919"/>
      </w:tblGrid>
      <w:tr>
        <w:trPr>
          <w:trHeight w:val="647" w:hRule="atLeast"/>
        </w:trPr>
        <w:tc>
          <w:tcPr>
            <w:tcW w:w="4207" w:type="dxa"/>
            <w:tcBorders>
              <w:top w:val="single" w:sz="4" w:space="0" w:color="000000"/>
              <w:left w:val="single" w:sz="4" w:space="0" w:color="000000"/>
            </w:tcBorders>
            <w:shd w:val="clear" w:color="auto" w:fill="002D5D"/>
          </w:tcPr>
          <w:p>
            <w:pPr>
              <w:pStyle w:val="TableParagraph"/>
              <w:spacing w:before="208"/>
              <w:ind w:right="87"/>
              <w:rPr>
                <w:b/>
                <w:sz w:val="20"/>
              </w:rPr>
            </w:pPr>
            <w:r>
              <w:rPr>
                <w:b/>
                <w:color w:val="FFFFFF"/>
                <w:spacing w:val="-2"/>
                <w:sz w:val="20"/>
              </w:rPr>
              <w:t>Objeto</w:t>
            </w:r>
          </w:p>
        </w:tc>
        <w:tc>
          <w:tcPr>
            <w:tcW w:w="1250" w:type="dxa"/>
            <w:tcBorders>
              <w:top w:val="single" w:sz="4" w:space="0" w:color="000000"/>
            </w:tcBorders>
            <w:shd w:val="clear" w:color="auto" w:fill="002D5D"/>
          </w:tcPr>
          <w:p>
            <w:pPr>
              <w:pStyle w:val="TableParagraph"/>
              <w:spacing w:before="208"/>
              <w:ind w:right="4"/>
              <w:rPr>
                <w:b/>
                <w:sz w:val="20"/>
              </w:rPr>
            </w:pPr>
            <w:r>
              <w:rPr>
                <w:b/>
                <w:color w:val="FFFFFF"/>
                <w:spacing w:val="-2"/>
                <w:sz w:val="20"/>
              </w:rPr>
              <w:t>N.I.F.</w:t>
            </w:r>
          </w:p>
        </w:tc>
        <w:tc>
          <w:tcPr>
            <w:tcW w:w="1919" w:type="dxa"/>
            <w:tcBorders>
              <w:top w:val="single" w:sz="4" w:space="0" w:color="000000"/>
              <w:right w:val="single" w:sz="4" w:space="0" w:color="000000"/>
            </w:tcBorders>
            <w:shd w:val="clear" w:color="auto" w:fill="002D5D"/>
          </w:tcPr>
          <w:p>
            <w:pPr>
              <w:pStyle w:val="TableParagraph"/>
              <w:spacing w:before="208"/>
              <w:ind w:right="129"/>
              <w:jc w:val="right"/>
              <w:rPr>
                <w:b/>
                <w:sz w:val="20"/>
              </w:rPr>
            </w:pPr>
            <w:r>
              <w:rPr>
                <w:b/>
                <w:color w:val="FFFFFF"/>
                <w:sz w:val="20"/>
              </w:rPr>
              <w:t>Importe</w:t>
            </w:r>
            <w:r>
              <w:rPr>
                <w:b/>
                <w:color w:val="FFFFFF"/>
                <w:spacing w:val="-10"/>
                <w:sz w:val="20"/>
              </w:rPr>
              <w:t> </w:t>
            </w:r>
            <w:r>
              <w:rPr>
                <w:b/>
                <w:color w:val="FFFFFF"/>
                <w:spacing w:val="-2"/>
                <w:sz w:val="20"/>
              </w:rPr>
              <w:t>facturas</w:t>
            </w:r>
          </w:p>
        </w:tc>
      </w:tr>
      <w:tr>
        <w:trPr>
          <w:trHeight w:val="300" w:hRule="atLeast"/>
        </w:trPr>
        <w:tc>
          <w:tcPr>
            <w:tcW w:w="4207" w:type="dxa"/>
            <w:tcBorders>
              <w:left w:val="single" w:sz="4" w:space="0" w:color="000000"/>
            </w:tcBorders>
            <w:shd w:val="clear" w:color="auto" w:fill="D9E1F3"/>
          </w:tcPr>
          <w:p>
            <w:pPr>
              <w:pStyle w:val="TableParagraph"/>
              <w:spacing w:before="35"/>
              <w:ind w:left="110"/>
              <w:jc w:val="left"/>
              <w:rPr>
                <w:sz w:val="20"/>
              </w:rPr>
            </w:pPr>
            <w:r>
              <w:rPr>
                <w:sz w:val="20"/>
              </w:rPr>
              <w:t>Servicios</w:t>
            </w:r>
            <w:r>
              <w:rPr>
                <w:spacing w:val="-7"/>
                <w:sz w:val="20"/>
              </w:rPr>
              <w:t> </w:t>
            </w:r>
            <w:r>
              <w:rPr>
                <w:sz w:val="20"/>
              </w:rPr>
              <w:t>de</w:t>
            </w:r>
            <w:r>
              <w:rPr>
                <w:spacing w:val="-7"/>
                <w:sz w:val="20"/>
              </w:rPr>
              <w:t> </w:t>
            </w:r>
            <w:r>
              <w:rPr>
                <w:sz w:val="20"/>
              </w:rPr>
              <w:t>mantenimiento</w:t>
            </w:r>
            <w:r>
              <w:rPr>
                <w:spacing w:val="-8"/>
                <w:sz w:val="20"/>
              </w:rPr>
              <w:t> </w:t>
            </w:r>
            <w:r>
              <w:rPr>
                <w:sz w:val="20"/>
              </w:rPr>
              <w:t>y</w:t>
            </w:r>
            <w:r>
              <w:rPr>
                <w:spacing w:val="-8"/>
                <w:sz w:val="20"/>
              </w:rPr>
              <w:t> </w:t>
            </w:r>
            <w:r>
              <w:rPr>
                <w:spacing w:val="-2"/>
                <w:sz w:val="20"/>
              </w:rPr>
              <w:t>reparación</w:t>
            </w:r>
          </w:p>
        </w:tc>
        <w:tc>
          <w:tcPr>
            <w:tcW w:w="1250" w:type="dxa"/>
            <w:shd w:val="clear" w:color="auto" w:fill="D9E1F3"/>
          </w:tcPr>
          <w:p>
            <w:pPr>
              <w:pStyle w:val="TableParagraph"/>
              <w:spacing w:before="35"/>
              <w:ind w:left="2" w:right="4"/>
              <w:rPr>
                <w:sz w:val="20"/>
              </w:rPr>
            </w:pPr>
            <w:r>
              <w:rPr>
                <w:spacing w:val="-2"/>
                <w:sz w:val="20"/>
              </w:rPr>
              <w:t>***4204**</w:t>
            </w:r>
          </w:p>
        </w:tc>
        <w:tc>
          <w:tcPr>
            <w:tcW w:w="1919" w:type="dxa"/>
            <w:tcBorders>
              <w:right w:val="single" w:sz="4" w:space="0" w:color="000000"/>
            </w:tcBorders>
            <w:shd w:val="clear" w:color="auto" w:fill="D9E1F3"/>
          </w:tcPr>
          <w:p>
            <w:pPr>
              <w:pStyle w:val="TableParagraph"/>
              <w:spacing w:before="35"/>
              <w:ind w:right="98"/>
              <w:jc w:val="right"/>
              <w:rPr>
                <w:sz w:val="20"/>
              </w:rPr>
            </w:pPr>
            <w:r>
              <w:rPr>
                <w:spacing w:val="-2"/>
                <w:sz w:val="20"/>
              </w:rPr>
              <w:t>26.310,51</w:t>
            </w:r>
          </w:p>
        </w:tc>
      </w:tr>
      <w:tr>
        <w:trPr>
          <w:trHeight w:val="299" w:hRule="atLeast"/>
        </w:trPr>
        <w:tc>
          <w:tcPr>
            <w:tcW w:w="4207" w:type="dxa"/>
            <w:tcBorders>
              <w:left w:val="single" w:sz="4" w:space="0" w:color="000000"/>
              <w:bottom w:val="single" w:sz="4" w:space="0" w:color="000000"/>
            </w:tcBorders>
          </w:tcPr>
          <w:p>
            <w:pPr>
              <w:pStyle w:val="TableParagraph"/>
              <w:spacing w:before="35"/>
              <w:ind w:right="195"/>
              <w:jc w:val="right"/>
              <w:rPr>
                <w:sz w:val="20"/>
              </w:rPr>
            </w:pPr>
            <w:r>
              <w:rPr>
                <w:spacing w:val="-2"/>
                <w:sz w:val="20"/>
              </w:rPr>
              <w:t>Subtotal</w:t>
            </w:r>
          </w:p>
        </w:tc>
        <w:tc>
          <w:tcPr>
            <w:tcW w:w="1250" w:type="dxa"/>
            <w:tcBorders>
              <w:bottom w:val="single" w:sz="4" w:space="0" w:color="000000"/>
            </w:tcBorders>
          </w:tcPr>
          <w:p>
            <w:pPr>
              <w:pStyle w:val="TableParagraph"/>
              <w:jc w:val="left"/>
              <w:rPr>
                <w:rFonts w:ascii="Times New Roman"/>
                <w:sz w:val="18"/>
              </w:rPr>
            </w:pPr>
          </w:p>
        </w:tc>
        <w:tc>
          <w:tcPr>
            <w:tcW w:w="1919" w:type="dxa"/>
            <w:tcBorders>
              <w:bottom w:val="single" w:sz="4" w:space="0" w:color="000000"/>
              <w:right w:val="single" w:sz="4" w:space="0" w:color="000000"/>
            </w:tcBorders>
          </w:tcPr>
          <w:p>
            <w:pPr>
              <w:pStyle w:val="TableParagraph"/>
              <w:spacing w:before="35"/>
              <w:ind w:right="100"/>
              <w:jc w:val="right"/>
              <w:rPr>
                <w:b/>
                <w:sz w:val="20"/>
              </w:rPr>
            </w:pPr>
            <w:r>
              <w:rPr>
                <w:b/>
                <w:spacing w:val="-2"/>
                <w:sz w:val="20"/>
              </w:rPr>
              <w:t>26.310,51</w:t>
            </w:r>
          </w:p>
        </w:tc>
      </w:tr>
      <w:tr>
        <w:trPr>
          <w:trHeight w:val="299" w:hRule="atLeast"/>
        </w:trPr>
        <w:tc>
          <w:tcPr>
            <w:tcW w:w="4207" w:type="dxa"/>
            <w:tcBorders>
              <w:top w:val="single" w:sz="4" w:space="0" w:color="000000"/>
              <w:left w:val="single" w:sz="4" w:space="0" w:color="000000"/>
            </w:tcBorders>
            <w:shd w:val="clear" w:color="auto" w:fill="D9E1F3"/>
          </w:tcPr>
          <w:p>
            <w:pPr>
              <w:pStyle w:val="TableParagraph"/>
              <w:spacing w:before="35"/>
              <w:ind w:left="110"/>
              <w:jc w:val="left"/>
              <w:rPr>
                <w:sz w:val="20"/>
              </w:rPr>
            </w:pPr>
            <w:r>
              <w:rPr>
                <w:sz w:val="20"/>
              </w:rPr>
              <w:t>Suministros</w:t>
            </w:r>
            <w:r>
              <w:rPr>
                <w:spacing w:val="-13"/>
                <w:sz w:val="20"/>
              </w:rPr>
              <w:t> </w:t>
            </w:r>
            <w:r>
              <w:rPr>
                <w:spacing w:val="-2"/>
                <w:sz w:val="20"/>
              </w:rPr>
              <w:t>diversos</w:t>
            </w:r>
          </w:p>
        </w:tc>
        <w:tc>
          <w:tcPr>
            <w:tcW w:w="1250" w:type="dxa"/>
            <w:tcBorders>
              <w:top w:val="single" w:sz="4" w:space="0" w:color="000000"/>
            </w:tcBorders>
            <w:shd w:val="clear" w:color="auto" w:fill="D9E1F3"/>
          </w:tcPr>
          <w:p>
            <w:pPr>
              <w:pStyle w:val="TableParagraph"/>
              <w:spacing w:before="35"/>
              <w:ind w:left="2" w:right="4"/>
              <w:rPr>
                <w:sz w:val="20"/>
              </w:rPr>
            </w:pPr>
            <w:r>
              <w:rPr>
                <w:spacing w:val="-2"/>
                <w:sz w:val="20"/>
              </w:rPr>
              <w:t>***9480**</w:t>
            </w:r>
          </w:p>
        </w:tc>
        <w:tc>
          <w:tcPr>
            <w:tcW w:w="1919" w:type="dxa"/>
            <w:tcBorders>
              <w:top w:val="single" w:sz="4" w:space="0" w:color="000000"/>
              <w:right w:val="single" w:sz="4" w:space="0" w:color="000000"/>
            </w:tcBorders>
            <w:shd w:val="clear" w:color="auto" w:fill="D9E1F3"/>
          </w:tcPr>
          <w:p>
            <w:pPr>
              <w:pStyle w:val="TableParagraph"/>
              <w:spacing w:before="35"/>
              <w:ind w:right="98"/>
              <w:jc w:val="right"/>
              <w:rPr>
                <w:sz w:val="20"/>
              </w:rPr>
            </w:pPr>
            <w:r>
              <w:rPr>
                <w:spacing w:val="-2"/>
                <w:sz w:val="20"/>
              </w:rPr>
              <w:t>543.085,01</w:t>
            </w:r>
          </w:p>
        </w:tc>
      </w:tr>
      <w:tr>
        <w:trPr>
          <w:trHeight w:val="300" w:hRule="atLeast"/>
        </w:trPr>
        <w:tc>
          <w:tcPr>
            <w:tcW w:w="4207" w:type="dxa"/>
            <w:tcBorders>
              <w:left w:val="single" w:sz="4" w:space="0" w:color="000000"/>
            </w:tcBorders>
          </w:tcPr>
          <w:p>
            <w:pPr>
              <w:pStyle w:val="TableParagraph"/>
              <w:jc w:val="left"/>
              <w:rPr>
                <w:rFonts w:ascii="Times New Roman"/>
                <w:sz w:val="18"/>
              </w:rPr>
            </w:pPr>
          </w:p>
        </w:tc>
        <w:tc>
          <w:tcPr>
            <w:tcW w:w="1250" w:type="dxa"/>
          </w:tcPr>
          <w:p>
            <w:pPr>
              <w:pStyle w:val="TableParagraph"/>
              <w:spacing w:before="35"/>
              <w:ind w:left="2" w:right="4"/>
              <w:rPr>
                <w:sz w:val="20"/>
              </w:rPr>
            </w:pPr>
            <w:r>
              <w:rPr>
                <w:spacing w:val="-2"/>
                <w:sz w:val="20"/>
              </w:rPr>
              <w:t>***5934**</w:t>
            </w:r>
          </w:p>
        </w:tc>
        <w:tc>
          <w:tcPr>
            <w:tcW w:w="1919" w:type="dxa"/>
            <w:tcBorders>
              <w:right w:val="single" w:sz="4" w:space="0" w:color="000000"/>
            </w:tcBorders>
          </w:tcPr>
          <w:p>
            <w:pPr>
              <w:pStyle w:val="TableParagraph"/>
              <w:spacing w:before="35"/>
              <w:ind w:right="98"/>
              <w:jc w:val="right"/>
              <w:rPr>
                <w:sz w:val="20"/>
              </w:rPr>
            </w:pPr>
            <w:r>
              <w:rPr>
                <w:spacing w:val="-2"/>
                <w:sz w:val="20"/>
              </w:rPr>
              <w:t>30.910,43</w:t>
            </w:r>
          </w:p>
        </w:tc>
      </w:tr>
      <w:tr>
        <w:trPr>
          <w:trHeight w:val="300" w:hRule="atLeast"/>
        </w:trPr>
        <w:tc>
          <w:tcPr>
            <w:tcW w:w="4207" w:type="dxa"/>
            <w:tcBorders>
              <w:left w:val="single" w:sz="4" w:space="0" w:color="000000"/>
            </w:tcBorders>
            <w:shd w:val="clear" w:color="auto" w:fill="D9E1F3"/>
          </w:tcPr>
          <w:p>
            <w:pPr>
              <w:pStyle w:val="TableParagraph"/>
              <w:spacing w:before="35"/>
              <w:ind w:right="195"/>
              <w:jc w:val="right"/>
              <w:rPr>
                <w:sz w:val="20"/>
              </w:rPr>
            </w:pPr>
            <w:r>
              <w:rPr>
                <w:spacing w:val="-2"/>
                <w:sz w:val="20"/>
              </w:rPr>
              <w:t>Subtotal</w:t>
            </w:r>
          </w:p>
        </w:tc>
        <w:tc>
          <w:tcPr>
            <w:tcW w:w="1250" w:type="dxa"/>
            <w:shd w:val="clear" w:color="auto" w:fill="D9E1F3"/>
          </w:tcPr>
          <w:p>
            <w:pPr>
              <w:pStyle w:val="TableParagraph"/>
              <w:jc w:val="left"/>
              <w:rPr>
                <w:rFonts w:ascii="Times New Roman"/>
                <w:sz w:val="18"/>
              </w:rPr>
            </w:pPr>
          </w:p>
        </w:tc>
        <w:tc>
          <w:tcPr>
            <w:tcW w:w="1919" w:type="dxa"/>
            <w:tcBorders>
              <w:right w:val="single" w:sz="4" w:space="0" w:color="000000"/>
            </w:tcBorders>
            <w:shd w:val="clear" w:color="auto" w:fill="D9E1F3"/>
          </w:tcPr>
          <w:p>
            <w:pPr>
              <w:pStyle w:val="TableParagraph"/>
              <w:spacing w:before="35"/>
              <w:ind w:right="98"/>
              <w:jc w:val="right"/>
              <w:rPr>
                <w:b/>
                <w:sz w:val="20"/>
              </w:rPr>
            </w:pPr>
            <w:r>
              <w:rPr>
                <w:b/>
                <w:spacing w:val="-2"/>
                <w:sz w:val="20"/>
              </w:rPr>
              <w:t>573.995,44</w:t>
            </w:r>
          </w:p>
        </w:tc>
      </w:tr>
      <w:tr>
        <w:trPr>
          <w:trHeight w:val="317" w:hRule="atLeast"/>
        </w:trPr>
        <w:tc>
          <w:tcPr>
            <w:tcW w:w="4207" w:type="dxa"/>
            <w:tcBorders>
              <w:left w:val="single" w:sz="4" w:space="0" w:color="000000"/>
              <w:bottom w:val="single" w:sz="4" w:space="0" w:color="000000"/>
            </w:tcBorders>
            <w:shd w:val="clear" w:color="auto" w:fill="002D5D"/>
          </w:tcPr>
          <w:p>
            <w:pPr>
              <w:pStyle w:val="TableParagraph"/>
              <w:spacing w:before="43"/>
              <w:ind w:right="194"/>
              <w:jc w:val="right"/>
              <w:rPr>
                <w:b/>
                <w:sz w:val="20"/>
              </w:rPr>
            </w:pPr>
            <w:r>
              <w:rPr>
                <w:b/>
                <w:color w:val="FFFFFF"/>
                <w:spacing w:val="-2"/>
                <w:sz w:val="20"/>
              </w:rPr>
              <w:t>Total</w:t>
            </w:r>
          </w:p>
        </w:tc>
        <w:tc>
          <w:tcPr>
            <w:tcW w:w="1250" w:type="dxa"/>
            <w:tcBorders>
              <w:bottom w:val="single" w:sz="4" w:space="0" w:color="000000"/>
            </w:tcBorders>
            <w:shd w:val="clear" w:color="auto" w:fill="002D5D"/>
          </w:tcPr>
          <w:p>
            <w:pPr>
              <w:pStyle w:val="TableParagraph"/>
              <w:spacing w:before="43"/>
              <w:ind w:left="2" w:right="4"/>
              <w:rPr>
                <w:b/>
                <w:sz w:val="20"/>
              </w:rPr>
            </w:pPr>
            <w:r>
              <w:rPr>
                <w:b/>
                <w:color w:val="FFFFFF"/>
                <w:spacing w:val="-10"/>
                <w:sz w:val="20"/>
              </w:rPr>
              <w:t>3</w:t>
            </w:r>
          </w:p>
        </w:tc>
        <w:tc>
          <w:tcPr>
            <w:tcW w:w="1919" w:type="dxa"/>
            <w:tcBorders>
              <w:bottom w:val="single" w:sz="4" w:space="0" w:color="000000"/>
              <w:right w:val="single" w:sz="4" w:space="0" w:color="000000"/>
            </w:tcBorders>
            <w:shd w:val="clear" w:color="auto" w:fill="002D5D"/>
          </w:tcPr>
          <w:p>
            <w:pPr>
              <w:pStyle w:val="TableParagraph"/>
              <w:spacing w:before="43"/>
              <w:ind w:right="98"/>
              <w:jc w:val="right"/>
              <w:rPr>
                <w:b/>
                <w:sz w:val="20"/>
              </w:rPr>
            </w:pPr>
            <w:r>
              <w:rPr>
                <w:b/>
                <w:color w:val="FFFFFF"/>
                <w:spacing w:val="-2"/>
                <w:sz w:val="20"/>
              </w:rPr>
              <w:t>600.305,95</w:t>
            </w:r>
          </w:p>
        </w:tc>
      </w:tr>
    </w:tbl>
    <w:p>
      <w:pPr>
        <w:pStyle w:val="BodyText"/>
        <w:rPr>
          <w:b/>
        </w:rPr>
      </w:pPr>
    </w:p>
    <w:p>
      <w:pPr>
        <w:pStyle w:val="BodyText"/>
        <w:spacing w:before="2"/>
        <w:rPr>
          <w:b/>
        </w:rPr>
      </w:pPr>
    </w:p>
    <w:p>
      <w:pPr>
        <w:spacing w:before="0"/>
        <w:ind w:left="97" w:right="95" w:firstLine="0"/>
        <w:jc w:val="center"/>
        <w:rPr>
          <w:b/>
          <w:sz w:val="22"/>
        </w:rPr>
      </w:pPr>
      <w:r>
        <w:rPr>
          <w:b/>
          <w:spacing w:val="-2"/>
          <w:sz w:val="22"/>
        </w:rPr>
        <w:t>Guaguas</w:t>
      </w:r>
    </w:p>
    <w:p>
      <w:pPr>
        <w:pStyle w:val="BodyText"/>
        <w:spacing w:before="21"/>
        <w:rPr>
          <w:b/>
          <w:sz w:val="20"/>
        </w:rPr>
      </w:pPr>
    </w:p>
    <w:tbl>
      <w:tblPr>
        <w:tblW w:w="0" w:type="auto"/>
        <w:jc w:val="left"/>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749"/>
        <w:gridCol w:w="1495"/>
        <w:gridCol w:w="2129"/>
      </w:tblGrid>
      <w:tr>
        <w:trPr>
          <w:trHeight w:val="650" w:hRule="atLeast"/>
        </w:trPr>
        <w:tc>
          <w:tcPr>
            <w:tcW w:w="3749" w:type="dxa"/>
            <w:tcBorders>
              <w:top w:val="single" w:sz="4" w:space="0" w:color="000000"/>
              <w:left w:val="single" w:sz="4" w:space="0" w:color="000000"/>
              <w:bottom w:val="single" w:sz="4" w:space="0" w:color="4471C4"/>
            </w:tcBorders>
            <w:shd w:val="clear" w:color="auto" w:fill="002D5D"/>
          </w:tcPr>
          <w:p>
            <w:pPr>
              <w:pStyle w:val="TableParagraph"/>
              <w:spacing w:before="210"/>
              <w:ind w:right="191"/>
              <w:rPr>
                <w:b/>
                <w:sz w:val="20"/>
              </w:rPr>
            </w:pPr>
            <w:r>
              <w:rPr>
                <w:b/>
                <w:color w:val="FFFFFF"/>
                <w:spacing w:val="-2"/>
                <w:sz w:val="20"/>
              </w:rPr>
              <w:t>Objeto</w:t>
            </w:r>
          </w:p>
        </w:tc>
        <w:tc>
          <w:tcPr>
            <w:tcW w:w="1495" w:type="dxa"/>
            <w:tcBorders>
              <w:top w:val="single" w:sz="4" w:space="0" w:color="000000"/>
              <w:bottom w:val="single" w:sz="4" w:space="0" w:color="4471C4"/>
            </w:tcBorders>
            <w:shd w:val="clear" w:color="auto" w:fill="002D5D"/>
          </w:tcPr>
          <w:p>
            <w:pPr>
              <w:pStyle w:val="TableParagraph"/>
              <w:spacing w:before="210"/>
              <w:ind w:right="40"/>
              <w:rPr>
                <w:b/>
                <w:sz w:val="20"/>
              </w:rPr>
            </w:pPr>
            <w:r>
              <w:rPr>
                <w:b/>
                <w:color w:val="FFFFFF"/>
                <w:spacing w:val="-2"/>
                <w:sz w:val="20"/>
              </w:rPr>
              <w:t>N.I.F.</w:t>
            </w:r>
          </w:p>
        </w:tc>
        <w:tc>
          <w:tcPr>
            <w:tcW w:w="2129" w:type="dxa"/>
            <w:tcBorders>
              <w:top w:val="single" w:sz="4" w:space="0" w:color="000000"/>
              <w:bottom w:val="single" w:sz="4" w:space="0" w:color="4471C4"/>
              <w:right w:val="single" w:sz="4" w:space="0" w:color="000000"/>
            </w:tcBorders>
            <w:shd w:val="clear" w:color="auto" w:fill="002D5D"/>
          </w:tcPr>
          <w:p>
            <w:pPr>
              <w:pStyle w:val="TableParagraph"/>
              <w:spacing w:before="210"/>
              <w:ind w:left="361"/>
              <w:jc w:val="left"/>
              <w:rPr>
                <w:b/>
                <w:sz w:val="20"/>
              </w:rPr>
            </w:pPr>
            <w:r>
              <w:rPr>
                <w:b/>
                <w:color w:val="FFFFFF"/>
                <w:sz w:val="20"/>
              </w:rPr>
              <w:t>Importe</w:t>
            </w:r>
            <w:r>
              <w:rPr>
                <w:b/>
                <w:color w:val="FFFFFF"/>
                <w:spacing w:val="-10"/>
                <w:sz w:val="20"/>
              </w:rPr>
              <w:t> </w:t>
            </w:r>
            <w:r>
              <w:rPr>
                <w:b/>
                <w:color w:val="FFFFFF"/>
                <w:spacing w:val="-2"/>
                <w:sz w:val="20"/>
              </w:rPr>
              <w:t>facturas</w:t>
            </w:r>
          </w:p>
        </w:tc>
      </w:tr>
      <w:tr>
        <w:trPr>
          <w:trHeight w:val="299" w:hRule="atLeast"/>
        </w:trPr>
        <w:tc>
          <w:tcPr>
            <w:tcW w:w="3749" w:type="dxa"/>
            <w:tcBorders>
              <w:top w:val="single" w:sz="4" w:space="0" w:color="4471C4"/>
              <w:left w:val="single" w:sz="4" w:space="0" w:color="000000"/>
            </w:tcBorders>
            <w:shd w:val="clear" w:color="auto" w:fill="D9E1F3"/>
          </w:tcPr>
          <w:p>
            <w:pPr>
              <w:pStyle w:val="TableParagraph"/>
              <w:spacing w:before="35"/>
              <w:ind w:left="110"/>
              <w:jc w:val="left"/>
              <w:rPr>
                <w:sz w:val="20"/>
              </w:rPr>
            </w:pPr>
            <w:r>
              <w:rPr>
                <w:sz w:val="20"/>
              </w:rPr>
              <w:t>Servicios</w:t>
            </w:r>
            <w:r>
              <w:rPr>
                <w:spacing w:val="-10"/>
                <w:sz w:val="20"/>
              </w:rPr>
              <w:t> </w:t>
            </w:r>
            <w:r>
              <w:rPr>
                <w:spacing w:val="-2"/>
                <w:sz w:val="20"/>
              </w:rPr>
              <w:t>diversos</w:t>
            </w:r>
          </w:p>
        </w:tc>
        <w:tc>
          <w:tcPr>
            <w:tcW w:w="1495" w:type="dxa"/>
            <w:tcBorders>
              <w:top w:val="single" w:sz="4" w:space="0" w:color="4471C4"/>
            </w:tcBorders>
            <w:shd w:val="clear" w:color="auto" w:fill="D9E1F3"/>
          </w:tcPr>
          <w:p>
            <w:pPr>
              <w:pStyle w:val="TableParagraph"/>
              <w:spacing w:before="35"/>
              <w:ind w:left="3" w:right="40"/>
              <w:rPr>
                <w:sz w:val="20"/>
              </w:rPr>
            </w:pPr>
            <w:r>
              <w:rPr>
                <w:spacing w:val="-2"/>
                <w:sz w:val="20"/>
              </w:rPr>
              <w:t>***5063**</w:t>
            </w:r>
          </w:p>
        </w:tc>
        <w:tc>
          <w:tcPr>
            <w:tcW w:w="2129" w:type="dxa"/>
            <w:tcBorders>
              <w:top w:val="single" w:sz="4" w:space="0" w:color="4471C4"/>
              <w:right w:val="single" w:sz="4" w:space="0" w:color="000000"/>
            </w:tcBorders>
            <w:shd w:val="clear" w:color="auto" w:fill="D9E1F3"/>
          </w:tcPr>
          <w:p>
            <w:pPr>
              <w:pStyle w:val="TableParagraph"/>
              <w:spacing w:before="35"/>
              <w:ind w:right="95"/>
              <w:jc w:val="right"/>
              <w:rPr>
                <w:sz w:val="20"/>
              </w:rPr>
            </w:pPr>
            <w:r>
              <w:rPr>
                <w:spacing w:val="-2"/>
                <w:sz w:val="20"/>
              </w:rPr>
              <w:t>69.515,06</w:t>
            </w:r>
          </w:p>
        </w:tc>
      </w:tr>
      <w:tr>
        <w:trPr>
          <w:trHeight w:val="300" w:hRule="atLeast"/>
        </w:trPr>
        <w:tc>
          <w:tcPr>
            <w:tcW w:w="3749" w:type="dxa"/>
            <w:tcBorders>
              <w:left w:val="single" w:sz="4" w:space="0" w:color="000000"/>
            </w:tcBorders>
          </w:tcPr>
          <w:p>
            <w:pPr>
              <w:pStyle w:val="TableParagraph"/>
              <w:jc w:val="left"/>
              <w:rPr>
                <w:rFonts w:ascii="Times New Roman"/>
                <w:sz w:val="18"/>
              </w:rPr>
            </w:pPr>
          </w:p>
        </w:tc>
        <w:tc>
          <w:tcPr>
            <w:tcW w:w="1495" w:type="dxa"/>
          </w:tcPr>
          <w:p>
            <w:pPr>
              <w:pStyle w:val="TableParagraph"/>
              <w:spacing w:before="35"/>
              <w:ind w:left="3" w:right="40"/>
              <w:rPr>
                <w:sz w:val="20"/>
              </w:rPr>
            </w:pPr>
            <w:r>
              <w:rPr>
                <w:spacing w:val="-2"/>
                <w:sz w:val="20"/>
              </w:rPr>
              <w:t>***3506**</w:t>
            </w:r>
          </w:p>
        </w:tc>
        <w:tc>
          <w:tcPr>
            <w:tcW w:w="2129" w:type="dxa"/>
            <w:tcBorders>
              <w:right w:val="single" w:sz="4" w:space="0" w:color="000000"/>
            </w:tcBorders>
          </w:tcPr>
          <w:p>
            <w:pPr>
              <w:pStyle w:val="TableParagraph"/>
              <w:spacing w:before="35"/>
              <w:ind w:right="95"/>
              <w:jc w:val="right"/>
              <w:rPr>
                <w:sz w:val="20"/>
              </w:rPr>
            </w:pPr>
            <w:r>
              <w:rPr>
                <w:spacing w:val="-2"/>
                <w:sz w:val="20"/>
              </w:rPr>
              <w:t>51.589,96</w:t>
            </w:r>
          </w:p>
        </w:tc>
      </w:tr>
      <w:tr>
        <w:trPr>
          <w:trHeight w:val="300" w:hRule="atLeast"/>
        </w:trPr>
        <w:tc>
          <w:tcPr>
            <w:tcW w:w="3749" w:type="dxa"/>
            <w:shd w:val="clear" w:color="auto" w:fill="D9E1F3"/>
          </w:tcPr>
          <w:p>
            <w:pPr>
              <w:pStyle w:val="TableParagraph"/>
              <w:jc w:val="left"/>
              <w:rPr>
                <w:rFonts w:ascii="Times New Roman"/>
                <w:sz w:val="18"/>
              </w:rPr>
            </w:pPr>
          </w:p>
        </w:tc>
        <w:tc>
          <w:tcPr>
            <w:tcW w:w="1495" w:type="dxa"/>
            <w:shd w:val="clear" w:color="auto" w:fill="D9E1F3"/>
          </w:tcPr>
          <w:p>
            <w:pPr>
              <w:pStyle w:val="TableParagraph"/>
              <w:spacing w:before="35"/>
              <w:ind w:left="3" w:right="40"/>
              <w:rPr>
                <w:sz w:val="20"/>
              </w:rPr>
            </w:pPr>
            <w:r>
              <w:rPr>
                <w:spacing w:val="-2"/>
                <w:sz w:val="20"/>
              </w:rPr>
              <w:t>***8454**</w:t>
            </w:r>
          </w:p>
        </w:tc>
        <w:tc>
          <w:tcPr>
            <w:tcW w:w="2129" w:type="dxa"/>
            <w:tcBorders>
              <w:right w:val="single" w:sz="4" w:space="0" w:color="000000"/>
            </w:tcBorders>
            <w:shd w:val="clear" w:color="auto" w:fill="D9E1F3"/>
          </w:tcPr>
          <w:p>
            <w:pPr>
              <w:pStyle w:val="TableParagraph"/>
              <w:spacing w:before="35"/>
              <w:ind w:right="95"/>
              <w:jc w:val="right"/>
              <w:rPr>
                <w:sz w:val="20"/>
              </w:rPr>
            </w:pPr>
            <w:r>
              <w:rPr>
                <w:spacing w:val="-2"/>
                <w:sz w:val="20"/>
              </w:rPr>
              <w:t>24.200,00</w:t>
            </w:r>
          </w:p>
        </w:tc>
      </w:tr>
      <w:tr>
        <w:trPr>
          <w:trHeight w:val="299" w:hRule="atLeast"/>
        </w:trPr>
        <w:tc>
          <w:tcPr>
            <w:tcW w:w="3749" w:type="dxa"/>
            <w:tcBorders>
              <w:left w:val="single" w:sz="4" w:space="0" w:color="000000"/>
              <w:bottom w:val="single" w:sz="4" w:space="0" w:color="000000"/>
            </w:tcBorders>
          </w:tcPr>
          <w:p>
            <w:pPr>
              <w:pStyle w:val="TableParagraph"/>
              <w:spacing w:before="35"/>
              <w:ind w:right="299"/>
              <w:jc w:val="right"/>
              <w:rPr>
                <w:sz w:val="20"/>
              </w:rPr>
            </w:pPr>
            <w:r>
              <w:rPr>
                <w:spacing w:val="-2"/>
                <w:sz w:val="20"/>
              </w:rPr>
              <w:t>Subtotal</w:t>
            </w:r>
          </w:p>
        </w:tc>
        <w:tc>
          <w:tcPr>
            <w:tcW w:w="1495" w:type="dxa"/>
            <w:tcBorders>
              <w:bottom w:val="single" w:sz="4" w:space="0" w:color="000000"/>
            </w:tcBorders>
          </w:tcPr>
          <w:p>
            <w:pPr>
              <w:pStyle w:val="TableParagraph"/>
              <w:jc w:val="left"/>
              <w:rPr>
                <w:rFonts w:ascii="Times New Roman"/>
                <w:sz w:val="18"/>
              </w:rPr>
            </w:pPr>
          </w:p>
        </w:tc>
        <w:tc>
          <w:tcPr>
            <w:tcW w:w="2129" w:type="dxa"/>
            <w:tcBorders>
              <w:bottom w:val="single" w:sz="4" w:space="0" w:color="000000"/>
              <w:right w:val="single" w:sz="4" w:space="0" w:color="000000"/>
            </w:tcBorders>
          </w:tcPr>
          <w:p>
            <w:pPr>
              <w:pStyle w:val="TableParagraph"/>
              <w:spacing w:before="35"/>
              <w:ind w:right="97"/>
              <w:jc w:val="right"/>
              <w:rPr>
                <w:b/>
                <w:sz w:val="20"/>
              </w:rPr>
            </w:pPr>
            <w:r>
              <w:rPr>
                <w:b/>
                <w:spacing w:val="-2"/>
                <w:sz w:val="20"/>
              </w:rPr>
              <w:t>145.305,02</w:t>
            </w:r>
          </w:p>
        </w:tc>
      </w:tr>
      <w:tr>
        <w:trPr>
          <w:trHeight w:val="299" w:hRule="atLeast"/>
        </w:trPr>
        <w:tc>
          <w:tcPr>
            <w:tcW w:w="3749" w:type="dxa"/>
            <w:tcBorders>
              <w:top w:val="single" w:sz="4" w:space="0" w:color="000000"/>
              <w:left w:val="single" w:sz="4" w:space="0" w:color="000000"/>
            </w:tcBorders>
            <w:shd w:val="clear" w:color="auto" w:fill="D9E1F3"/>
          </w:tcPr>
          <w:p>
            <w:pPr>
              <w:pStyle w:val="TableParagraph"/>
              <w:spacing w:before="35"/>
              <w:ind w:left="110"/>
              <w:jc w:val="left"/>
              <w:rPr>
                <w:sz w:val="20"/>
              </w:rPr>
            </w:pPr>
            <w:r>
              <w:rPr>
                <w:sz w:val="20"/>
              </w:rPr>
              <w:t>Servicios</w:t>
            </w:r>
            <w:r>
              <w:rPr>
                <w:spacing w:val="-5"/>
                <w:sz w:val="20"/>
              </w:rPr>
              <w:t> </w:t>
            </w:r>
            <w:r>
              <w:rPr>
                <w:sz w:val="20"/>
              </w:rPr>
              <w:t>de</w:t>
            </w:r>
            <w:r>
              <w:rPr>
                <w:spacing w:val="-8"/>
                <w:sz w:val="20"/>
              </w:rPr>
              <w:t> </w:t>
            </w:r>
            <w:r>
              <w:rPr>
                <w:spacing w:val="-2"/>
                <w:sz w:val="20"/>
              </w:rPr>
              <w:t>limpieza</w:t>
            </w:r>
          </w:p>
        </w:tc>
        <w:tc>
          <w:tcPr>
            <w:tcW w:w="1495" w:type="dxa"/>
            <w:tcBorders>
              <w:top w:val="single" w:sz="4" w:space="0" w:color="000000"/>
            </w:tcBorders>
            <w:shd w:val="clear" w:color="auto" w:fill="D9E1F3"/>
          </w:tcPr>
          <w:p>
            <w:pPr>
              <w:pStyle w:val="TableParagraph"/>
              <w:spacing w:before="35"/>
              <w:ind w:left="3" w:right="40"/>
              <w:rPr>
                <w:sz w:val="20"/>
              </w:rPr>
            </w:pPr>
            <w:r>
              <w:rPr>
                <w:spacing w:val="-2"/>
                <w:sz w:val="20"/>
              </w:rPr>
              <w:t>***8661**</w:t>
            </w:r>
          </w:p>
        </w:tc>
        <w:tc>
          <w:tcPr>
            <w:tcW w:w="2129" w:type="dxa"/>
            <w:tcBorders>
              <w:top w:val="single" w:sz="4" w:space="0" w:color="000000"/>
              <w:right w:val="single" w:sz="4" w:space="0" w:color="000000"/>
            </w:tcBorders>
            <w:shd w:val="clear" w:color="auto" w:fill="D9E1F3"/>
          </w:tcPr>
          <w:p>
            <w:pPr>
              <w:pStyle w:val="TableParagraph"/>
              <w:spacing w:before="35"/>
              <w:ind w:right="95"/>
              <w:jc w:val="right"/>
              <w:rPr>
                <w:sz w:val="20"/>
              </w:rPr>
            </w:pPr>
            <w:r>
              <w:rPr>
                <w:spacing w:val="-2"/>
                <w:sz w:val="20"/>
              </w:rPr>
              <w:t>726.019,37</w:t>
            </w:r>
          </w:p>
        </w:tc>
      </w:tr>
      <w:tr>
        <w:trPr>
          <w:trHeight w:val="299" w:hRule="atLeast"/>
        </w:trPr>
        <w:tc>
          <w:tcPr>
            <w:tcW w:w="3749" w:type="dxa"/>
            <w:tcBorders>
              <w:left w:val="single" w:sz="4" w:space="0" w:color="000000"/>
              <w:bottom w:val="single" w:sz="4" w:space="0" w:color="000000"/>
            </w:tcBorders>
          </w:tcPr>
          <w:p>
            <w:pPr>
              <w:pStyle w:val="TableParagraph"/>
              <w:spacing w:before="35"/>
              <w:ind w:right="299"/>
              <w:jc w:val="right"/>
              <w:rPr>
                <w:sz w:val="20"/>
              </w:rPr>
            </w:pPr>
            <w:r>
              <w:rPr>
                <w:spacing w:val="-2"/>
                <w:sz w:val="20"/>
              </w:rPr>
              <w:t>Subtotal</w:t>
            </w:r>
          </w:p>
        </w:tc>
        <w:tc>
          <w:tcPr>
            <w:tcW w:w="1495" w:type="dxa"/>
            <w:tcBorders>
              <w:bottom w:val="single" w:sz="4" w:space="0" w:color="000000"/>
            </w:tcBorders>
          </w:tcPr>
          <w:p>
            <w:pPr>
              <w:pStyle w:val="TableParagraph"/>
              <w:jc w:val="left"/>
              <w:rPr>
                <w:rFonts w:ascii="Times New Roman"/>
                <w:sz w:val="18"/>
              </w:rPr>
            </w:pPr>
          </w:p>
        </w:tc>
        <w:tc>
          <w:tcPr>
            <w:tcW w:w="2129" w:type="dxa"/>
            <w:tcBorders>
              <w:bottom w:val="single" w:sz="4" w:space="0" w:color="000000"/>
              <w:right w:val="single" w:sz="4" w:space="0" w:color="000000"/>
            </w:tcBorders>
          </w:tcPr>
          <w:p>
            <w:pPr>
              <w:pStyle w:val="TableParagraph"/>
              <w:spacing w:before="35"/>
              <w:ind w:right="97"/>
              <w:jc w:val="right"/>
              <w:rPr>
                <w:b/>
                <w:sz w:val="20"/>
              </w:rPr>
            </w:pPr>
            <w:r>
              <w:rPr>
                <w:b/>
                <w:spacing w:val="-2"/>
                <w:sz w:val="20"/>
              </w:rPr>
              <w:t>726.019,37</w:t>
            </w:r>
          </w:p>
        </w:tc>
      </w:tr>
      <w:tr>
        <w:trPr>
          <w:trHeight w:val="300" w:hRule="atLeast"/>
        </w:trPr>
        <w:tc>
          <w:tcPr>
            <w:tcW w:w="3749" w:type="dxa"/>
            <w:tcBorders>
              <w:top w:val="single" w:sz="4" w:space="0" w:color="000000"/>
              <w:left w:val="single" w:sz="4" w:space="0" w:color="000000"/>
            </w:tcBorders>
            <w:shd w:val="clear" w:color="auto" w:fill="D9E1F3"/>
          </w:tcPr>
          <w:p>
            <w:pPr>
              <w:pStyle w:val="TableParagraph"/>
              <w:spacing w:before="36"/>
              <w:ind w:left="110"/>
              <w:jc w:val="left"/>
              <w:rPr>
                <w:sz w:val="20"/>
              </w:rPr>
            </w:pPr>
            <w:r>
              <w:rPr>
                <w:sz w:val="20"/>
              </w:rPr>
              <w:t>Servicios</w:t>
            </w:r>
            <w:r>
              <w:rPr>
                <w:spacing w:val="-6"/>
                <w:sz w:val="20"/>
              </w:rPr>
              <w:t> </w:t>
            </w:r>
            <w:r>
              <w:rPr>
                <w:sz w:val="20"/>
              </w:rPr>
              <w:t>de</w:t>
            </w:r>
            <w:r>
              <w:rPr>
                <w:spacing w:val="-6"/>
                <w:sz w:val="20"/>
              </w:rPr>
              <w:t> </w:t>
            </w:r>
            <w:r>
              <w:rPr>
                <w:spacing w:val="-2"/>
                <w:sz w:val="20"/>
              </w:rPr>
              <w:t>mantenimiento</w:t>
            </w:r>
          </w:p>
        </w:tc>
        <w:tc>
          <w:tcPr>
            <w:tcW w:w="1495" w:type="dxa"/>
            <w:tcBorders>
              <w:top w:val="single" w:sz="4" w:space="0" w:color="000000"/>
            </w:tcBorders>
            <w:shd w:val="clear" w:color="auto" w:fill="D9E1F3"/>
          </w:tcPr>
          <w:p>
            <w:pPr>
              <w:pStyle w:val="TableParagraph"/>
              <w:spacing w:before="36"/>
              <w:ind w:left="3" w:right="40"/>
              <w:rPr>
                <w:sz w:val="20"/>
              </w:rPr>
            </w:pPr>
            <w:r>
              <w:rPr>
                <w:spacing w:val="-2"/>
                <w:sz w:val="20"/>
              </w:rPr>
              <w:t>***7369**</w:t>
            </w:r>
          </w:p>
        </w:tc>
        <w:tc>
          <w:tcPr>
            <w:tcW w:w="2129" w:type="dxa"/>
            <w:tcBorders>
              <w:top w:val="single" w:sz="4" w:space="0" w:color="000000"/>
              <w:right w:val="single" w:sz="4" w:space="0" w:color="000000"/>
            </w:tcBorders>
            <w:shd w:val="clear" w:color="auto" w:fill="D9E1F3"/>
          </w:tcPr>
          <w:p>
            <w:pPr>
              <w:pStyle w:val="TableParagraph"/>
              <w:spacing w:before="36"/>
              <w:ind w:right="95"/>
              <w:jc w:val="right"/>
              <w:rPr>
                <w:sz w:val="20"/>
              </w:rPr>
            </w:pPr>
            <w:r>
              <w:rPr>
                <w:spacing w:val="-2"/>
                <w:sz w:val="20"/>
              </w:rPr>
              <w:t>23.510,00</w:t>
            </w:r>
          </w:p>
        </w:tc>
      </w:tr>
      <w:tr>
        <w:trPr>
          <w:trHeight w:val="300" w:hRule="atLeast"/>
        </w:trPr>
        <w:tc>
          <w:tcPr>
            <w:tcW w:w="3749" w:type="dxa"/>
            <w:tcBorders>
              <w:left w:val="single" w:sz="4" w:space="0" w:color="000000"/>
            </w:tcBorders>
          </w:tcPr>
          <w:p>
            <w:pPr>
              <w:pStyle w:val="TableParagraph"/>
              <w:jc w:val="left"/>
              <w:rPr>
                <w:rFonts w:ascii="Times New Roman"/>
                <w:sz w:val="18"/>
              </w:rPr>
            </w:pPr>
          </w:p>
        </w:tc>
        <w:tc>
          <w:tcPr>
            <w:tcW w:w="1495" w:type="dxa"/>
          </w:tcPr>
          <w:p>
            <w:pPr>
              <w:pStyle w:val="TableParagraph"/>
              <w:spacing w:before="35"/>
              <w:ind w:left="3" w:right="40"/>
              <w:rPr>
                <w:sz w:val="20"/>
              </w:rPr>
            </w:pPr>
            <w:r>
              <w:rPr>
                <w:spacing w:val="-2"/>
                <w:sz w:val="20"/>
              </w:rPr>
              <w:t>***8923**</w:t>
            </w:r>
          </w:p>
        </w:tc>
        <w:tc>
          <w:tcPr>
            <w:tcW w:w="2129" w:type="dxa"/>
            <w:tcBorders>
              <w:right w:val="single" w:sz="4" w:space="0" w:color="000000"/>
            </w:tcBorders>
          </w:tcPr>
          <w:p>
            <w:pPr>
              <w:pStyle w:val="TableParagraph"/>
              <w:spacing w:before="35"/>
              <w:ind w:right="95"/>
              <w:jc w:val="right"/>
              <w:rPr>
                <w:sz w:val="20"/>
              </w:rPr>
            </w:pPr>
            <w:r>
              <w:rPr>
                <w:spacing w:val="-2"/>
                <w:sz w:val="20"/>
              </w:rPr>
              <w:t>18.859,00</w:t>
            </w:r>
          </w:p>
        </w:tc>
      </w:tr>
      <w:tr>
        <w:trPr>
          <w:trHeight w:val="299" w:hRule="atLeast"/>
        </w:trPr>
        <w:tc>
          <w:tcPr>
            <w:tcW w:w="3749" w:type="dxa"/>
            <w:tcBorders>
              <w:left w:val="single" w:sz="4" w:space="0" w:color="000000"/>
              <w:bottom w:val="single" w:sz="4" w:space="0" w:color="000000"/>
            </w:tcBorders>
            <w:shd w:val="clear" w:color="auto" w:fill="D9E1F3"/>
          </w:tcPr>
          <w:p>
            <w:pPr>
              <w:pStyle w:val="TableParagraph"/>
              <w:spacing w:before="35"/>
              <w:ind w:right="299"/>
              <w:jc w:val="right"/>
              <w:rPr>
                <w:sz w:val="20"/>
              </w:rPr>
            </w:pPr>
            <w:r>
              <w:rPr>
                <w:spacing w:val="-2"/>
                <w:sz w:val="20"/>
              </w:rPr>
              <w:t>Subtotal</w:t>
            </w:r>
          </w:p>
        </w:tc>
        <w:tc>
          <w:tcPr>
            <w:tcW w:w="1495" w:type="dxa"/>
            <w:tcBorders>
              <w:bottom w:val="single" w:sz="4" w:space="0" w:color="000000"/>
            </w:tcBorders>
            <w:shd w:val="clear" w:color="auto" w:fill="D9E1F3"/>
          </w:tcPr>
          <w:p>
            <w:pPr>
              <w:pStyle w:val="TableParagraph"/>
              <w:jc w:val="left"/>
              <w:rPr>
                <w:rFonts w:ascii="Times New Roman"/>
                <w:sz w:val="18"/>
              </w:rPr>
            </w:pPr>
          </w:p>
        </w:tc>
        <w:tc>
          <w:tcPr>
            <w:tcW w:w="2129" w:type="dxa"/>
            <w:tcBorders>
              <w:bottom w:val="single" w:sz="4" w:space="0" w:color="000000"/>
              <w:right w:val="single" w:sz="4" w:space="0" w:color="000000"/>
            </w:tcBorders>
            <w:shd w:val="clear" w:color="auto" w:fill="D9E1F3"/>
          </w:tcPr>
          <w:p>
            <w:pPr>
              <w:pStyle w:val="TableParagraph"/>
              <w:spacing w:before="35"/>
              <w:ind w:right="98"/>
              <w:jc w:val="right"/>
              <w:rPr>
                <w:b/>
                <w:sz w:val="20"/>
              </w:rPr>
            </w:pPr>
            <w:r>
              <w:rPr>
                <w:b/>
                <w:spacing w:val="-2"/>
                <w:sz w:val="20"/>
              </w:rPr>
              <w:t>42.369,00</w:t>
            </w:r>
          </w:p>
        </w:tc>
      </w:tr>
      <w:tr>
        <w:trPr>
          <w:trHeight w:val="302" w:hRule="atLeast"/>
        </w:trPr>
        <w:tc>
          <w:tcPr>
            <w:tcW w:w="3749" w:type="dxa"/>
            <w:tcBorders>
              <w:top w:val="single" w:sz="4" w:space="0" w:color="000000"/>
              <w:left w:val="single" w:sz="4" w:space="0" w:color="000000"/>
            </w:tcBorders>
          </w:tcPr>
          <w:p>
            <w:pPr>
              <w:pStyle w:val="TableParagraph"/>
              <w:spacing w:before="35"/>
              <w:ind w:left="110"/>
              <w:jc w:val="left"/>
              <w:rPr>
                <w:sz w:val="20"/>
              </w:rPr>
            </w:pPr>
            <w:r>
              <w:rPr>
                <w:sz w:val="20"/>
              </w:rPr>
              <w:t>Suministros</w:t>
            </w:r>
            <w:r>
              <w:rPr>
                <w:spacing w:val="-13"/>
                <w:sz w:val="20"/>
              </w:rPr>
              <w:t> </w:t>
            </w:r>
            <w:r>
              <w:rPr>
                <w:spacing w:val="-2"/>
                <w:sz w:val="20"/>
              </w:rPr>
              <w:t>diversos</w:t>
            </w:r>
          </w:p>
        </w:tc>
        <w:tc>
          <w:tcPr>
            <w:tcW w:w="1495" w:type="dxa"/>
            <w:tcBorders>
              <w:top w:val="single" w:sz="4" w:space="0" w:color="000000"/>
            </w:tcBorders>
          </w:tcPr>
          <w:p>
            <w:pPr>
              <w:pStyle w:val="TableParagraph"/>
              <w:spacing w:before="35"/>
              <w:ind w:left="3" w:right="40"/>
              <w:rPr>
                <w:sz w:val="20"/>
              </w:rPr>
            </w:pPr>
            <w:r>
              <w:rPr>
                <w:spacing w:val="-2"/>
                <w:sz w:val="20"/>
              </w:rPr>
              <w:t>***4927**</w:t>
            </w:r>
          </w:p>
        </w:tc>
        <w:tc>
          <w:tcPr>
            <w:tcW w:w="2129" w:type="dxa"/>
            <w:tcBorders>
              <w:top w:val="single" w:sz="4" w:space="0" w:color="000000"/>
              <w:right w:val="single" w:sz="4" w:space="0" w:color="000000"/>
            </w:tcBorders>
          </w:tcPr>
          <w:p>
            <w:pPr>
              <w:pStyle w:val="TableParagraph"/>
              <w:spacing w:before="35"/>
              <w:ind w:right="95"/>
              <w:jc w:val="right"/>
              <w:rPr>
                <w:sz w:val="20"/>
              </w:rPr>
            </w:pPr>
            <w:r>
              <w:rPr>
                <w:spacing w:val="-2"/>
                <w:sz w:val="20"/>
              </w:rPr>
              <w:t>287.482,84</w:t>
            </w:r>
          </w:p>
        </w:tc>
      </w:tr>
      <w:tr>
        <w:trPr>
          <w:trHeight w:val="299" w:hRule="atLeast"/>
        </w:trPr>
        <w:tc>
          <w:tcPr>
            <w:tcW w:w="3749" w:type="dxa"/>
            <w:tcBorders>
              <w:left w:val="single" w:sz="4" w:space="0" w:color="000000"/>
              <w:bottom w:val="single" w:sz="4" w:space="0" w:color="000000"/>
            </w:tcBorders>
            <w:shd w:val="clear" w:color="auto" w:fill="D9E1F3"/>
          </w:tcPr>
          <w:p>
            <w:pPr>
              <w:pStyle w:val="TableParagraph"/>
              <w:spacing w:before="33"/>
              <w:ind w:right="299"/>
              <w:jc w:val="right"/>
              <w:rPr>
                <w:sz w:val="20"/>
              </w:rPr>
            </w:pPr>
            <w:r>
              <w:rPr>
                <w:spacing w:val="-2"/>
                <w:sz w:val="20"/>
              </w:rPr>
              <w:t>Subtotal</w:t>
            </w:r>
          </w:p>
        </w:tc>
        <w:tc>
          <w:tcPr>
            <w:tcW w:w="1495" w:type="dxa"/>
            <w:tcBorders>
              <w:bottom w:val="single" w:sz="4" w:space="0" w:color="000000"/>
            </w:tcBorders>
            <w:shd w:val="clear" w:color="auto" w:fill="D9E1F3"/>
          </w:tcPr>
          <w:p>
            <w:pPr>
              <w:pStyle w:val="TableParagraph"/>
              <w:jc w:val="left"/>
              <w:rPr>
                <w:rFonts w:ascii="Times New Roman"/>
                <w:sz w:val="18"/>
              </w:rPr>
            </w:pPr>
          </w:p>
        </w:tc>
        <w:tc>
          <w:tcPr>
            <w:tcW w:w="2129" w:type="dxa"/>
            <w:tcBorders>
              <w:bottom w:val="single" w:sz="4" w:space="0" w:color="000000"/>
              <w:right w:val="single" w:sz="4" w:space="0" w:color="000000"/>
            </w:tcBorders>
            <w:shd w:val="clear" w:color="auto" w:fill="D9E1F3"/>
          </w:tcPr>
          <w:p>
            <w:pPr>
              <w:pStyle w:val="TableParagraph"/>
              <w:spacing w:before="33"/>
              <w:ind w:right="97"/>
              <w:jc w:val="right"/>
              <w:rPr>
                <w:b/>
                <w:sz w:val="20"/>
              </w:rPr>
            </w:pPr>
            <w:r>
              <w:rPr>
                <w:b/>
                <w:spacing w:val="-2"/>
                <w:sz w:val="20"/>
              </w:rPr>
              <w:t>287.482,84</w:t>
            </w:r>
          </w:p>
        </w:tc>
      </w:tr>
      <w:tr>
        <w:trPr>
          <w:trHeight w:val="314" w:hRule="atLeast"/>
        </w:trPr>
        <w:tc>
          <w:tcPr>
            <w:tcW w:w="3749" w:type="dxa"/>
            <w:tcBorders>
              <w:top w:val="single" w:sz="4" w:space="0" w:color="000000"/>
              <w:left w:val="single" w:sz="4" w:space="0" w:color="000000"/>
              <w:bottom w:val="single" w:sz="4" w:space="0" w:color="000000"/>
            </w:tcBorders>
            <w:shd w:val="clear" w:color="auto" w:fill="002D5D"/>
          </w:tcPr>
          <w:p>
            <w:pPr>
              <w:pStyle w:val="TableParagraph"/>
              <w:spacing w:before="40"/>
              <w:ind w:right="297"/>
              <w:jc w:val="right"/>
              <w:rPr>
                <w:b/>
                <w:sz w:val="20"/>
              </w:rPr>
            </w:pPr>
            <w:r>
              <w:rPr>
                <w:b/>
                <w:color w:val="FFFFFF"/>
                <w:spacing w:val="-2"/>
                <w:sz w:val="20"/>
              </w:rPr>
              <w:t>Total</w:t>
            </w:r>
          </w:p>
        </w:tc>
        <w:tc>
          <w:tcPr>
            <w:tcW w:w="1495" w:type="dxa"/>
            <w:tcBorders>
              <w:top w:val="single" w:sz="4" w:space="0" w:color="000000"/>
              <w:bottom w:val="single" w:sz="4" w:space="0" w:color="000000"/>
            </w:tcBorders>
            <w:shd w:val="clear" w:color="auto" w:fill="002D5D"/>
          </w:tcPr>
          <w:p>
            <w:pPr>
              <w:pStyle w:val="TableParagraph"/>
              <w:spacing w:before="40"/>
              <w:ind w:left="4" w:right="40"/>
              <w:rPr>
                <w:b/>
                <w:sz w:val="20"/>
              </w:rPr>
            </w:pPr>
            <w:r>
              <w:rPr>
                <w:b/>
                <w:color w:val="FFFFFF"/>
                <w:spacing w:val="-10"/>
                <w:sz w:val="20"/>
              </w:rPr>
              <w:t>7</w:t>
            </w:r>
          </w:p>
        </w:tc>
        <w:tc>
          <w:tcPr>
            <w:tcW w:w="2129" w:type="dxa"/>
            <w:tcBorders>
              <w:top w:val="single" w:sz="4" w:space="0" w:color="000000"/>
              <w:bottom w:val="single" w:sz="4" w:space="0" w:color="000000"/>
              <w:right w:val="single" w:sz="4" w:space="0" w:color="000000"/>
            </w:tcBorders>
            <w:shd w:val="clear" w:color="auto" w:fill="002D5D"/>
          </w:tcPr>
          <w:p>
            <w:pPr>
              <w:pStyle w:val="TableParagraph"/>
              <w:spacing w:before="40"/>
              <w:ind w:right="97"/>
              <w:jc w:val="right"/>
              <w:rPr>
                <w:b/>
                <w:sz w:val="20"/>
              </w:rPr>
            </w:pPr>
            <w:r>
              <w:rPr>
                <w:b/>
                <w:color w:val="FFFFFF"/>
                <w:spacing w:val="-2"/>
                <w:sz w:val="20"/>
              </w:rPr>
              <w:t>1.201.176,23</w:t>
            </w:r>
          </w:p>
        </w:tc>
      </w:tr>
    </w:tbl>
    <w:p>
      <w:pPr>
        <w:pStyle w:val="TableParagraph"/>
        <w:spacing w:after="0"/>
        <w:jc w:val="right"/>
        <w:rPr>
          <w:b/>
          <w:sz w:val="20"/>
        </w:rPr>
        <w:sectPr>
          <w:pgSz w:w="11910" w:h="16840"/>
          <w:pgMar w:header="849" w:footer="640" w:top="1920" w:bottom="820" w:left="1559" w:right="1559"/>
        </w:sectPr>
      </w:pPr>
    </w:p>
    <w:p>
      <w:pPr>
        <w:pStyle w:val="BodyText"/>
        <w:rPr>
          <w:b/>
        </w:rPr>
      </w:pPr>
    </w:p>
    <w:p>
      <w:pPr>
        <w:pStyle w:val="BodyText"/>
        <w:spacing w:before="107"/>
        <w:rPr>
          <w:b/>
        </w:rPr>
      </w:pPr>
    </w:p>
    <w:p>
      <w:pPr>
        <w:pStyle w:val="Heading2"/>
        <w:ind w:left="0" w:right="2"/>
      </w:pPr>
      <w:r>
        <w:rPr>
          <w:spacing w:val="-2"/>
        </w:rPr>
        <w:t>TUSSAM</w:t>
      </w:r>
    </w:p>
    <w:p>
      <w:pPr>
        <w:pStyle w:val="BodyText"/>
        <w:spacing w:before="23"/>
        <w:rPr>
          <w:b/>
          <w:sz w:val="20"/>
        </w:rPr>
      </w:pPr>
    </w:p>
    <w:tbl>
      <w:tblPr>
        <w:tblW w:w="0" w:type="auto"/>
        <w:jc w:val="left"/>
        <w:tblInd w:w="7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55"/>
        <w:gridCol w:w="1284"/>
        <w:gridCol w:w="2027"/>
      </w:tblGrid>
      <w:tr>
        <w:trPr>
          <w:trHeight w:val="650" w:hRule="atLeast"/>
        </w:trPr>
        <w:tc>
          <w:tcPr>
            <w:tcW w:w="4055" w:type="dxa"/>
            <w:tcBorders>
              <w:top w:val="single" w:sz="4" w:space="0" w:color="000000"/>
              <w:left w:val="single" w:sz="4" w:space="0" w:color="000000"/>
            </w:tcBorders>
            <w:shd w:val="clear" w:color="auto" w:fill="002D5D"/>
          </w:tcPr>
          <w:p>
            <w:pPr>
              <w:pStyle w:val="TableParagraph"/>
              <w:spacing w:before="208"/>
              <w:ind w:right="83"/>
              <w:rPr>
                <w:b/>
                <w:sz w:val="20"/>
              </w:rPr>
            </w:pPr>
            <w:r>
              <w:rPr>
                <w:b/>
                <w:color w:val="FFFFFF"/>
                <w:spacing w:val="-2"/>
                <w:sz w:val="20"/>
              </w:rPr>
              <w:t>Objeto</w:t>
            </w:r>
          </w:p>
        </w:tc>
        <w:tc>
          <w:tcPr>
            <w:tcW w:w="1284" w:type="dxa"/>
            <w:tcBorders>
              <w:top w:val="single" w:sz="4" w:space="0" w:color="000000"/>
            </w:tcBorders>
            <w:shd w:val="clear" w:color="auto" w:fill="002D5D"/>
          </w:tcPr>
          <w:p>
            <w:pPr>
              <w:pStyle w:val="TableParagraph"/>
              <w:spacing w:before="208"/>
              <w:ind w:right="42"/>
              <w:rPr>
                <w:b/>
                <w:sz w:val="20"/>
              </w:rPr>
            </w:pPr>
            <w:r>
              <w:rPr>
                <w:b/>
                <w:color w:val="FFFFFF"/>
                <w:spacing w:val="-2"/>
                <w:sz w:val="20"/>
              </w:rPr>
              <w:t>N.I.F.</w:t>
            </w:r>
          </w:p>
        </w:tc>
        <w:tc>
          <w:tcPr>
            <w:tcW w:w="2027" w:type="dxa"/>
            <w:tcBorders>
              <w:top w:val="single" w:sz="4" w:space="0" w:color="000000"/>
              <w:right w:val="single" w:sz="4" w:space="0" w:color="000000"/>
            </w:tcBorders>
            <w:shd w:val="clear" w:color="auto" w:fill="002D5D"/>
          </w:tcPr>
          <w:p>
            <w:pPr>
              <w:pStyle w:val="TableParagraph"/>
              <w:spacing w:before="208"/>
              <w:ind w:left="256"/>
              <w:jc w:val="left"/>
              <w:rPr>
                <w:b/>
                <w:sz w:val="20"/>
              </w:rPr>
            </w:pPr>
            <w:r>
              <w:rPr>
                <w:b/>
                <w:color w:val="FFFFFF"/>
                <w:sz w:val="20"/>
              </w:rPr>
              <w:t>Importe</w:t>
            </w:r>
            <w:r>
              <w:rPr>
                <w:b/>
                <w:color w:val="FFFFFF"/>
                <w:spacing w:val="-10"/>
                <w:sz w:val="20"/>
              </w:rPr>
              <w:t> </w:t>
            </w:r>
            <w:r>
              <w:rPr>
                <w:b/>
                <w:color w:val="FFFFFF"/>
                <w:spacing w:val="-2"/>
                <w:sz w:val="20"/>
              </w:rPr>
              <w:t>facturas</w:t>
            </w:r>
          </w:p>
        </w:tc>
      </w:tr>
      <w:tr>
        <w:trPr>
          <w:trHeight w:val="688" w:hRule="atLeast"/>
        </w:trPr>
        <w:tc>
          <w:tcPr>
            <w:tcW w:w="4055" w:type="dxa"/>
            <w:tcBorders>
              <w:left w:val="single" w:sz="4" w:space="0" w:color="000000"/>
              <w:bottom w:val="single" w:sz="4" w:space="0" w:color="000000"/>
            </w:tcBorders>
            <w:shd w:val="clear" w:color="auto" w:fill="D9E1F3"/>
          </w:tcPr>
          <w:p>
            <w:pPr>
              <w:pStyle w:val="TableParagraph"/>
              <w:spacing w:before="112"/>
              <w:ind w:left="107"/>
              <w:jc w:val="left"/>
              <w:rPr>
                <w:sz w:val="20"/>
              </w:rPr>
            </w:pPr>
            <w:r>
              <w:rPr>
                <w:sz w:val="20"/>
              </w:rPr>
              <w:t>Servicios</w:t>
            </w:r>
            <w:r>
              <w:rPr>
                <w:spacing w:val="-7"/>
                <w:sz w:val="20"/>
              </w:rPr>
              <w:t> </w:t>
            </w:r>
            <w:r>
              <w:rPr>
                <w:sz w:val="20"/>
              </w:rPr>
              <w:t>de</w:t>
            </w:r>
            <w:r>
              <w:rPr>
                <w:spacing w:val="-10"/>
                <w:sz w:val="20"/>
              </w:rPr>
              <w:t> </w:t>
            </w:r>
            <w:r>
              <w:rPr>
                <w:sz w:val="20"/>
              </w:rPr>
              <w:t>alquiler</w:t>
            </w:r>
            <w:r>
              <w:rPr>
                <w:spacing w:val="-10"/>
                <w:sz w:val="20"/>
              </w:rPr>
              <w:t> </w:t>
            </w:r>
            <w:r>
              <w:rPr>
                <w:sz w:val="20"/>
              </w:rPr>
              <w:t>y</w:t>
            </w:r>
            <w:r>
              <w:rPr>
                <w:spacing w:val="-8"/>
                <w:sz w:val="20"/>
              </w:rPr>
              <w:t> </w:t>
            </w:r>
            <w:r>
              <w:rPr>
                <w:sz w:val="20"/>
              </w:rPr>
              <w:t>mantenimiento</w:t>
            </w:r>
            <w:r>
              <w:rPr>
                <w:spacing w:val="-8"/>
                <w:sz w:val="20"/>
              </w:rPr>
              <w:t> </w:t>
            </w:r>
            <w:r>
              <w:rPr>
                <w:sz w:val="20"/>
              </w:rPr>
              <w:t>de equipos de limpieza</w:t>
            </w:r>
          </w:p>
        </w:tc>
        <w:tc>
          <w:tcPr>
            <w:tcW w:w="1284" w:type="dxa"/>
            <w:tcBorders>
              <w:bottom w:val="single" w:sz="4" w:space="0" w:color="000000"/>
            </w:tcBorders>
            <w:shd w:val="clear" w:color="auto" w:fill="D9E1F3"/>
          </w:tcPr>
          <w:p>
            <w:pPr>
              <w:pStyle w:val="TableParagraph"/>
              <w:spacing w:before="227"/>
              <w:ind w:left="1" w:right="42"/>
              <w:rPr>
                <w:sz w:val="20"/>
              </w:rPr>
            </w:pPr>
            <w:r>
              <w:rPr>
                <w:spacing w:val="-2"/>
                <w:sz w:val="20"/>
              </w:rPr>
              <w:t>***0996**</w:t>
            </w:r>
          </w:p>
        </w:tc>
        <w:tc>
          <w:tcPr>
            <w:tcW w:w="2027" w:type="dxa"/>
            <w:tcBorders>
              <w:bottom w:val="single" w:sz="4" w:space="0" w:color="000000"/>
              <w:right w:val="single" w:sz="4" w:space="0" w:color="000000"/>
            </w:tcBorders>
            <w:shd w:val="clear" w:color="auto" w:fill="D9E1F3"/>
          </w:tcPr>
          <w:p>
            <w:pPr>
              <w:pStyle w:val="TableParagraph"/>
              <w:spacing w:before="227"/>
              <w:ind w:right="98"/>
              <w:jc w:val="right"/>
              <w:rPr>
                <w:sz w:val="20"/>
              </w:rPr>
            </w:pPr>
            <w:r>
              <w:rPr>
                <w:spacing w:val="-2"/>
                <w:sz w:val="20"/>
              </w:rPr>
              <w:t>33.390,00</w:t>
            </w:r>
          </w:p>
        </w:tc>
      </w:tr>
      <w:tr>
        <w:trPr>
          <w:trHeight w:val="299" w:hRule="atLeast"/>
        </w:trPr>
        <w:tc>
          <w:tcPr>
            <w:tcW w:w="4055" w:type="dxa"/>
            <w:tcBorders>
              <w:top w:val="single" w:sz="4" w:space="0" w:color="000000"/>
              <w:left w:val="single" w:sz="4" w:space="0" w:color="000000"/>
              <w:bottom w:val="single" w:sz="4" w:space="0" w:color="000000"/>
            </w:tcBorders>
          </w:tcPr>
          <w:p>
            <w:pPr>
              <w:pStyle w:val="TableParagraph"/>
              <w:spacing w:before="35"/>
              <w:ind w:left="107"/>
              <w:jc w:val="left"/>
              <w:rPr>
                <w:sz w:val="20"/>
              </w:rPr>
            </w:pPr>
            <w:r>
              <w:rPr>
                <w:sz w:val="20"/>
              </w:rPr>
              <w:t>Servicios</w:t>
            </w:r>
            <w:r>
              <w:rPr>
                <w:spacing w:val="-6"/>
                <w:sz w:val="20"/>
              </w:rPr>
              <w:t> </w:t>
            </w:r>
            <w:r>
              <w:rPr>
                <w:sz w:val="20"/>
              </w:rPr>
              <w:t>de</w:t>
            </w:r>
            <w:r>
              <w:rPr>
                <w:spacing w:val="-9"/>
                <w:sz w:val="20"/>
              </w:rPr>
              <w:t> </w:t>
            </w:r>
            <w:r>
              <w:rPr>
                <w:spacing w:val="-2"/>
                <w:sz w:val="20"/>
              </w:rPr>
              <w:t>comunicaciones</w:t>
            </w:r>
          </w:p>
        </w:tc>
        <w:tc>
          <w:tcPr>
            <w:tcW w:w="1284" w:type="dxa"/>
            <w:tcBorders>
              <w:top w:val="single" w:sz="4" w:space="0" w:color="000000"/>
              <w:bottom w:val="single" w:sz="4" w:space="0" w:color="000000"/>
            </w:tcBorders>
          </w:tcPr>
          <w:p>
            <w:pPr>
              <w:pStyle w:val="TableParagraph"/>
              <w:spacing w:before="35"/>
              <w:ind w:left="1" w:right="42"/>
              <w:rPr>
                <w:sz w:val="20"/>
              </w:rPr>
            </w:pPr>
            <w:r>
              <w:rPr>
                <w:spacing w:val="-2"/>
                <w:sz w:val="20"/>
              </w:rPr>
              <w:t>***0184**</w:t>
            </w:r>
          </w:p>
        </w:tc>
        <w:tc>
          <w:tcPr>
            <w:tcW w:w="2027" w:type="dxa"/>
            <w:tcBorders>
              <w:top w:val="single" w:sz="4" w:space="0" w:color="000000"/>
              <w:bottom w:val="single" w:sz="4" w:space="0" w:color="000000"/>
              <w:right w:val="single" w:sz="4" w:space="0" w:color="000000"/>
            </w:tcBorders>
          </w:tcPr>
          <w:p>
            <w:pPr>
              <w:pStyle w:val="TableParagraph"/>
              <w:spacing w:before="35"/>
              <w:ind w:right="97"/>
              <w:jc w:val="right"/>
              <w:rPr>
                <w:sz w:val="20"/>
              </w:rPr>
            </w:pPr>
            <w:r>
              <w:rPr>
                <w:spacing w:val="-2"/>
                <w:sz w:val="20"/>
              </w:rPr>
              <w:t>7.751,00</w:t>
            </w:r>
          </w:p>
        </w:tc>
      </w:tr>
      <w:tr>
        <w:trPr>
          <w:trHeight w:val="301" w:hRule="atLeast"/>
        </w:trPr>
        <w:tc>
          <w:tcPr>
            <w:tcW w:w="4055" w:type="dxa"/>
            <w:tcBorders>
              <w:top w:val="single" w:sz="4" w:space="0" w:color="000000"/>
              <w:left w:val="single" w:sz="4" w:space="0" w:color="000000"/>
              <w:bottom w:val="single" w:sz="4" w:space="0" w:color="000000"/>
            </w:tcBorders>
            <w:shd w:val="clear" w:color="auto" w:fill="D9E1F3"/>
          </w:tcPr>
          <w:p>
            <w:pPr>
              <w:pStyle w:val="TableParagraph"/>
              <w:spacing w:before="35"/>
              <w:ind w:left="107"/>
              <w:jc w:val="left"/>
              <w:rPr>
                <w:sz w:val="20"/>
              </w:rPr>
            </w:pPr>
            <w:r>
              <w:rPr>
                <w:sz w:val="20"/>
              </w:rPr>
              <w:t>Servicios</w:t>
            </w:r>
            <w:r>
              <w:rPr>
                <w:spacing w:val="-5"/>
                <w:sz w:val="20"/>
              </w:rPr>
              <w:t> </w:t>
            </w:r>
            <w:r>
              <w:rPr>
                <w:sz w:val="20"/>
              </w:rPr>
              <w:t>de</w:t>
            </w:r>
            <w:r>
              <w:rPr>
                <w:spacing w:val="-6"/>
                <w:sz w:val="20"/>
              </w:rPr>
              <w:t> </w:t>
            </w:r>
            <w:r>
              <w:rPr>
                <w:sz w:val="20"/>
              </w:rPr>
              <w:t>control</w:t>
            </w:r>
            <w:r>
              <w:rPr>
                <w:spacing w:val="-6"/>
                <w:sz w:val="20"/>
              </w:rPr>
              <w:t> </w:t>
            </w:r>
            <w:r>
              <w:rPr>
                <w:sz w:val="20"/>
              </w:rPr>
              <w:t>de</w:t>
            </w:r>
            <w:r>
              <w:rPr>
                <w:spacing w:val="-6"/>
                <w:sz w:val="20"/>
              </w:rPr>
              <w:t> </w:t>
            </w:r>
            <w:r>
              <w:rPr>
                <w:spacing w:val="-2"/>
                <w:sz w:val="20"/>
              </w:rPr>
              <w:t>incendios</w:t>
            </w:r>
          </w:p>
        </w:tc>
        <w:tc>
          <w:tcPr>
            <w:tcW w:w="1284" w:type="dxa"/>
            <w:tcBorders>
              <w:top w:val="single" w:sz="4" w:space="0" w:color="000000"/>
              <w:bottom w:val="single" w:sz="4" w:space="0" w:color="000000"/>
            </w:tcBorders>
            <w:shd w:val="clear" w:color="auto" w:fill="D9E1F3"/>
          </w:tcPr>
          <w:p>
            <w:pPr>
              <w:pStyle w:val="TableParagraph"/>
              <w:spacing w:before="35"/>
              <w:ind w:right="42"/>
              <w:rPr>
                <w:sz w:val="20"/>
              </w:rPr>
            </w:pPr>
            <w:r>
              <w:rPr>
                <w:spacing w:val="-2"/>
                <w:sz w:val="20"/>
              </w:rPr>
              <w:t>***6796**</w:t>
            </w:r>
          </w:p>
        </w:tc>
        <w:tc>
          <w:tcPr>
            <w:tcW w:w="2027" w:type="dxa"/>
            <w:tcBorders>
              <w:top w:val="single" w:sz="4" w:space="0" w:color="000000"/>
              <w:bottom w:val="single" w:sz="4" w:space="0" w:color="000000"/>
              <w:right w:val="single" w:sz="4" w:space="0" w:color="000000"/>
            </w:tcBorders>
            <w:shd w:val="clear" w:color="auto" w:fill="D9E1F3"/>
          </w:tcPr>
          <w:p>
            <w:pPr>
              <w:pStyle w:val="TableParagraph"/>
              <w:spacing w:before="35"/>
              <w:ind w:right="98"/>
              <w:jc w:val="right"/>
              <w:rPr>
                <w:sz w:val="20"/>
              </w:rPr>
            </w:pPr>
            <w:r>
              <w:rPr>
                <w:spacing w:val="-2"/>
                <w:sz w:val="20"/>
              </w:rPr>
              <w:t>55.052,03</w:t>
            </w:r>
          </w:p>
        </w:tc>
      </w:tr>
      <w:tr>
        <w:trPr>
          <w:trHeight w:val="299" w:hRule="atLeast"/>
        </w:trPr>
        <w:tc>
          <w:tcPr>
            <w:tcW w:w="4055" w:type="dxa"/>
            <w:tcBorders>
              <w:top w:val="single" w:sz="4" w:space="0" w:color="000000"/>
              <w:left w:val="single" w:sz="4" w:space="0" w:color="000000"/>
            </w:tcBorders>
          </w:tcPr>
          <w:p>
            <w:pPr>
              <w:pStyle w:val="TableParagraph"/>
              <w:spacing w:before="33"/>
              <w:ind w:left="107"/>
              <w:jc w:val="left"/>
              <w:rPr>
                <w:sz w:val="20"/>
              </w:rPr>
            </w:pPr>
            <w:r>
              <w:rPr>
                <w:sz w:val="20"/>
              </w:rPr>
              <w:t>Servicios</w:t>
            </w:r>
            <w:r>
              <w:rPr>
                <w:spacing w:val="-4"/>
                <w:sz w:val="20"/>
              </w:rPr>
              <w:t> </w:t>
            </w:r>
            <w:r>
              <w:rPr>
                <w:sz w:val="20"/>
              </w:rPr>
              <w:t>de</w:t>
            </w:r>
            <w:r>
              <w:rPr>
                <w:spacing w:val="-8"/>
                <w:sz w:val="20"/>
              </w:rPr>
              <w:t> </w:t>
            </w:r>
            <w:r>
              <w:rPr>
                <w:sz w:val="20"/>
              </w:rPr>
              <w:t>control</w:t>
            </w:r>
            <w:r>
              <w:rPr>
                <w:spacing w:val="-5"/>
                <w:sz w:val="20"/>
              </w:rPr>
              <w:t> </w:t>
            </w:r>
            <w:r>
              <w:rPr>
                <w:sz w:val="20"/>
              </w:rPr>
              <w:t>e</w:t>
            </w:r>
            <w:r>
              <w:rPr>
                <w:spacing w:val="-7"/>
                <w:sz w:val="20"/>
              </w:rPr>
              <w:t> </w:t>
            </w:r>
            <w:r>
              <w:rPr>
                <w:spacing w:val="-2"/>
                <w:sz w:val="20"/>
              </w:rPr>
              <w:t>inspección</w:t>
            </w:r>
          </w:p>
        </w:tc>
        <w:tc>
          <w:tcPr>
            <w:tcW w:w="1284" w:type="dxa"/>
            <w:tcBorders>
              <w:top w:val="single" w:sz="4" w:space="0" w:color="000000"/>
            </w:tcBorders>
          </w:tcPr>
          <w:p>
            <w:pPr>
              <w:pStyle w:val="TableParagraph"/>
              <w:spacing w:before="33"/>
              <w:ind w:right="42"/>
              <w:rPr>
                <w:sz w:val="20"/>
              </w:rPr>
            </w:pPr>
            <w:r>
              <w:rPr>
                <w:spacing w:val="-2"/>
                <w:sz w:val="20"/>
              </w:rPr>
              <w:t>***0246**</w:t>
            </w:r>
          </w:p>
        </w:tc>
        <w:tc>
          <w:tcPr>
            <w:tcW w:w="2027" w:type="dxa"/>
            <w:tcBorders>
              <w:top w:val="single" w:sz="4" w:space="0" w:color="000000"/>
              <w:right w:val="single" w:sz="4" w:space="0" w:color="000000"/>
            </w:tcBorders>
          </w:tcPr>
          <w:p>
            <w:pPr>
              <w:pStyle w:val="TableParagraph"/>
              <w:spacing w:before="33"/>
              <w:ind w:right="95"/>
              <w:jc w:val="right"/>
              <w:rPr>
                <w:sz w:val="20"/>
              </w:rPr>
            </w:pPr>
            <w:r>
              <w:rPr>
                <w:spacing w:val="-2"/>
                <w:sz w:val="20"/>
              </w:rPr>
              <w:t>43.920,00</w:t>
            </w:r>
          </w:p>
        </w:tc>
      </w:tr>
      <w:tr>
        <w:trPr>
          <w:trHeight w:val="314" w:hRule="atLeast"/>
        </w:trPr>
        <w:tc>
          <w:tcPr>
            <w:tcW w:w="4055" w:type="dxa"/>
            <w:tcBorders>
              <w:left w:val="single" w:sz="4" w:space="0" w:color="000000"/>
              <w:bottom w:val="single" w:sz="4" w:space="0" w:color="000000"/>
            </w:tcBorders>
            <w:shd w:val="clear" w:color="auto" w:fill="002D5D"/>
          </w:tcPr>
          <w:p>
            <w:pPr>
              <w:pStyle w:val="TableParagraph"/>
              <w:spacing w:before="41"/>
              <w:ind w:right="191"/>
              <w:jc w:val="right"/>
              <w:rPr>
                <w:b/>
                <w:sz w:val="20"/>
              </w:rPr>
            </w:pPr>
            <w:r>
              <w:rPr>
                <w:b/>
                <w:color w:val="FFFFFF"/>
                <w:spacing w:val="-2"/>
                <w:sz w:val="20"/>
              </w:rPr>
              <w:t>Total</w:t>
            </w:r>
          </w:p>
        </w:tc>
        <w:tc>
          <w:tcPr>
            <w:tcW w:w="1284" w:type="dxa"/>
            <w:tcBorders>
              <w:bottom w:val="single" w:sz="4" w:space="0" w:color="000000"/>
            </w:tcBorders>
            <w:shd w:val="clear" w:color="auto" w:fill="002D5D"/>
          </w:tcPr>
          <w:p>
            <w:pPr>
              <w:pStyle w:val="TableParagraph"/>
              <w:spacing w:before="41"/>
              <w:ind w:left="3" w:right="42"/>
              <w:rPr>
                <w:b/>
                <w:sz w:val="20"/>
              </w:rPr>
            </w:pPr>
            <w:r>
              <w:rPr>
                <w:b/>
                <w:color w:val="FFFFFF"/>
                <w:spacing w:val="-10"/>
                <w:sz w:val="20"/>
              </w:rPr>
              <w:t>4</w:t>
            </w:r>
          </w:p>
        </w:tc>
        <w:tc>
          <w:tcPr>
            <w:tcW w:w="2027" w:type="dxa"/>
            <w:tcBorders>
              <w:bottom w:val="single" w:sz="4" w:space="0" w:color="000000"/>
              <w:right w:val="single" w:sz="4" w:space="0" w:color="000000"/>
            </w:tcBorders>
            <w:shd w:val="clear" w:color="auto" w:fill="002D5D"/>
          </w:tcPr>
          <w:p>
            <w:pPr>
              <w:pStyle w:val="TableParagraph"/>
              <w:spacing w:before="41"/>
              <w:ind w:right="98"/>
              <w:jc w:val="right"/>
              <w:rPr>
                <w:b/>
                <w:sz w:val="20"/>
              </w:rPr>
            </w:pPr>
            <w:r>
              <w:rPr>
                <w:b/>
                <w:color w:val="FFFFFF"/>
                <w:spacing w:val="-2"/>
                <w:sz w:val="20"/>
              </w:rPr>
              <w:t>140.113,03</w:t>
            </w:r>
          </w:p>
        </w:tc>
      </w:tr>
    </w:tbl>
    <w:p>
      <w:pPr>
        <w:pStyle w:val="BodyText"/>
        <w:spacing w:before="23"/>
        <w:rPr>
          <w:b/>
        </w:rPr>
      </w:pPr>
    </w:p>
    <w:p>
      <w:pPr>
        <w:spacing w:before="0"/>
        <w:ind w:left="2" w:right="97" w:firstLine="0"/>
        <w:jc w:val="center"/>
        <w:rPr>
          <w:sz w:val="18"/>
        </w:rPr>
      </w:pPr>
      <w:r>
        <w:rPr>
          <w:sz w:val="18"/>
        </w:rPr>
        <w:t>Fuente:</w:t>
      </w:r>
      <w:r>
        <w:rPr>
          <w:spacing w:val="-6"/>
          <w:sz w:val="18"/>
        </w:rPr>
        <w:t> </w:t>
      </w:r>
      <w:r>
        <w:rPr>
          <w:sz w:val="18"/>
        </w:rPr>
        <w:t>Elaboración</w:t>
      </w:r>
      <w:r>
        <w:rPr>
          <w:spacing w:val="-3"/>
          <w:sz w:val="18"/>
        </w:rPr>
        <w:t> </w:t>
      </w:r>
      <w:r>
        <w:rPr>
          <w:sz w:val="18"/>
        </w:rPr>
        <w:t>propia</w:t>
      </w:r>
      <w:r>
        <w:rPr>
          <w:spacing w:val="-5"/>
          <w:sz w:val="18"/>
        </w:rPr>
        <w:t> </w:t>
      </w:r>
      <w:r>
        <w:rPr>
          <w:sz w:val="18"/>
        </w:rPr>
        <w:t>y</w:t>
      </w:r>
      <w:r>
        <w:rPr>
          <w:spacing w:val="-2"/>
          <w:sz w:val="18"/>
        </w:rPr>
        <w:t> </w:t>
      </w:r>
      <w:r>
        <w:rPr>
          <w:sz w:val="18"/>
        </w:rPr>
        <w:t>documentación</w:t>
      </w:r>
      <w:r>
        <w:rPr>
          <w:spacing w:val="-3"/>
          <w:sz w:val="18"/>
        </w:rPr>
        <w:t> </w:t>
      </w:r>
      <w:r>
        <w:rPr>
          <w:sz w:val="18"/>
        </w:rPr>
        <w:t>remitida</w:t>
      </w:r>
      <w:r>
        <w:rPr>
          <w:spacing w:val="-5"/>
          <w:sz w:val="18"/>
        </w:rPr>
        <w:t> </w:t>
      </w:r>
      <w:r>
        <w:rPr>
          <w:sz w:val="18"/>
        </w:rPr>
        <w:t>por</w:t>
      </w:r>
      <w:r>
        <w:rPr>
          <w:spacing w:val="-5"/>
          <w:sz w:val="18"/>
        </w:rPr>
        <w:t> </w:t>
      </w:r>
      <w:r>
        <w:rPr>
          <w:sz w:val="18"/>
        </w:rPr>
        <w:t>las</w:t>
      </w:r>
      <w:r>
        <w:rPr>
          <w:spacing w:val="-6"/>
          <w:sz w:val="18"/>
        </w:rPr>
        <w:t> </w:t>
      </w:r>
      <w:r>
        <w:rPr>
          <w:sz w:val="18"/>
        </w:rPr>
        <w:t>entidades</w:t>
      </w:r>
      <w:r>
        <w:rPr>
          <w:spacing w:val="-2"/>
          <w:sz w:val="18"/>
        </w:rPr>
        <w:t> fiscalizadas.</w:t>
      </w:r>
    </w:p>
    <w:p>
      <w:pPr>
        <w:spacing w:after="0"/>
        <w:jc w:val="center"/>
        <w:rPr>
          <w:sz w:val="18"/>
        </w:rPr>
        <w:sectPr>
          <w:headerReference w:type="default" r:id="rId105"/>
          <w:footerReference w:type="default" r:id="rId106"/>
          <w:pgSz w:w="11910" w:h="16840"/>
          <w:pgMar w:header="849" w:footer="640" w:top="1920" w:bottom="820" w:left="1559" w:right="1559"/>
          <w:pgNumType w:start="69"/>
        </w:sectPr>
      </w:pPr>
    </w:p>
    <w:p>
      <w:pPr>
        <w:pStyle w:val="BodyText"/>
        <w:spacing w:before="4"/>
        <w:rPr>
          <w:sz w:val="17"/>
        </w:rPr>
      </w:pPr>
    </w:p>
    <w:p>
      <w:pPr>
        <w:pStyle w:val="BodyText"/>
        <w:spacing w:after="0"/>
        <w:rPr>
          <w:sz w:val="17"/>
        </w:rPr>
        <w:sectPr>
          <w:headerReference w:type="even" r:id="rId107"/>
          <w:footerReference w:type="even" r:id="rId108"/>
          <w:pgSz w:w="16840" w:h="11910" w:orient="landscape"/>
          <w:pgMar w:header="0" w:footer="0" w:top="1340" w:bottom="280" w:left="850" w:right="850"/>
        </w:sectPr>
      </w:pPr>
    </w:p>
    <w:p>
      <w:pPr>
        <w:pStyle w:val="BodyText"/>
      </w:pPr>
    </w:p>
    <w:p>
      <w:pPr>
        <w:pStyle w:val="BodyText"/>
      </w:pPr>
    </w:p>
    <w:p>
      <w:pPr>
        <w:pStyle w:val="BodyText"/>
        <w:spacing w:before="197"/>
      </w:pPr>
    </w:p>
    <w:p>
      <w:pPr>
        <w:pStyle w:val="Heading2"/>
        <w:ind w:left="1765" w:right="1766"/>
      </w:pPr>
      <w:bookmarkStart w:name="_bookmark52" w:id="54"/>
      <w:bookmarkEnd w:id="54"/>
      <w:r>
        <w:rPr>
          <w:b w:val="0"/>
        </w:rPr>
      </w:r>
      <w:r>
        <w:rPr/>
        <w:t>OMISIÓN</w:t>
      </w:r>
      <w:r>
        <w:rPr>
          <w:spacing w:val="-7"/>
        </w:rPr>
        <w:t> </w:t>
      </w:r>
      <w:r>
        <w:rPr/>
        <w:t>DE</w:t>
      </w:r>
      <w:r>
        <w:rPr>
          <w:spacing w:val="-7"/>
        </w:rPr>
        <w:t> </w:t>
      </w:r>
      <w:r>
        <w:rPr/>
        <w:t>INFORMACIÓN</w:t>
      </w:r>
      <w:r>
        <w:rPr>
          <w:spacing w:val="-7"/>
        </w:rPr>
        <w:t> </w:t>
      </w:r>
      <w:r>
        <w:rPr/>
        <w:t>OBLIGATORIA</w:t>
      </w:r>
      <w:r>
        <w:rPr>
          <w:spacing w:val="-3"/>
        </w:rPr>
        <w:t> </w:t>
      </w:r>
      <w:r>
        <w:rPr/>
        <w:t>EN</w:t>
      </w:r>
      <w:r>
        <w:rPr>
          <w:spacing w:val="-4"/>
        </w:rPr>
        <w:t> </w:t>
      </w:r>
      <w:r>
        <w:rPr/>
        <w:t>EL</w:t>
      </w:r>
      <w:r>
        <w:rPr>
          <w:spacing w:val="-5"/>
        </w:rPr>
        <w:t> </w:t>
      </w:r>
      <w:r>
        <w:rPr/>
        <w:t>PERFIL</w:t>
      </w:r>
      <w:r>
        <w:rPr>
          <w:spacing w:val="-4"/>
        </w:rPr>
        <w:t> </w:t>
      </w:r>
      <w:r>
        <w:rPr/>
        <w:t>DE</w:t>
      </w:r>
      <w:r>
        <w:rPr>
          <w:spacing w:val="-4"/>
        </w:rPr>
        <w:t> </w:t>
      </w:r>
      <w:r>
        <w:rPr>
          <w:spacing w:val="-2"/>
        </w:rPr>
        <w:t>CONTRATANTE</w:t>
      </w:r>
    </w:p>
    <w:p>
      <w:pPr>
        <w:pStyle w:val="BodyText"/>
        <w:spacing w:before="19"/>
        <w:rPr>
          <w:b/>
          <w:sz w:val="20"/>
        </w:rPr>
      </w:pPr>
    </w:p>
    <w:tbl>
      <w:tblPr>
        <w:tblW w:w="0" w:type="auto"/>
        <w:jc w:val="left"/>
        <w:tblInd w:w="1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112"/>
        <w:gridCol w:w="1419"/>
        <w:gridCol w:w="1558"/>
        <w:gridCol w:w="1700"/>
        <w:gridCol w:w="1754"/>
        <w:gridCol w:w="1441"/>
        <w:gridCol w:w="1374"/>
        <w:gridCol w:w="1531"/>
      </w:tblGrid>
      <w:tr>
        <w:trPr>
          <w:trHeight w:val="649" w:hRule="atLeast"/>
        </w:trPr>
        <w:tc>
          <w:tcPr>
            <w:tcW w:w="4112" w:type="dxa"/>
            <w:vMerge w:val="restart"/>
            <w:tcBorders>
              <w:top w:val="single" w:sz="4" w:space="0" w:color="000000"/>
              <w:left w:val="single" w:sz="4" w:space="0" w:color="000000"/>
              <w:bottom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jc w:val="left"/>
              <w:rPr>
                <w:b/>
                <w:sz w:val="18"/>
              </w:rPr>
            </w:pPr>
          </w:p>
          <w:p>
            <w:pPr>
              <w:pStyle w:val="TableParagraph"/>
              <w:spacing w:before="35"/>
              <w:jc w:val="left"/>
              <w:rPr>
                <w:b/>
                <w:sz w:val="18"/>
              </w:rPr>
            </w:pPr>
          </w:p>
          <w:p>
            <w:pPr>
              <w:pStyle w:val="TableParagraph"/>
              <w:ind w:left="693" w:right="694" w:firstLine="362"/>
              <w:jc w:val="left"/>
              <w:rPr>
                <w:b/>
                <w:sz w:val="18"/>
              </w:rPr>
            </w:pPr>
            <w:r>
              <w:rPr>
                <w:b/>
                <w:color w:val="FFFFFF"/>
                <w:sz w:val="18"/>
              </w:rPr>
              <w:t>Información obligatoria</w:t>
            </w:r>
            <w:r>
              <w:rPr>
                <w:b/>
                <w:color w:val="FFFFFF"/>
                <w:spacing w:val="40"/>
                <w:sz w:val="18"/>
              </w:rPr>
              <w:t> </w:t>
            </w:r>
            <w:r>
              <w:rPr>
                <w:b/>
                <w:color w:val="FFFFFF"/>
                <w:sz w:val="18"/>
              </w:rPr>
              <w:t>(art.</w:t>
            </w:r>
            <w:r>
              <w:rPr>
                <w:b/>
                <w:color w:val="FFFFFF"/>
                <w:spacing w:val="-6"/>
                <w:sz w:val="18"/>
              </w:rPr>
              <w:t> </w:t>
            </w:r>
            <w:r>
              <w:rPr>
                <w:b/>
                <w:color w:val="FFFFFF"/>
                <w:sz w:val="18"/>
              </w:rPr>
              <w:t>63.3</w:t>
            </w:r>
            <w:r>
              <w:rPr>
                <w:b/>
                <w:color w:val="FFFFFF"/>
                <w:spacing w:val="-8"/>
                <w:sz w:val="18"/>
              </w:rPr>
              <w:t> </w:t>
            </w:r>
            <w:r>
              <w:rPr>
                <w:b/>
                <w:color w:val="FFFFFF"/>
                <w:sz w:val="18"/>
              </w:rPr>
              <w:t>LCSP</w:t>
            </w:r>
            <w:r>
              <w:rPr>
                <w:b/>
                <w:color w:val="FFFFFF"/>
                <w:spacing w:val="-6"/>
                <w:sz w:val="18"/>
              </w:rPr>
              <w:t> </w:t>
            </w:r>
            <w:r>
              <w:rPr>
                <w:b/>
                <w:color w:val="FFFFFF"/>
                <w:sz w:val="18"/>
              </w:rPr>
              <w:t>y</w:t>
            </w:r>
            <w:r>
              <w:rPr>
                <w:b/>
                <w:color w:val="FFFFFF"/>
                <w:spacing w:val="-6"/>
                <w:sz w:val="18"/>
              </w:rPr>
              <w:t> </w:t>
            </w:r>
            <w:r>
              <w:rPr>
                <w:b/>
                <w:color w:val="FFFFFF"/>
                <w:sz w:val="18"/>
              </w:rPr>
              <w:t>art.</w:t>
            </w:r>
            <w:r>
              <w:rPr>
                <w:b/>
                <w:color w:val="FFFFFF"/>
                <w:spacing w:val="-9"/>
                <w:sz w:val="18"/>
              </w:rPr>
              <w:t> </w:t>
            </w:r>
            <w:r>
              <w:rPr>
                <w:b/>
                <w:color w:val="FFFFFF"/>
                <w:sz w:val="18"/>
              </w:rPr>
              <w:t>74</w:t>
            </w:r>
            <w:r>
              <w:rPr>
                <w:b/>
                <w:color w:val="FFFFFF"/>
                <w:spacing w:val="-6"/>
                <w:sz w:val="18"/>
              </w:rPr>
              <w:t> </w:t>
            </w:r>
            <w:r>
              <w:rPr>
                <w:b/>
                <w:color w:val="FFFFFF"/>
                <w:sz w:val="18"/>
              </w:rPr>
              <w:t>RDLSE)</w:t>
            </w:r>
          </w:p>
        </w:tc>
        <w:tc>
          <w:tcPr>
            <w:tcW w:w="10777" w:type="dxa"/>
            <w:gridSpan w:val="7"/>
            <w:tcBorders>
              <w:top w:val="single" w:sz="4" w:space="0" w:color="000000"/>
              <w:bottom w:val="single" w:sz="8" w:space="0" w:color="4471C4"/>
              <w:right w:val="single" w:sz="4" w:space="0" w:color="000000"/>
            </w:tcBorders>
            <w:shd w:val="clear" w:color="auto" w:fill="002D5D"/>
          </w:tcPr>
          <w:p>
            <w:pPr>
              <w:pStyle w:val="TableParagraph"/>
              <w:spacing w:before="116"/>
              <w:ind w:left="8"/>
              <w:rPr>
                <w:b/>
                <w:sz w:val="18"/>
              </w:rPr>
            </w:pPr>
            <w:r>
              <w:rPr>
                <w:b/>
                <w:color w:val="FFFFFF"/>
                <w:sz w:val="18"/>
              </w:rPr>
              <w:t>EXPEDIENTES</w:t>
            </w:r>
            <w:r>
              <w:rPr>
                <w:b/>
                <w:color w:val="FFFFFF"/>
                <w:spacing w:val="-7"/>
                <w:sz w:val="18"/>
              </w:rPr>
              <w:t> </w:t>
            </w:r>
            <w:r>
              <w:rPr>
                <w:b/>
                <w:color w:val="FFFFFF"/>
                <w:sz w:val="18"/>
              </w:rPr>
              <w:t>CON</w:t>
            </w:r>
            <w:r>
              <w:rPr>
                <w:b/>
                <w:color w:val="FFFFFF"/>
                <w:spacing w:val="-6"/>
                <w:sz w:val="18"/>
              </w:rPr>
              <w:t> </w:t>
            </w:r>
            <w:r>
              <w:rPr>
                <w:b/>
                <w:color w:val="FFFFFF"/>
                <w:sz w:val="18"/>
              </w:rPr>
              <w:t>OMISIONES</w:t>
            </w:r>
            <w:r>
              <w:rPr>
                <w:b/>
                <w:color w:val="FFFFFF"/>
                <w:spacing w:val="-6"/>
                <w:sz w:val="18"/>
              </w:rPr>
              <w:t> </w:t>
            </w:r>
            <w:r>
              <w:rPr>
                <w:b/>
                <w:color w:val="FFFFFF"/>
                <w:sz w:val="18"/>
              </w:rPr>
              <w:t>POR</w:t>
            </w:r>
            <w:r>
              <w:rPr>
                <w:b/>
                <w:color w:val="FFFFFF"/>
                <w:spacing w:val="-6"/>
                <w:sz w:val="18"/>
              </w:rPr>
              <w:t> </w:t>
            </w:r>
            <w:r>
              <w:rPr>
                <w:b/>
                <w:color w:val="FFFFFF"/>
                <w:sz w:val="18"/>
              </w:rPr>
              <w:t>ENTIDAD</w:t>
            </w:r>
            <w:r>
              <w:rPr>
                <w:b/>
                <w:color w:val="FFFFFF"/>
                <w:spacing w:val="-7"/>
                <w:sz w:val="18"/>
              </w:rPr>
              <w:t> </w:t>
            </w:r>
            <w:r>
              <w:rPr>
                <w:b/>
                <w:color w:val="FFFFFF"/>
                <w:spacing w:val="-2"/>
                <w:sz w:val="18"/>
              </w:rPr>
              <w:t>FISCALIZADA</w:t>
            </w:r>
          </w:p>
          <w:p>
            <w:pPr>
              <w:pStyle w:val="TableParagraph"/>
              <w:spacing w:before="2"/>
              <w:ind w:left="8" w:right="1"/>
              <w:rPr>
                <w:b/>
                <w:sz w:val="18"/>
              </w:rPr>
            </w:pPr>
            <w:r>
              <w:rPr>
                <w:b/>
                <w:color w:val="FFFFFF"/>
                <w:sz w:val="18"/>
              </w:rPr>
              <w:t>(Se</w:t>
            </w:r>
            <w:r>
              <w:rPr>
                <w:b/>
                <w:color w:val="FFFFFF"/>
                <w:spacing w:val="-3"/>
                <w:sz w:val="18"/>
              </w:rPr>
              <w:t> </w:t>
            </w:r>
            <w:r>
              <w:rPr>
                <w:b/>
                <w:color w:val="FFFFFF"/>
                <w:sz w:val="18"/>
              </w:rPr>
              <w:t>indican</w:t>
            </w:r>
            <w:r>
              <w:rPr>
                <w:b/>
                <w:color w:val="FFFFFF"/>
                <w:spacing w:val="-3"/>
                <w:sz w:val="18"/>
              </w:rPr>
              <w:t> </w:t>
            </w:r>
            <w:r>
              <w:rPr>
                <w:b/>
                <w:color w:val="FFFFFF"/>
                <w:sz w:val="18"/>
              </w:rPr>
              <w:t>los</w:t>
            </w:r>
            <w:r>
              <w:rPr>
                <w:b/>
                <w:color w:val="FFFFFF"/>
                <w:spacing w:val="-3"/>
                <w:sz w:val="18"/>
              </w:rPr>
              <w:t> </w:t>
            </w:r>
            <w:r>
              <w:rPr>
                <w:b/>
                <w:color w:val="FFFFFF"/>
                <w:sz w:val="18"/>
              </w:rPr>
              <w:t>números</w:t>
            </w:r>
            <w:r>
              <w:rPr>
                <w:b/>
                <w:color w:val="FFFFFF"/>
                <w:spacing w:val="-3"/>
                <w:sz w:val="18"/>
              </w:rPr>
              <w:t> </w:t>
            </w:r>
            <w:r>
              <w:rPr>
                <w:b/>
                <w:color w:val="FFFFFF"/>
                <w:sz w:val="18"/>
              </w:rPr>
              <w:t>de</w:t>
            </w:r>
            <w:r>
              <w:rPr>
                <w:b/>
                <w:color w:val="FFFFFF"/>
                <w:spacing w:val="-2"/>
                <w:sz w:val="18"/>
              </w:rPr>
              <w:t> </w:t>
            </w:r>
            <w:r>
              <w:rPr>
                <w:b/>
                <w:color w:val="FFFFFF"/>
                <w:sz w:val="18"/>
              </w:rPr>
              <w:t>los</w:t>
            </w:r>
            <w:r>
              <w:rPr>
                <w:b/>
                <w:color w:val="FFFFFF"/>
                <w:spacing w:val="-3"/>
                <w:sz w:val="18"/>
              </w:rPr>
              <w:t> </w:t>
            </w:r>
            <w:r>
              <w:rPr>
                <w:b/>
                <w:color w:val="FFFFFF"/>
                <w:sz w:val="18"/>
              </w:rPr>
              <w:t>expedientes</w:t>
            </w:r>
            <w:r>
              <w:rPr>
                <w:b/>
                <w:color w:val="FFFFFF"/>
                <w:spacing w:val="-3"/>
                <w:sz w:val="18"/>
              </w:rPr>
              <w:t> </w:t>
            </w:r>
            <w:r>
              <w:rPr>
                <w:b/>
                <w:color w:val="FFFFFF"/>
                <w:sz w:val="18"/>
              </w:rPr>
              <w:t>que</w:t>
            </w:r>
            <w:r>
              <w:rPr>
                <w:b/>
                <w:color w:val="FFFFFF"/>
                <w:spacing w:val="-3"/>
                <w:sz w:val="18"/>
              </w:rPr>
              <w:t> </w:t>
            </w:r>
            <w:r>
              <w:rPr>
                <w:b/>
                <w:color w:val="FFFFFF"/>
                <w:sz w:val="18"/>
              </w:rPr>
              <w:t>figuran</w:t>
            </w:r>
            <w:r>
              <w:rPr>
                <w:b/>
                <w:color w:val="FFFFFF"/>
                <w:spacing w:val="-5"/>
                <w:sz w:val="18"/>
              </w:rPr>
              <w:t> </w:t>
            </w:r>
            <w:r>
              <w:rPr>
                <w:b/>
                <w:color w:val="FFFFFF"/>
                <w:sz w:val="18"/>
              </w:rPr>
              <w:t>en</w:t>
            </w:r>
            <w:r>
              <w:rPr>
                <w:b/>
                <w:color w:val="FFFFFF"/>
                <w:spacing w:val="-2"/>
                <w:sz w:val="18"/>
              </w:rPr>
              <w:t> </w:t>
            </w:r>
            <w:r>
              <w:rPr>
                <w:b/>
                <w:color w:val="FFFFFF"/>
                <w:sz w:val="18"/>
              </w:rPr>
              <w:t>el</w:t>
            </w:r>
            <w:r>
              <w:rPr>
                <w:b/>
                <w:color w:val="FFFFFF"/>
                <w:spacing w:val="-3"/>
                <w:sz w:val="18"/>
              </w:rPr>
              <w:t> </w:t>
            </w:r>
            <w:r>
              <w:rPr>
                <w:b/>
                <w:color w:val="FFFFFF"/>
                <w:sz w:val="18"/>
              </w:rPr>
              <w:t>Anexo</w:t>
            </w:r>
            <w:r>
              <w:rPr>
                <w:b/>
                <w:color w:val="FFFFFF"/>
                <w:spacing w:val="-3"/>
                <w:sz w:val="18"/>
              </w:rPr>
              <w:t> </w:t>
            </w:r>
            <w:r>
              <w:rPr>
                <w:b/>
                <w:color w:val="FFFFFF"/>
                <w:spacing w:val="-5"/>
                <w:sz w:val="18"/>
              </w:rPr>
              <w:t>I)</w:t>
            </w:r>
          </w:p>
        </w:tc>
      </w:tr>
      <w:tr>
        <w:trPr>
          <w:trHeight w:val="1471" w:hRule="atLeast"/>
        </w:trPr>
        <w:tc>
          <w:tcPr>
            <w:tcW w:w="4112" w:type="dxa"/>
            <w:vMerge/>
            <w:tcBorders>
              <w:top w:val="nil"/>
              <w:left w:val="single" w:sz="4" w:space="0" w:color="000000"/>
              <w:bottom w:val="single" w:sz="4" w:space="0" w:color="000000"/>
            </w:tcBorders>
            <w:shd w:val="clear" w:color="auto" w:fill="002D5D"/>
          </w:tcPr>
          <w:p>
            <w:pPr>
              <w:rPr>
                <w:sz w:val="2"/>
                <w:szCs w:val="2"/>
              </w:rPr>
            </w:pPr>
          </w:p>
        </w:tc>
        <w:tc>
          <w:tcPr>
            <w:tcW w:w="1419" w:type="dxa"/>
            <w:tcBorders>
              <w:top w:val="single" w:sz="8" w:space="0" w:color="4471C4"/>
              <w:bottom w:val="single" w:sz="4" w:space="0" w:color="000000"/>
              <w:right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spacing w:before="9"/>
              <w:jc w:val="left"/>
              <w:rPr>
                <w:b/>
                <w:sz w:val="18"/>
              </w:rPr>
            </w:pPr>
          </w:p>
          <w:p>
            <w:pPr>
              <w:pStyle w:val="TableParagraph"/>
              <w:ind w:left="11"/>
              <w:rPr>
                <w:b/>
                <w:sz w:val="18"/>
              </w:rPr>
            </w:pPr>
            <w:r>
              <w:rPr>
                <w:b/>
                <w:color w:val="FFFFFF"/>
                <w:spacing w:val="-2"/>
                <w:sz w:val="18"/>
              </w:rPr>
              <w:t>AUCORSA</w:t>
            </w:r>
          </w:p>
        </w:tc>
        <w:tc>
          <w:tcPr>
            <w:tcW w:w="1558" w:type="dxa"/>
            <w:tcBorders>
              <w:top w:val="single" w:sz="8" w:space="0" w:color="4471C4"/>
              <w:left w:val="single" w:sz="4" w:space="0" w:color="000000"/>
              <w:bottom w:val="single" w:sz="4" w:space="0" w:color="000000"/>
              <w:right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spacing w:before="9"/>
              <w:jc w:val="left"/>
              <w:rPr>
                <w:b/>
                <w:sz w:val="18"/>
              </w:rPr>
            </w:pPr>
          </w:p>
          <w:p>
            <w:pPr>
              <w:pStyle w:val="TableParagraph"/>
              <w:ind w:left="44" w:right="35"/>
              <w:rPr>
                <w:b/>
                <w:sz w:val="18"/>
              </w:rPr>
            </w:pPr>
            <w:r>
              <w:rPr>
                <w:b/>
                <w:color w:val="FFFFFF"/>
                <w:sz w:val="18"/>
              </w:rPr>
              <w:t>EMT</w:t>
            </w:r>
            <w:r>
              <w:rPr>
                <w:b/>
                <w:color w:val="FFFFFF"/>
                <w:spacing w:val="-1"/>
                <w:sz w:val="18"/>
              </w:rPr>
              <w:t> </w:t>
            </w:r>
            <w:r>
              <w:rPr>
                <w:b/>
                <w:color w:val="FFFFFF"/>
                <w:spacing w:val="-2"/>
                <w:sz w:val="18"/>
              </w:rPr>
              <w:t>Málaga</w:t>
            </w:r>
          </w:p>
        </w:tc>
        <w:tc>
          <w:tcPr>
            <w:tcW w:w="1700" w:type="dxa"/>
            <w:tcBorders>
              <w:top w:val="single" w:sz="8" w:space="0" w:color="4471C4"/>
              <w:left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spacing w:before="9"/>
              <w:jc w:val="left"/>
              <w:rPr>
                <w:b/>
                <w:sz w:val="18"/>
              </w:rPr>
            </w:pPr>
          </w:p>
          <w:p>
            <w:pPr>
              <w:pStyle w:val="TableParagraph"/>
              <w:ind w:left="5"/>
              <w:rPr>
                <w:b/>
                <w:sz w:val="18"/>
              </w:rPr>
            </w:pPr>
            <w:r>
              <w:rPr>
                <w:b/>
                <w:color w:val="FFFFFF"/>
                <w:sz w:val="18"/>
              </w:rPr>
              <w:t>EMT</w:t>
            </w:r>
            <w:r>
              <w:rPr>
                <w:b/>
                <w:color w:val="FFFFFF"/>
                <w:spacing w:val="1"/>
                <w:sz w:val="18"/>
              </w:rPr>
              <w:t> </w:t>
            </w:r>
            <w:r>
              <w:rPr>
                <w:b/>
                <w:color w:val="FFFFFF"/>
                <w:spacing w:val="-2"/>
                <w:sz w:val="18"/>
              </w:rPr>
              <w:t>Madrid</w:t>
            </w:r>
          </w:p>
        </w:tc>
        <w:tc>
          <w:tcPr>
            <w:tcW w:w="1754" w:type="dxa"/>
            <w:tcBorders>
              <w:top w:val="single" w:sz="8" w:space="0" w:color="4471C4"/>
            </w:tcBorders>
            <w:shd w:val="clear" w:color="auto" w:fill="002D5D"/>
          </w:tcPr>
          <w:p>
            <w:pPr>
              <w:pStyle w:val="TableParagraph"/>
              <w:jc w:val="left"/>
              <w:rPr>
                <w:b/>
                <w:sz w:val="18"/>
              </w:rPr>
            </w:pPr>
          </w:p>
          <w:p>
            <w:pPr>
              <w:pStyle w:val="TableParagraph"/>
              <w:jc w:val="left"/>
              <w:rPr>
                <w:b/>
                <w:sz w:val="18"/>
              </w:rPr>
            </w:pPr>
          </w:p>
          <w:p>
            <w:pPr>
              <w:pStyle w:val="TableParagraph"/>
              <w:spacing w:before="9"/>
              <w:jc w:val="left"/>
              <w:rPr>
                <w:b/>
                <w:sz w:val="18"/>
              </w:rPr>
            </w:pPr>
          </w:p>
          <w:p>
            <w:pPr>
              <w:pStyle w:val="TableParagraph"/>
              <w:ind w:left="17" w:right="57"/>
              <w:rPr>
                <w:b/>
                <w:sz w:val="18"/>
              </w:rPr>
            </w:pPr>
            <w:r>
              <w:rPr>
                <w:b/>
                <w:color w:val="FFFFFF"/>
                <w:sz w:val="18"/>
              </w:rPr>
              <w:t>EMT</w:t>
            </w:r>
            <w:r>
              <w:rPr>
                <w:b/>
                <w:color w:val="FFFFFF"/>
                <w:spacing w:val="-1"/>
                <w:sz w:val="18"/>
              </w:rPr>
              <w:t> </w:t>
            </w:r>
            <w:r>
              <w:rPr>
                <w:b/>
                <w:color w:val="FFFFFF"/>
                <w:spacing w:val="-2"/>
                <w:sz w:val="18"/>
              </w:rPr>
              <w:t>Valencia</w:t>
            </w:r>
          </w:p>
        </w:tc>
        <w:tc>
          <w:tcPr>
            <w:tcW w:w="1441" w:type="dxa"/>
            <w:tcBorders>
              <w:top w:val="single" w:sz="8" w:space="0" w:color="4471C4"/>
            </w:tcBorders>
            <w:shd w:val="clear" w:color="auto" w:fill="002D5D"/>
          </w:tcPr>
          <w:p>
            <w:pPr>
              <w:pStyle w:val="TableParagraph"/>
              <w:jc w:val="left"/>
              <w:rPr>
                <w:b/>
                <w:sz w:val="18"/>
              </w:rPr>
            </w:pPr>
          </w:p>
          <w:p>
            <w:pPr>
              <w:pStyle w:val="TableParagraph"/>
              <w:jc w:val="left"/>
              <w:rPr>
                <w:b/>
                <w:sz w:val="18"/>
              </w:rPr>
            </w:pPr>
          </w:p>
          <w:p>
            <w:pPr>
              <w:pStyle w:val="TableParagraph"/>
              <w:spacing w:before="9"/>
              <w:jc w:val="left"/>
              <w:rPr>
                <w:b/>
                <w:sz w:val="18"/>
              </w:rPr>
            </w:pPr>
          </w:p>
          <w:p>
            <w:pPr>
              <w:pStyle w:val="TableParagraph"/>
              <w:ind w:left="4" w:right="123"/>
              <w:rPr>
                <w:b/>
                <w:sz w:val="18"/>
              </w:rPr>
            </w:pPr>
            <w:r>
              <w:rPr>
                <w:b/>
                <w:color w:val="FFFFFF"/>
                <w:sz w:val="18"/>
              </w:rPr>
              <w:t>EMT</w:t>
            </w:r>
            <w:r>
              <w:rPr>
                <w:b/>
                <w:color w:val="FFFFFF"/>
                <w:spacing w:val="1"/>
                <w:sz w:val="18"/>
              </w:rPr>
              <w:t> </w:t>
            </w:r>
            <w:r>
              <w:rPr>
                <w:b/>
                <w:color w:val="FFFFFF"/>
                <w:spacing w:val="-2"/>
                <w:sz w:val="18"/>
              </w:rPr>
              <w:t>Palma</w:t>
            </w:r>
          </w:p>
        </w:tc>
        <w:tc>
          <w:tcPr>
            <w:tcW w:w="1374" w:type="dxa"/>
            <w:tcBorders>
              <w:top w:val="single" w:sz="8" w:space="0" w:color="4471C4"/>
            </w:tcBorders>
            <w:shd w:val="clear" w:color="auto" w:fill="002D5D"/>
          </w:tcPr>
          <w:p>
            <w:pPr>
              <w:pStyle w:val="TableParagraph"/>
              <w:jc w:val="left"/>
              <w:rPr>
                <w:b/>
                <w:sz w:val="18"/>
              </w:rPr>
            </w:pPr>
          </w:p>
          <w:p>
            <w:pPr>
              <w:pStyle w:val="TableParagraph"/>
              <w:jc w:val="left"/>
              <w:rPr>
                <w:b/>
                <w:sz w:val="18"/>
              </w:rPr>
            </w:pPr>
          </w:p>
          <w:p>
            <w:pPr>
              <w:pStyle w:val="TableParagraph"/>
              <w:spacing w:before="9"/>
              <w:jc w:val="left"/>
              <w:rPr>
                <w:b/>
                <w:sz w:val="18"/>
              </w:rPr>
            </w:pPr>
          </w:p>
          <w:p>
            <w:pPr>
              <w:pStyle w:val="TableParagraph"/>
              <w:ind w:left="40" w:right="2"/>
              <w:rPr>
                <w:b/>
                <w:sz w:val="18"/>
              </w:rPr>
            </w:pPr>
            <w:r>
              <w:rPr>
                <w:b/>
                <w:color w:val="FFFFFF"/>
                <w:spacing w:val="-2"/>
                <w:sz w:val="18"/>
              </w:rPr>
              <w:t>Guaguas</w:t>
            </w:r>
          </w:p>
        </w:tc>
        <w:tc>
          <w:tcPr>
            <w:tcW w:w="1531" w:type="dxa"/>
            <w:tcBorders>
              <w:top w:val="single" w:sz="8" w:space="0" w:color="4471C4"/>
              <w:right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spacing w:before="9"/>
              <w:jc w:val="left"/>
              <w:rPr>
                <w:b/>
                <w:sz w:val="18"/>
              </w:rPr>
            </w:pPr>
          </w:p>
          <w:p>
            <w:pPr>
              <w:pStyle w:val="TableParagraph"/>
              <w:ind w:left="121" w:right="4"/>
              <w:rPr>
                <w:b/>
                <w:sz w:val="18"/>
              </w:rPr>
            </w:pPr>
            <w:r>
              <w:rPr>
                <w:b/>
                <w:color w:val="FFFFFF"/>
                <w:spacing w:val="-2"/>
                <w:sz w:val="18"/>
              </w:rPr>
              <w:t>TUSSAM</w:t>
            </w:r>
          </w:p>
        </w:tc>
      </w:tr>
      <w:tr>
        <w:trPr>
          <w:trHeight w:val="621" w:hRule="atLeast"/>
        </w:trPr>
        <w:tc>
          <w:tcPr>
            <w:tcW w:w="4112" w:type="dxa"/>
            <w:tcBorders>
              <w:top w:val="single" w:sz="4" w:space="0" w:color="000000"/>
              <w:left w:val="single" w:sz="4" w:space="0" w:color="000000"/>
            </w:tcBorders>
            <w:shd w:val="clear" w:color="auto" w:fill="D9E1F3"/>
          </w:tcPr>
          <w:p>
            <w:pPr>
              <w:pStyle w:val="TableParagraph"/>
              <w:spacing w:before="205"/>
              <w:ind w:left="107"/>
              <w:jc w:val="left"/>
              <w:rPr>
                <w:sz w:val="18"/>
              </w:rPr>
            </w:pPr>
            <w:r>
              <w:rPr>
                <w:sz w:val="18"/>
              </w:rPr>
              <w:t>Memoria</w:t>
            </w:r>
            <w:r>
              <w:rPr>
                <w:spacing w:val="-12"/>
                <w:sz w:val="18"/>
              </w:rPr>
              <w:t> </w:t>
            </w:r>
            <w:r>
              <w:rPr>
                <w:sz w:val="18"/>
              </w:rPr>
              <w:t>justificativa</w:t>
            </w:r>
            <w:r>
              <w:rPr>
                <w:spacing w:val="-10"/>
                <w:sz w:val="18"/>
              </w:rPr>
              <w:t> </w:t>
            </w:r>
            <w:r>
              <w:rPr>
                <w:sz w:val="18"/>
              </w:rPr>
              <w:t>del</w:t>
            </w:r>
            <w:r>
              <w:rPr>
                <w:spacing w:val="-10"/>
                <w:sz w:val="18"/>
              </w:rPr>
              <w:t> </w:t>
            </w:r>
            <w:r>
              <w:rPr>
                <w:spacing w:val="-2"/>
                <w:sz w:val="18"/>
              </w:rPr>
              <w:t>contrato</w:t>
            </w:r>
          </w:p>
        </w:tc>
        <w:tc>
          <w:tcPr>
            <w:tcW w:w="1419" w:type="dxa"/>
            <w:tcBorders>
              <w:top w:val="single" w:sz="4" w:space="0" w:color="000000"/>
            </w:tcBorders>
            <w:shd w:val="clear" w:color="auto" w:fill="D9E1F3"/>
          </w:tcPr>
          <w:p>
            <w:pPr>
              <w:pStyle w:val="TableParagraph"/>
              <w:spacing w:before="205"/>
              <w:ind w:left="10" w:right="1"/>
              <w:rPr>
                <w:sz w:val="18"/>
              </w:rPr>
            </w:pPr>
            <w:r>
              <w:rPr>
                <w:spacing w:val="-10"/>
                <w:sz w:val="18"/>
              </w:rPr>
              <w:t>-</w:t>
            </w:r>
          </w:p>
        </w:tc>
        <w:tc>
          <w:tcPr>
            <w:tcW w:w="1558" w:type="dxa"/>
            <w:tcBorders>
              <w:top w:val="single" w:sz="4" w:space="0" w:color="000000"/>
            </w:tcBorders>
            <w:shd w:val="clear" w:color="auto" w:fill="D9E1F3"/>
          </w:tcPr>
          <w:p>
            <w:pPr>
              <w:pStyle w:val="TableParagraph"/>
              <w:spacing w:before="205"/>
              <w:ind w:left="10"/>
              <w:rPr>
                <w:sz w:val="18"/>
              </w:rPr>
            </w:pPr>
            <w:r>
              <w:rPr>
                <w:sz w:val="18"/>
              </w:rPr>
              <w:t>4,</w:t>
            </w:r>
            <w:r>
              <w:rPr>
                <w:spacing w:val="-3"/>
                <w:sz w:val="18"/>
              </w:rPr>
              <w:t> </w:t>
            </w:r>
            <w:r>
              <w:rPr>
                <w:spacing w:val="-10"/>
                <w:sz w:val="18"/>
              </w:rPr>
              <w:t>5</w:t>
            </w:r>
          </w:p>
        </w:tc>
        <w:tc>
          <w:tcPr>
            <w:tcW w:w="1700" w:type="dxa"/>
            <w:shd w:val="clear" w:color="auto" w:fill="D9E1F3"/>
          </w:tcPr>
          <w:p>
            <w:pPr>
              <w:pStyle w:val="TableParagraph"/>
              <w:spacing w:line="206" w:lineRule="exact"/>
              <w:ind w:left="12" w:right="7"/>
              <w:rPr>
                <w:sz w:val="18"/>
              </w:rPr>
            </w:pPr>
            <w:r>
              <w:rPr>
                <w:sz w:val="18"/>
              </w:rPr>
              <w:t>7,</w:t>
            </w:r>
            <w:r>
              <w:rPr>
                <w:spacing w:val="-5"/>
                <w:sz w:val="18"/>
              </w:rPr>
              <w:t> </w:t>
            </w:r>
            <w:r>
              <w:rPr>
                <w:sz w:val="18"/>
              </w:rPr>
              <w:t>8,</w:t>
            </w:r>
            <w:r>
              <w:rPr>
                <w:spacing w:val="-2"/>
                <w:sz w:val="18"/>
              </w:rPr>
              <w:t> </w:t>
            </w:r>
            <w:r>
              <w:rPr>
                <w:sz w:val="18"/>
              </w:rPr>
              <w:t>9,</w:t>
            </w:r>
            <w:r>
              <w:rPr>
                <w:spacing w:val="-2"/>
                <w:sz w:val="18"/>
              </w:rPr>
              <w:t> </w:t>
            </w:r>
            <w:r>
              <w:rPr>
                <w:sz w:val="18"/>
              </w:rPr>
              <w:t>10,</w:t>
            </w:r>
            <w:r>
              <w:rPr>
                <w:spacing w:val="-2"/>
                <w:sz w:val="18"/>
              </w:rPr>
              <w:t> </w:t>
            </w:r>
            <w:r>
              <w:rPr>
                <w:sz w:val="18"/>
              </w:rPr>
              <w:t>11,</w:t>
            </w:r>
            <w:r>
              <w:rPr>
                <w:spacing w:val="-4"/>
                <w:sz w:val="18"/>
              </w:rPr>
              <w:t> </w:t>
            </w:r>
            <w:r>
              <w:rPr>
                <w:spacing w:val="-5"/>
                <w:sz w:val="18"/>
              </w:rPr>
              <w:t>12,</w:t>
            </w:r>
          </w:p>
          <w:p>
            <w:pPr>
              <w:pStyle w:val="TableParagraph"/>
              <w:spacing w:line="207" w:lineRule="exact"/>
              <w:ind w:left="12" w:right="7"/>
              <w:rPr>
                <w:sz w:val="18"/>
              </w:rPr>
            </w:pPr>
            <w:r>
              <w:rPr>
                <w:sz w:val="18"/>
              </w:rPr>
              <w:t>13,</w:t>
            </w:r>
            <w:r>
              <w:rPr>
                <w:spacing w:val="-6"/>
                <w:sz w:val="18"/>
              </w:rPr>
              <w:t> </w:t>
            </w:r>
            <w:r>
              <w:rPr>
                <w:sz w:val="18"/>
              </w:rPr>
              <w:t>14,</w:t>
            </w:r>
            <w:r>
              <w:rPr>
                <w:spacing w:val="-3"/>
                <w:sz w:val="18"/>
              </w:rPr>
              <w:t> </w:t>
            </w:r>
            <w:r>
              <w:rPr>
                <w:sz w:val="18"/>
              </w:rPr>
              <w:t>15,</w:t>
            </w:r>
            <w:r>
              <w:rPr>
                <w:spacing w:val="-3"/>
                <w:sz w:val="18"/>
              </w:rPr>
              <w:t> </w:t>
            </w:r>
            <w:r>
              <w:rPr>
                <w:sz w:val="18"/>
              </w:rPr>
              <w:t>16,</w:t>
            </w:r>
            <w:r>
              <w:rPr>
                <w:spacing w:val="-4"/>
                <w:sz w:val="18"/>
              </w:rPr>
              <w:t> </w:t>
            </w:r>
            <w:r>
              <w:rPr>
                <w:spacing w:val="-5"/>
                <w:sz w:val="18"/>
              </w:rPr>
              <w:t>18,</w:t>
            </w:r>
          </w:p>
          <w:p>
            <w:pPr>
              <w:pStyle w:val="TableParagraph"/>
              <w:spacing w:line="187" w:lineRule="exact" w:before="2"/>
              <w:ind w:left="12" w:right="3"/>
              <w:rPr>
                <w:sz w:val="18"/>
              </w:rPr>
            </w:pPr>
            <w:r>
              <w:rPr>
                <w:sz w:val="18"/>
              </w:rPr>
              <w:t>19,</w:t>
            </w:r>
            <w:r>
              <w:rPr>
                <w:spacing w:val="-6"/>
                <w:sz w:val="18"/>
              </w:rPr>
              <w:t> </w:t>
            </w:r>
            <w:r>
              <w:rPr>
                <w:sz w:val="18"/>
              </w:rPr>
              <w:t>20,</w:t>
            </w:r>
            <w:r>
              <w:rPr>
                <w:spacing w:val="-3"/>
                <w:sz w:val="18"/>
              </w:rPr>
              <w:t> </w:t>
            </w:r>
            <w:r>
              <w:rPr>
                <w:sz w:val="18"/>
              </w:rPr>
              <w:t>22,</w:t>
            </w:r>
            <w:r>
              <w:rPr>
                <w:spacing w:val="-3"/>
                <w:sz w:val="18"/>
              </w:rPr>
              <w:t> </w:t>
            </w:r>
            <w:r>
              <w:rPr>
                <w:spacing w:val="-5"/>
                <w:sz w:val="18"/>
              </w:rPr>
              <w:t>23</w:t>
            </w:r>
          </w:p>
        </w:tc>
        <w:tc>
          <w:tcPr>
            <w:tcW w:w="1754" w:type="dxa"/>
            <w:shd w:val="clear" w:color="auto" w:fill="D9E1F3"/>
          </w:tcPr>
          <w:p>
            <w:pPr>
              <w:pStyle w:val="TableParagraph"/>
              <w:spacing w:before="205"/>
              <w:ind w:left="59" w:right="42"/>
              <w:rPr>
                <w:sz w:val="18"/>
              </w:rPr>
            </w:pPr>
            <w:r>
              <w:rPr>
                <w:spacing w:val="-10"/>
                <w:sz w:val="18"/>
              </w:rPr>
              <w:t>-</w:t>
            </w:r>
          </w:p>
        </w:tc>
        <w:tc>
          <w:tcPr>
            <w:tcW w:w="1441" w:type="dxa"/>
            <w:shd w:val="clear" w:color="auto" w:fill="D9E1F3"/>
          </w:tcPr>
          <w:p>
            <w:pPr>
              <w:pStyle w:val="TableParagraph"/>
              <w:spacing w:before="205"/>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shd w:val="clear" w:color="auto" w:fill="D9E1F3"/>
          </w:tcPr>
          <w:p>
            <w:pPr>
              <w:pStyle w:val="TableParagraph"/>
              <w:spacing w:before="205"/>
              <w:ind w:left="40" w:right="3"/>
              <w:rPr>
                <w:sz w:val="18"/>
              </w:rPr>
            </w:pPr>
            <w:r>
              <w:rPr>
                <w:spacing w:val="-10"/>
                <w:sz w:val="18"/>
              </w:rPr>
              <w:t>-</w:t>
            </w:r>
          </w:p>
        </w:tc>
        <w:tc>
          <w:tcPr>
            <w:tcW w:w="1531" w:type="dxa"/>
            <w:tcBorders>
              <w:right w:val="single" w:sz="4" w:space="0" w:color="000000"/>
            </w:tcBorders>
            <w:shd w:val="clear" w:color="auto" w:fill="D9E1F3"/>
          </w:tcPr>
          <w:p>
            <w:pPr>
              <w:pStyle w:val="TableParagraph"/>
              <w:spacing w:before="205"/>
              <w:ind w:left="121"/>
              <w:rPr>
                <w:sz w:val="18"/>
              </w:rPr>
            </w:pPr>
            <w:r>
              <w:rPr>
                <w:sz w:val="18"/>
              </w:rPr>
              <w:t>38,</w:t>
            </w:r>
            <w:r>
              <w:rPr>
                <w:spacing w:val="-5"/>
                <w:sz w:val="18"/>
              </w:rPr>
              <w:t> </w:t>
            </w:r>
            <w:r>
              <w:rPr>
                <w:sz w:val="18"/>
              </w:rPr>
              <w:t>40,</w:t>
            </w:r>
            <w:r>
              <w:rPr>
                <w:spacing w:val="-3"/>
                <w:sz w:val="18"/>
              </w:rPr>
              <w:t> </w:t>
            </w:r>
            <w:r>
              <w:rPr>
                <w:spacing w:val="-5"/>
                <w:sz w:val="18"/>
              </w:rPr>
              <w:t>41</w:t>
            </w:r>
          </w:p>
        </w:tc>
      </w:tr>
      <w:tr>
        <w:trPr>
          <w:trHeight w:val="412" w:hRule="atLeast"/>
        </w:trPr>
        <w:tc>
          <w:tcPr>
            <w:tcW w:w="4112" w:type="dxa"/>
            <w:tcBorders>
              <w:left w:val="single" w:sz="4" w:space="0" w:color="000000"/>
            </w:tcBorders>
          </w:tcPr>
          <w:p>
            <w:pPr>
              <w:pStyle w:val="TableParagraph"/>
              <w:spacing w:line="206" w:lineRule="exact"/>
              <w:ind w:left="107"/>
              <w:jc w:val="left"/>
              <w:rPr>
                <w:sz w:val="18"/>
              </w:rPr>
            </w:pPr>
            <w:r>
              <w:rPr>
                <w:sz w:val="18"/>
              </w:rPr>
              <w:t>Informe</w:t>
            </w:r>
            <w:r>
              <w:rPr>
                <w:spacing w:val="-4"/>
                <w:sz w:val="18"/>
              </w:rPr>
              <w:t> </w:t>
            </w:r>
            <w:r>
              <w:rPr>
                <w:sz w:val="18"/>
              </w:rPr>
              <w:t>insuficiencia</w:t>
            </w:r>
            <w:r>
              <w:rPr>
                <w:spacing w:val="-7"/>
                <w:sz w:val="18"/>
              </w:rPr>
              <w:t> </w:t>
            </w:r>
            <w:r>
              <w:rPr>
                <w:sz w:val="18"/>
              </w:rPr>
              <w:t>de</w:t>
            </w:r>
            <w:r>
              <w:rPr>
                <w:spacing w:val="-7"/>
                <w:sz w:val="18"/>
              </w:rPr>
              <w:t> </w:t>
            </w:r>
            <w:r>
              <w:rPr>
                <w:sz w:val="18"/>
              </w:rPr>
              <w:t>medios</w:t>
            </w:r>
            <w:r>
              <w:rPr>
                <w:spacing w:val="-4"/>
                <w:sz w:val="18"/>
              </w:rPr>
              <w:t> </w:t>
            </w:r>
            <w:r>
              <w:rPr>
                <w:sz w:val="18"/>
              </w:rPr>
              <w:t>en</w:t>
            </w:r>
            <w:r>
              <w:rPr>
                <w:spacing w:val="-7"/>
                <w:sz w:val="18"/>
              </w:rPr>
              <w:t> </w:t>
            </w:r>
            <w:r>
              <w:rPr>
                <w:sz w:val="18"/>
              </w:rPr>
              <w:t>el</w:t>
            </w:r>
            <w:r>
              <w:rPr>
                <w:spacing w:val="-7"/>
                <w:sz w:val="18"/>
              </w:rPr>
              <w:t> </w:t>
            </w:r>
            <w:r>
              <w:rPr>
                <w:sz w:val="18"/>
              </w:rPr>
              <w:t>caso</w:t>
            </w:r>
            <w:r>
              <w:rPr>
                <w:spacing w:val="-5"/>
                <w:sz w:val="18"/>
              </w:rPr>
              <w:t> </w:t>
            </w:r>
            <w:r>
              <w:rPr>
                <w:sz w:val="18"/>
              </w:rPr>
              <w:t>de contrato de servicios</w:t>
            </w:r>
          </w:p>
        </w:tc>
        <w:tc>
          <w:tcPr>
            <w:tcW w:w="1419" w:type="dxa"/>
          </w:tcPr>
          <w:p>
            <w:pPr>
              <w:pStyle w:val="TableParagraph"/>
              <w:spacing w:before="102"/>
              <w:ind w:left="10" w:right="1"/>
              <w:rPr>
                <w:sz w:val="18"/>
              </w:rPr>
            </w:pPr>
            <w:r>
              <w:rPr>
                <w:spacing w:val="-10"/>
                <w:sz w:val="18"/>
              </w:rPr>
              <w:t>-</w:t>
            </w:r>
          </w:p>
        </w:tc>
        <w:tc>
          <w:tcPr>
            <w:tcW w:w="1558" w:type="dxa"/>
          </w:tcPr>
          <w:p>
            <w:pPr>
              <w:pStyle w:val="TableParagraph"/>
              <w:spacing w:before="102"/>
              <w:ind w:left="10" w:right="2"/>
              <w:rPr>
                <w:sz w:val="18"/>
              </w:rPr>
            </w:pPr>
            <w:r>
              <w:rPr>
                <w:spacing w:val="-10"/>
                <w:sz w:val="18"/>
              </w:rPr>
              <w:t>-</w:t>
            </w:r>
          </w:p>
        </w:tc>
        <w:tc>
          <w:tcPr>
            <w:tcW w:w="1700" w:type="dxa"/>
          </w:tcPr>
          <w:p>
            <w:pPr>
              <w:pStyle w:val="TableParagraph"/>
              <w:spacing w:before="102"/>
              <w:ind w:left="12" w:right="5"/>
              <w:rPr>
                <w:sz w:val="18"/>
              </w:rPr>
            </w:pPr>
            <w:r>
              <w:rPr>
                <w:sz w:val="18"/>
              </w:rPr>
              <w:t>14,</w:t>
            </w:r>
            <w:r>
              <w:rPr>
                <w:spacing w:val="-6"/>
                <w:sz w:val="18"/>
              </w:rPr>
              <w:t> </w:t>
            </w:r>
            <w:r>
              <w:rPr>
                <w:sz w:val="18"/>
              </w:rPr>
              <w:t>18,</w:t>
            </w:r>
            <w:r>
              <w:rPr>
                <w:spacing w:val="-3"/>
                <w:sz w:val="18"/>
              </w:rPr>
              <w:t> </w:t>
            </w:r>
            <w:r>
              <w:rPr>
                <w:sz w:val="18"/>
              </w:rPr>
              <w:t>20,</w:t>
            </w:r>
            <w:r>
              <w:rPr>
                <w:spacing w:val="-3"/>
                <w:sz w:val="18"/>
              </w:rPr>
              <w:t> </w:t>
            </w:r>
            <w:r>
              <w:rPr>
                <w:sz w:val="18"/>
              </w:rPr>
              <w:t>22,</w:t>
            </w:r>
            <w:r>
              <w:rPr>
                <w:spacing w:val="-4"/>
                <w:sz w:val="18"/>
              </w:rPr>
              <w:t> </w:t>
            </w:r>
            <w:r>
              <w:rPr>
                <w:spacing w:val="-5"/>
                <w:sz w:val="18"/>
              </w:rPr>
              <w:t>23</w:t>
            </w:r>
          </w:p>
        </w:tc>
        <w:tc>
          <w:tcPr>
            <w:tcW w:w="1754" w:type="dxa"/>
          </w:tcPr>
          <w:p>
            <w:pPr>
              <w:pStyle w:val="TableParagraph"/>
              <w:spacing w:before="102"/>
              <w:ind w:left="59" w:right="42"/>
              <w:rPr>
                <w:sz w:val="18"/>
              </w:rPr>
            </w:pPr>
            <w:r>
              <w:rPr>
                <w:spacing w:val="-10"/>
                <w:sz w:val="18"/>
              </w:rPr>
              <w:t>-</w:t>
            </w:r>
          </w:p>
        </w:tc>
        <w:tc>
          <w:tcPr>
            <w:tcW w:w="1441" w:type="dxa"/>
          </w:tcPr>
          <w:p>
            <w:pPr>
              <w:pStyle w:val="TableParagraph"/>
              <w:spacing w:before="102"/>
              <w:ind w:left="1" w:right="123"/>
              <w:rPr>
                <w:sz w:val="18"/>
              </w:rPr>
            </w:pPr>
            <w:r>
              <w:rPr>
                <w:sz w:val="18"/>
              </w:rPr>
              <w:t>32,</w:t>
            </w:r>
            <w:r>
              <w:rPr>
                <w:spacing w:val="-4"/>
                <w:sz w:val="18"/>
              </w:rPr>
              <w:t> </w:t>
            </w:r>
            <w:r>
              <w:rPr>
                <w:spacing w:val="-5"/>
                <w:sz w:val="18"/>
              </w:rPr>
              <w:t>33</w:t>
            </w:r>
          </w:p>
        </w:tc>
        <w:tc>
          <w:tcPr>
            <w:tcW w:w="1374" w:type="dxa"/>
          </w:tcPr>
          <w:p>
            <w:pPr>
              <w:pStyle w:val="TableParagraph"/>
              <w:spacing w:before="102"/>
              <w:ind w:left="40" w:right="2"/>
              <w:rPr>
                <w:sz w:val="18"/>
              </w:rPr>
            </w:pPr>
            <w:r>
              <w:rPr>
                <w:sz w:val="18"/>
              </w:rPr>
              <w:t>36,</w:t>
            </w:r>
            <w:r>
              <w:rPr>
                <w:spacing w:val="-4"/>
                <w:sz w:val="18"/>
              </w:rPr>
              <w:t> </w:t>
            </w:r>
            <w:r>
              <w:rPr>
                <w:spacing w:val="-5"/>
                <w:sz w:val="18"/>
              </w:rPr>
              <w:t>37</w:t>
            </w:r>
          </w:p>
        </w:tc>
        <w:tc>
          <w:tcPr>
            <w:tcW w:w="1531" w:type="dxa"/>
            <w:tcBorders>
              <w:right w:val="single" w:sz="4" w:space="0" w:color="000000"/>
            </w:tcBorders>
          </w:tcPr>
          <w:p>
            <w:pPr>
              <w:pStyle w:val="TableParagraph"/>
              <w:spacing w:before="102"/>
              <w:ind w:left="121" w:right="1"/>
              <w:rPr>
                <w:sz w:val="18"/>
              </w:rPr>
            </w:pPr>
            <w:r>
              <w:rPr>
                <w:spacing w:val="-5"/>
                <w:sz w:val="18"/>
              </w:rPr>
              <w:t>40</w:t>
            </w:r>
          </w:p>
        </w:tc>
      </w:tr>
      <w:tr>
        <w:trPr>
          <w:trHeight w:val="622" w:hRule="atLeast"/>
        </w:trPr>
        <w:tc>
          <w:tcPr>
            <w:tcW w:w="4112" w:type="dxa"/>
            <w:tcBorders>
              <w:left w:val="single" w:sz="4" w:space="0" w:color="000000"/>
            </w:tcBorders>
            <w:shd w:val="clear" w:color="auto" w:fill="D9E1F3"/>
          </w:tcPr>
          <w:p>
            <w:pPr>
              <w:pStyle w:val="TableParagraph"/>
              <w:spacing w:line="206" w:lineRule="exact"/>
              <w:ind w:left="107"/>
              <w:jc w:val="left"/>
              <w:rPr>
                <w:sz w:val="18"/>
              </w:rPr>
            </w:pPr>
            <w:r>
              <w:rPr>
                <w:sz w:val="18"/>
              </w:rPr>
              <w:t>Justificación</w:t>
            </w:r>
            <w:r>
              <w:rPr>
                <w:spacing w:val="-6"/>
                <w:sz w:val="18"/>
              </w:rPr>
              <w:t> </w:t>
            </w:r>
            <w:r>
              <w:rPr>
                <w:sz w:val="18"/>
              </w:rPr>
              <w:t>del</w:t>
            </w:r>
            <w:r>
              <w:rPr>
                <w:spacing w:val="-4"/>
                <w:sz w:val="18"/>
              </w:rPr>
              <w:t> </w:t>
            </w:r>
            <w:r>
              <w:rPr>
                <w:sz w:val="18"/>
              </w:rPr>
              <w:t>procedimiento</w:t>
            </w:r>
            <w:r>
              <w:rPr>
                <w:spacing w:val="-6"/>
                <w:sz w:val="18"/>
              </w:rPr>
              <w:t> </w:t>
            </w:r>
            <w:r>
              <w:rPr>
                <w:sz w:val="18"/>
              </w:rPr>
              <w:t>utilizado</w:t>
            </w:r>
            <w:r>
              <w:rPr>
                <w:spacing w:val="-4"/>
                <w:sz w:val="18"/>
              </w:rPr>
              <w:t> </w:t>
            </w:r>
            <w:r>
              <w:rPr>
                <w:sz w:val="18"/>
              </w:rPr>
              <w:t>para</w:t>
            </w:r>
            <w:r>
              <w:rPr>
                <w:spacing w:val="-5"/>
                <w:sz w:val="18"/>
              </w:rPr>
              <w:t> su</w:t>
            </w:r>
          </w:p>
          <w:p>
            <w:pPr>
              <w:pStyle w:val="TableParagraph"/>
              <w:spacing w:line="206" w:lineRule="exact"/>
              <w:ind w:left="107"/>
              <w:jc w:val="left"/>
              <w:rPr>
                <w:sz w:val="18"/>
              </w:rPr>
            </w:pPr>
            <w:r>
              <w:rPr>
                <w:sz w:val="18"/>
              </w:rPr>
              <w:t>adjudicación</w:t>
            </w:r>
            <w:r>
              <w:rPr>
                <w:spacing w:val="-9"/>
                <w:sz w:val="18"/>
              </w:rPr>
              <w:t> </w:t>
            </w:r>
            <w:r>
              <w:rPr>
                <w:sz w:val="18"/>
              </w:rPr>
              <w:t>cuando</w:t>
            </w:r>
            <w:r>
              <w:rPr>
                <w:spacing w:val="-9"/>
                <w:sz w:val="18"/>
              </w:rPr>
              <w:t> </w:t>
            </w:r>
            <w:r>
              <w:rPr>
                <w:sz w:val="18"/>
              </w:rPr>
              <w:t>se</w:t>
            </w:r>
            <w:r>
              <w:rPr>
                <w:spacing w:val="-7"/>
                <w:sz w:val="18"/>
              </w:rPr>
              <w:t> </w:t>
            </w:r>
            <w:r>
              <w:rPr>
                <w:sz w:val="18"/>
              </w:rPr>
              <w:t>utilice</w:t>
            </w:r>
            <w:r>
              <w:rPr>
                <w:spacing w:val="-11"/>
                <w:sz w:val="18"/>
              </w:rPr>
              <w:t> </w:t>
            </w:r>
            <w:r>
              <w:rPr>
                <w:sz w:val="18"/>
              </w:rPr>
              <w:t>en</w:t>
            </w:r>
            <w:r>
              <w:rPr>
                <w:spacing w:val="-7"/>
                <w:sz w:val="18"/>
              </w:rPr>
              <w:t> </w:t>
            </w:r>
            <w:r>
              <w:rPr>
                <w:sz w:val="18"/>
              </w:rPr>
              <w:t>procedimiento distinto del abierto o restringido</w:t>
            </w:r>
          </w:p>
        </w:tc>
        <w:tc>
          <w:tcPr>
            <w:tcW w:w="1419" w:type="dxa"/>
            <w:shd w:val="clear" w:color="auto" w:fill="D9E1F3"/>
          </w:tcPr>
          <w:p>
            <w:pPr>
              <w:pStyle w:val="TableParagraph"/>
              <w:spacing w:before="1"/>
              <w:jc w:val="left"/>
              <w:rPr>
                <w:b/>
                <w:sz w:val="18"/>
              </w:rPr>
            </w:pPr>
          </w:p>
          <w:p>
            <w:pPr>
              <w:pStyle w:val="TableParagraph"/>
              <w:ind w:left="10" w:right="1"/>
              <w:rPr>
                <w:sz w:val="18"/>
              </w:rPr>
            </w:pPr>
            <w:r>
              <w:rPr>
                <w:spacing w:val="-10"/>
                <w:sz w:val="18"/>
              </w:rPr>
              <w:t>-</w:t>
            </w:r>
          </w:p>
        </w:tc>
        <w:tc>
          <w:tcPr>
            <w:tcW w:w="1558" w:type="dxa"/>
            <w:shd w:val="clear" w:color="auto" w:fill="D9E1F3"/>
          </w:tcPr>
          <w:p>
            <w:pPr>
              <w:pStyle w:val="TableParagraph"/>
              <w:spacing w:before="1"/>
              <w:jc w:val="left"/>
              <w:rPr>
                <w:b/>
                <w:sz w:val="18"/>
              </w:rPr>
            </w:pPr>
          </w:p>
          <w:p>
            <w:pPr>
              <w:pStyle w:val="TableParagraph"/>
              <w:ind w:left="10" w:right="2"/>
              <w:rPr>
                <w:sz w:val="18"/>
              </w:rPr>
            </w:pPr>
            <w:r>
              <w:rPr>
                <w:spacing w:val="-10"/>
                <w:sz w:val="18"/>
              </w:rPr>
              <w:t>-</w:t>
            </w:r>
          </w:p>
        </w:tc>
        <w:tc>
          <w:tcPr>
            <w:tcW w:w="1700" w:type="dxa"/>
            <w:shd w:val="clear" w:color="auto" w:fill="D9E1F3"/>
          </w:tcPr>
          <w:p>
            <w:pPr>
              <w:pStyle w:val="TableParagraph"/>
              <w:spacing w:before="1"/>
              <w:jc w:val="left"/>
              <w:rPr>
                <w:b/>
                <w:sz w:val="18"/>
              </w:rPr>
            </w:pPr>
          </w:p>
          <w:p>
            <w:pPr>
              <w:pStyle w:val="TableParagraph"/>
              <w:ind w:left="12" w:right="4"/>
              <w:rPr>
                <w:sz w:val="18"/>
              </w:rPr>
            </w:pPr>
            <w:r>
              <w:rPr>
                <w:sz w:val="18"/>
              </w:rPr>
              <w:t>7,</w:t>
            </w:r>
            <w:r>
              <w:rPr>
                <w:spacing w:val="-4"/>
                <w:sz w:val="18"/>
              </w:rPr>
              <w:t> </w:t>
            </w:r>
            <w:r>
              <w:rPr>
                <w:sz w:val="18"/>
              </w:rPr>
              <w:t>13,</w:t>
            </w:r>
            <w:r>
              <w:rPr>
                <w:spacing w:val="-3"/>
                <w:sz w:val="18"/>
              </w:rPr>
              <w:t> </w:t>
            </w:r>
            <w:r>
              <w:rPr>
                <w:spacing w:val="-7"/>
                <w:sz w:val="18"/>
              </w:rPr>
              <w:t>23</w:t>
            </w:r>
          </w:p>
        </w:tc>
        <w:tc>
          <w:tcPr>
            <w:tcW w:w="1754" w:type="dxa"/>
            <w:shd w:val="clear" w:color="auto" w:fill="D9E1F3"/>
          </w:tcPr>
          <w:p>
            <w:pPr>
              <w:pStyle w:val="TableParagraph"/>
              <w:spacing w:before="1"/>
              <w:jc w:val="left"/>
              <w:rPr>
                <w:b/>
                <w:sz w:val="18"/>
              </w:rPr>
            </w:pPr>
          </w:p>
          <w:p>
            <w:pPr>
              <w:pStyle w:val="TableParagraph"/>
              <w:ind w:left="17" w:right="55"/>
              <w:rPr>
                <w:sz w:val="18"/>
              </w:rPr>
            </w:pPr>
            <w:r>
              <w:rPr>
                <w:spacing w:val="-10"/>
                <w:sz w:val="18"/>
              </w:rPr>
              <w:t>-</w:t>
            </w:r>
          </w:p>
        </w:tc>
        <w:tc>
          <w:tcPr>
            <w:tcW w:w="1441" w:type="dxa"/>
            <w:shd w:val="clear" w:color="auto" w:fill="D9E1F3"/>
          </w:tcPr>
          <w:p>
            <w:pPr>
              <w:pStyle w:val="TableParagraph"/>
              <w:spacing w:before="1"/>
              <w:jc w:val="left"/>
              <w:rPr>
                <w:b/>
                <w:sz w:val="18"/>
              </w:rPr>
            </w:pPr>
          </w:p>
          <w:p>
            <w:pPr>
              <w:pStyle w:val="TableParagraph"/>
              <w:ind w:left="3" w:right="123"/>
              <w:rPr>
                <w:sz w:val="18"/>
              </w:rPr>
            </w:pPr>
            <w:r>
              <w:rPr>
                <w:spacing w:val="-5"/>
                <w:sz w:val="18"/>
              </w:rPr>
              <w:t>34</w:t>
            </w:r>
          </w:p>
        </w:tc>
        <w:tc>
          <w:tcPr>
            <w:tcW w:w="1374" w:type="dxa"/>
            <w:shd w:val="clear" w:color="auto" w:fill="D9E1F3"/>
          </w:tcPr>
          <w:p>
            <w:pPr>
              <w:pStyle w:val="TableParagraph"/>
              <w:spacing w:before="1"/>
              <w:jc w:val="left"/>
              <w:rPr>
                <w:b/>
                <w:sz w:val="18"/>
              </w:rPr>
            </w:pPr>
          </w:p>
          <w:p>
            <w:pPr>
              <w:pStyle w:val="TableParagraph"/>
              <w:ind w:left="40" w:right="3"/>
              <w:rPr>
                <w:sz w:val="18"/>
              </w:rPr>
            </w:pPr>
            <w:r>
              <w:rPr>
                <w:spacing w:val="-10"/>
                <w:sz w:val="18"/>
              </w:rPr>
              <w:t>-</w:t>
            </w:r>
          </w:p>
        </w:tc>
        <w:tc>
          <w:tcPr>
            <w:tcW w:w="1531" w:type="dxa"/>
            <w:tcBorders>
              <w:right w:val="single" w:sz="4" w:space="0" w:color="000000"/>
            </w:tcBorders>
            <w:shd w:val="clear" w:color="auto" w:fill="D9E1F3"/>
          </w:tcPr>
          <w:p>
            <w:pPr>
              <w:pStyle w:val="TableParagraph"/>
              <w:spacing w:before="1"/>
              <w:jc w:val="left"/>
              <w:rPr>
                <w:b/>
                <w:sz w:val="18"/>
              </w:rPr>
            </w:pPr>
          </w:p>
          <w:p>
            <w:pPr>
              <w:pStyle w:val="TableParagraph"/>
              <w:ind w:left="121" w:right="3"/>
              <w:rPr>
                <w:sz w:val="18"/>
              </w:rPr>
            </w:pPr>
            <w:r>
              <w:rPr>
                <w:sz w:val="18"/>
              </w:rPr>
              <w:t>38,</w:t>
            </w:r>
            <w:r>
              <w:rPr>
                <w:spacing w:val="-4"/>
                <w:sz w:val="18"/>
              </w:rPr>
              <w:t> </w:t>
            </w:r>
            <w:r>
              <w:rPr>
                <w:spacing w:val="-5"/>
                <w:sz w:val="18"/>
              </w:rPr>
              <w:t>40</w:t>
            </w:r>
          </w:p>
        </w:tc>
      </w:tr>
      <w:tr>
        <w:trPr>
          <w:trHeight w:val="415" w:hRule="atLeast"/>
        </w:trPr>
        <w:tc>
          <w:tcPr>
            <w:tcW w:w="4112" w:type="dxa"/>
            <w:tcBorders>
              <w:left w:val="single" w:sz="4" w:space="0" w:color="000000"/>
            </w:tcBorders>
          </w:tcPr>
          <w:p>
            <w:pPr>
              <w:pStyle w:val="TableParagraph"/>
              <w:spacing w:line="206" w:lineRule="exact"/>
              <w:ind w:left="107"/>
              <w:jc w:val="left"/>
              <w:rPr>
                <w:sz w:val="18"/>
              </w:rPr>
            </w:pPr>
            <w:r>
              <w:rPr>
                <w:sz w:val="18"/>
              </w:rPr>
              <w:t>PCAP</w:t>
            </w:r>
            <w:r>
              <w:rPr>
                <w:spacing w:val="-5"/>
                <w:sz w:val="18"/>
              </w:rPr>
              <w:t> </w:t>
            </w:r>
            <w:r>
              <w:rPr>
                <w:sz w:val="18"/>
              </w:rPr>
              <w:t>y</w:t>
            </w:r>
            <w:r>
              <w:rPr>
                <w:spacing w:val="-5"/>
                <w:sz w:val="18"/>
              </w:rPr>
              <w:t> </w:t>
            </w:r>
            <w:r>
              <w:rPr>
                <w:sz w:val="18"/>
              </w:rPr>
              <w:t>PPT</w:t>
            </w:r>
            <w:r>
              <w:rPr>
                <w:spacing w:val="-4"/>
                <w:sz w:val="18"/>
              </w:rPr>
              <w:t> </w:t>
            </w:r>
            <w:r>
              <w:rPr>
                <w:sz w:val="18"/>
              </w:rPr>
              <w:t>que</w:t>
            </w:r>
            <w:r>
              <w:rPr>
                <w:spacing w:val="-4"/>
                <w:sz w:val="18"/>
              </w:rPr>
              <w:t> </w:t>
            </w:r>
            <w:r>
              <w:rPr>
                <w:sz w:val="18"/>
              </w:rPr>
              <w:t>hayan</w:t>
            </w:r>
            <w:r>
              <w:rPr>
                <w:spacing w:val="-4"/>
                <w:sz w:val="18"/>
              </w:rPr>
              <w:t> </w:t>
            </w:r>
            <w:r>
              <w:rPr>
                <w:sz w:val="18"/>
              </w:rPr>
              <w:t>de</w:t>
            </w:r>
            <w:r>
              <w:rPr>
                <w:spacing w:val="-4"/>
                <w:sz w:val="18"/>
              </w:rPr>
              <w:t> </w:t>
            </w:r>
            <w:r>
              <w:rPr>
                <w:sz w:val="18"/>
              </w:rPr>
              <w:t>regir</w:t>
            </w:r>
            <w:r>
              <w:rPr>
                <w:spacing w:val="-4"/>
                <w:sz w:val="18"/>
              </w:rPr>
              <w:t> </w:t>
            </w:r>
            <w:r>
              <w:rPr>
                <w:sz w:val="18"/>
              </w:rPr>
              <w:t>el</w:t>
            </w:r>
            <w:r>
              <w:rPr>
                <w:spacing w:val="-6"/>
                <w:sz w:val="18"/>
              </w:rPr>
              <w:t> </w:t>
            </w:r>
            <w:r>
              <w:rPr>
                <w:sz w:val="18"/>
              </w:rPr>
              <w:t>contrato</w:t>
            </w:r>
            <w:r>
              <w:rPr>
                <w:spacing w:val="-4"/>
                <w:sz w:val="18"/>
              </w:rPr>
              <w:t> </w:t>
            </w:r>
            <w:r>
              <w:rPr>
                <w:sz w:val="18"/>
              </w:rPr>
              <w:t>o documentos equivalentes</w:t>
            </w:r>
          </w:p>
        </w:tc>
        <w:tc>
          <w:tcPr>
            <w:tcW w:w="1419" w:type="dxa"/>
          </w:tcPr>
          <w:p>
            <w:pPr>
              <w:pStyle w:val="TableParagraph"/>
              <w:spacing w:before="102"/>
              <w:ind w:left="10" w:right="1"/>
              <w:rPr>
                <w:sz w:val="18"/>
              </w:rPr>
            </w:pPr>
            <w:r>
              <w:rPr>
                <w:spacing w:val="-10"/>
                <w:sz w:val="18"/>
              </w:rPr>
              <w:t>-</w:t>
            </w:r>
          </w:p>
        </w:tc>
        <w:tc>
          <w:tcPr>
            <w:tcW w:w="1558" w:type="dxa"/>
          </w:tcPr>
          <w:p>
            <w:pPr>
              <w:pStyle w:val="TableParagraph"/>
              <w:spacing w:before="102"/>
              <w:ind w:left="10"/>
              <w:rPr>
                <w:sz w:val="18"/>
              </w:rPr>
            </w:pPr>
            <w:r>
              <w:rPr>
                <w:spacing w:val="-10"/>
                <w:sz w:val="18"/>
              </w:rPr>
              <w:t>5</w:t>
            </w:r>
          </w:p>
        </w:tc>
        <w:tc>
          <w:tcPr>
            <w:tcW w:w="1700" w:type="dxa"/>
          </w:tcPr>
          <w:p>
            <w:pPr>
              <w:pStyle w:val="TableParagraph"/>
              <w:spacing w:line="206" w:lineRule="exact"/>
              <w:ind w:left="12" w:right="7"/>
              <w:rPr>
                <w:sz w:val="18"/>
              </w:rPr>
            </w:pPr>
            <w:r>
              <w:rPr>
                <w:sz w:val="18"/>
              </w:rPr>
              <w:t>7,</w:t>
            </w:r>
            <w:r>
              <w:rPr>
                <w:spacing w:val="-4"/>
                <w:sz w:val="18"/>
              </w:rPr>
              <w:t> </w:t>
            </w:r>
            <w:r>
              <w:rPr>
                <w:sz w:val="18"/>
              </w:rPr>
              <w:t>13,</w:t>
            </w:r>
            <w:r>
              <w:rPr>
                <w:spacing w:val="-4"/>
                <w:sz w:val="18"/>
              </w:rPr>
              <w:t> </w:t>
            </w:r>
            <w:r>
              <w:rPr>
                <w:sz w:val="18"/>
              </w:rPr>
              <w:t>16,</w:t>
            </w:r>
            <w:r>
              <w:rPr>
                <w:spacing w:val="-4"/>
                <w:sz w:val="18"/>
              </w:rPr>
              <w:t> </w:t>
            </w:r>
            <w:r>
              <w:rPr>
                <w:sz w:val="18"/>
              </w:rPr>
              <w:t>19,</w:t>
            </w:r>
            <w:r>
              <w:rPr>
                <w:spacing w:val="-3"/>
                <w:sz w:val="18"/>
              </w:rPr>
              <w:t> </w:t>
            </w:r>
            <w:r>
              <w:rPr>
                <w:spacing w:val="-5"/>
                <w:sz w:val="18"/>
              </w:rPr>
              <w:t>22,</w:t>
            </w:r>
          </w:p>
          <w:p>
            <w:pPr>
              <w:pStyle w:val="TableParagraph"/>
              <w:spacing w:line="189" w:lineRule="exact"/>
              <w:ind w:left="12"/>
              <w:rPr>
                <w:sz w:val="18"/>
              </w:rPr>
            </w:pPr>
            <w:r>
              <w:rPr>
                <w:spacing w:val="-5"/>
                <w:sz w:val="18"/>
              </w:rPr>
              <w:t>23</w:t>
            </w:r>
          </w:p>
        </w:tc>
        <w:tc>
          <w:tcPr>
            <w:tcW w:w="1754" w:type="dxa"/>
          </w:tcPr>
          <w:p>
            <w:pPr>
              <w:pStyle w:val="TableParagraph"/>
              <w:spacing w:before="102"/>
              <w:ind w:left="17" w:right="57"/>
              <w:rPr>
                <w:sz w:val="18"/>
              </w:rPr>
            </w:pPr>
            <w:r>
              <w:rPr>
                <w:sz w:val="18"/>
              </w:rPr>
              <w:t>26,</w:t>
            </w:r>
            <w:r>
              <w:rPr>
                <w:spacing w:val="-5"/>
                <w:sz w:val="18"/>
              </w:rPr>
              <w:t> </w:t>
            </w:r>
            <w:r>
              <w:rPr>
                <w:sz w:val="18"/>
              </w:rPr>
              <w:t>28,</w:t>
            </w:r>
            <w:r>
              <w:rPr>
                <w:spacing w:val="-3"/>
                <w:sz w:val="18"/>
              </w:rPr>
              <w:t> </w:t>
            </w:r>
            <w:r>
              <w:rPr>
                <w:spacing w:val="-5"/>
                <w:sz w:val="18"/>
              </w:rPr>
              <w:t>29</w:t>
            </w:r>
          </w:p>
        </w:tc>
        <w:tc>
          <w:tcPr>
            <w:tcW w:w="1441" w:type="dxa"/>
          </w:tcPr>
          <w:p>
            <w:pPr>
              <w:pStyle w:val="TableParagraph"/>
              <w:spacing w:before="102"/>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tcPr>
          <w:p>
            <w:pPr>
              <w:pStyle w:val="TableParagraph"/>
              <w:spacing w:before="102"/>
              <w:ind w:left="40" w:right="3"/>
              <w:rPr>
                <w:sz w:val="18"/>
              </w:rPr>
            </w:pPr>
            <w:r>
              <w:rPr>
                <w:spacing w:val="-10"/>
                <w:sz w:val="18"/>
              </w:rPr>
              <w:t>-</w:t>
            </w:r>
          </w:p>
        </w:tc>
        <w:tc>
          <w:tcPr>
            <w:tcW w:w="1531" w:type="dxa"/>
            <w:tcBorders>
              <w:right w:val="single" w:sz="4" w:space="0" w:color="000000"/>
            </w:tcBorders>
          </w:tcPr>
          <w:p>
            <w:pPr>
              <w:pStyle w:val="TableParagraph"/>
              <w:spacing w:before="102"/>
              <w:ind w:left="121"/>
              <w:rPr>
                <w:sz w:val="18"/>
              </w:rPr>
            </w:pPr>
            <w:r>
              <w:rPr>
                <w:sz w:val="18"/>
              </w:rPr>
              <w:t>38,</w:t>
            </w:r>
            <w:r>
              <w:rPr>
                <w:spacing w:val="-5"/>
                <w:sz w:val="18"/>
              </w:rPr>
              <w:t> </w:t>
            </w:r>
            <w:r>
              <w:rPr>
                <w:sz w:val="18"/>
              </w:rPr>
              <w:t>40,</w:t>
            </w:r>
            <w:r>
              <w:rPr>
                <w:spacing w:val="-3"/>
                <w:sz w:val="18"/>
              </w:rPr>
              <w:t> </w:t>
            </w:r>
            <w:r>
              <w:rPr>
                <w:spacing w:val="-5"/>
                <w:sz w:val="18"/>
              </w:rPr>
              <w:t>41</w:t>
            </w:r>
          </w:p>
        </w:tc>
      </w:tr>
      <w:tr>
        <w:trPr>
          <w:trHeight w:val="827" w:hRule="atLeast"/>
        </w:trPr>
        <w:tc>
          <w:tcPr>
            <w:tcW w:w="4112" w:type="dxa"/>
            <w:tcBorders>
              <w:left w:val="single" w:sz="4" w:space="0" w:color="000000"/>
            </w:tcBorders>
            <w:shd w:val="clear" w:color="auto" w:fill="D9E1F3"/>
          </w:tcPr>
          <w:p>
            <w:pPr>
              <w:pStyle w:val="TableParagraph"/>
              <w:spacing w:before="101"/>
              <w:jc w:val="left"/>
              <w:rPr>
                <w:b/>
                <w:sz w:val="18"/>
              </w:rPr>
            </w:pPr>
          </w:p>
          <w:p>
            <w:pPr>
              <w:pStyle w:val="TableParagraph"/>
              <w:ind w:left="107"/>
              <w:jc w:val="left"/>
              <w:rPr>
                <w:sz w:val="18"/>
              </w:rPr>
            </w:pPr>
            <w:r>
              <w:rPr>
                <w:sz w:val="18"/>
              </w:rPr>
              <w:t>Documento</w:t>
            </w:r>
            <w:r>
              <w:rPr>
                <w:spacing w:val="-10"/>
                <w:sz w:val="18"/>
              </w:rPr>
              <w:t> </w:t>
            </w:r>
            <w:r>
              <w:rPr>
                <w:sz w:val="18"/>
              </w:rPr>
              <w:t>de</w:t>
            </w:r>
            <w:r>
              <w:rPr>
                <w:spacing w:val="-10"/>
                <w:sz w:val="18"/>
              </w:rPr>
              <w:t> </w:t>
            </w:r>
            <w:r>
              <w:rPr>
                <w:sz w:val="18"/>
              </w:rPr>
              <w:t>aprobación</w:t>
            </w:r>
            <w:r>
              <w:rPr>
                <w:spacing w:val="-10"/>
                <w:sz w:val="18"/>
              </w:rPr>
              <w:t> </w:t>
            </w:r>
            <w:r>
              <w:rPr>
                <w:sz w:val="18"/>
              </w:rPr>
              <w:t>del</w:t>
            </w:r>
            <w:r>
              <w:rPr>
                <w:spacing w:val="-10"/>
                <w:sz w:val="18"/>
              </w:rPr>
              <w:t> </w:t>
            </w:r>
            <w:r>
              <w:rPr>
                <w:spacing w:val="-2"/>
                <w:sz w:val="18"/>
              </w:rPr>
              <w:t>expediente</w:t>
            </w:r>
          </w:p>
        </w:tc>
        <w:tc>
          <w:tcPr>
            <w:tcW w:w="1419" w:type="dxa"/>
            <w:shd w:val="clear" w:color="auto" w:fill="D9E1F3"/>
          </w:tcPr>
          <w:p>
            <w:pPr>
              <w:pStyle w:val="TableParagraph"/>
              <w:spacing w:before="101"/>
              <w:jc w:val="left"/>
              <w:rPr>
                <w:b/>
                <w:sz w:val="18"/>
              </w:rPr>
            </w:pPr>
          </w:p>
          <w:p>
            <w:pPr>
              <w:pStyle w:val="TableParagraph"/>
              <w:ind w:left="10" w:right="4"/>
              <w:rPr>
                <w:sz w:val="18"/>
              </w:rPr>
            </w:pPr>
            <w:r>
              <w:rPr>
                <w:spacing w:val="-10"/>
                <w:sz w:val="18"/>
              </w:rPr>
              <w:t>2</w:t>
            </w:r>
          </w:p>
        </w:tc>
        <w:tc>
          <w:tcPr>
            <w:tcW w:w="1558" w:type="dxa"/>
            <w:shd w:val="clear" w:color="auto" w:fill="D9E1F3"/>
          </w:tcPr>
          <w:p>
            <w:pPr>
              <w:pStyle w:val="TableParagraph"/>
              <w:spacing w:before="101"/>
              <w:jc w:val="left"/>
              <w:rPr>
                <w:b/>
                <w:sz w:val="18"/>
              </w:rPr>
            </w:pPr>
          </w:p>
          <w:p>
            <w:pPr>
              <w:pStyle w:val="TableParagraph"/>
              <w:ind w:left="10"/>
              <w:rPr>
                <w:sz w:val="18"/>
              </w:rPr>
            </w:pPr>
            <w:r>
              <w:rPr>
                <w:spacing w:val="-10"/>
                <w:sz w:val="18"/>
              </w:rPr>
              <w:t>5</w:t>
            </w:r>
          </w:p>
        </w:tc>
        <w:tc>
          <w:tcPr>
            <w:tcW w:w="1700" w:type="dxa"/>
            <w:shd w:val="clear" w:color="auto" w:fill="D9E1F3"/>
          </w:tcPr>
          <w:p>
            <w:pPr>
              <w:pStyle w:val="TableParagraph"/>
              <w:spacing w:line="206" w:lineRule="exact"/>
              <w:ind w:left="12" w:right="7"/>
              <w:rPr>
                <w:sz w:val="18"/>
              </w:rPr>
            </w:pPr>
            <w:r>
              <w:rPr>
                <w:sz w:val="18"/>
              </w:rPr>
              <w:t>6,</w:t>
            </w:r>
            <w:r>
              <w:rPr>
                <w:spacing w:val="-4"/>
                <w:sz w:val="18"/>
              </w:rPr>
              <w:t> </w:t>
            </w:r>
            <w:r>
              <w:rPr>
                <w:sz w:val="18"/>
              </w:rPr>
              <w:t>7,</w:t>
            </w:r>
            <w:r>
              <w:rPr>
                <w:spacing w:val="-2"/>
                <w:sz w:val="18"/>
              </w:rPr>
              <w:t> </w:t>
            </w:r>
            <w:r>
              <w:rPr>
                <w:sz w:val="18"/>
              </w:rPr>
              <w:t>8,</w:t>
            </w:r>
            <w:r>
              <w:rPr>
                <w:spacing w:val="-1"/>
                <w:sz w:val="18"/>
              </w:rPr>
              <w:t> </w:t>
            </w:r>
            <w:r>
              <w:rPr>
                <w:sz w:val="18"/>
              </w:rPr>
              <w:t>9,</w:t>
            </w:r>
            <w:r>
              <w:rPr>
                <w:spacing w:val="-4"/>
                <w:sz w:val="18"/>
              </w:rPr>
              <w:t> </w:t>
            </w:r>
            <w:r>
              <w:rPr>
                <w:sz w:val="18"/>
              </w:rPr>
              <w:t>10,</w:t>
            </w:r>
            <w:r>
              <w:rPr>
                <w:spacing w:val="-3"/>
                <w:sz w:val="18"/>
              </w:rPr>
              <w:t> </w:t>
            </w:r>
            <w:r>
              <w:rPr>
                <w:spacing w:val="-5"/>
                <w:sz w:val="18"/>
              </w:rPr>
              <w:t>11,</w:t>
            </w:r>
          </w:p>
          <w:p>
            <w:pPr>
              <w:pStyle w:val="TableParagraph"/>
              <w:spacing w:line="206" w:lineRule="exact"/>
              <w:ind w:left="12" w:right="7"/>
              <w:rPr>
                <w:sz w:val="18"/>
              </w:rPr>
            </w:pPr>
            <w:r>
              <w:rPr>
                <w:sz w:val="18"/>
              </w:rPr>
              <w:t>12,</w:t>
            </w:r>
            <w:r>
              <w:rPr>
                <w:spacing w:val="-6"/>
                <w:sz w:val="18"/>
              </w:rPr>
              <w:t> </w:t>
            </w:r>
            <w:r>
              <w:rPr>
                <w:sz w:val="18"/>
              </w:rPr>
              <w:t>13,</w:t>
            </w:r>
            <w:r>
              <w:rPr>
                <w:spacing w:val="-3"/>
                <w:sz w:val="18"/>
              </w:rPr>
              <w:t> </w:t>
            </w:r>
            <w:r>
              <w:rPr>
                <w:sz w:val="18"/>
              </w:rPr>
              <w:t>14,</w:t>
            </w:r>
            <w:r>
              <w:rPr>
                <w:spacing w:val="-3"/>
                <w:sz w:val="18"/>
              </w:rPr>
              <w:t> </w:t>
            </w:r>
            <w:r>
              <w:rPr>
                <w:sz w:val="18"/>
              </w:rPr>
              <w:t>15,</w:t>
            </w:r>
            <w:r>
              <w:rPr>
                <w:spacing w:val="-4"/>
                <w:sz w:val="18"/>
              </w:rPr>
              <w:t> </w:t>
            </w:r>
            <w:r>
              <w:rPr>
                <w:spacing w:val="-5"/>
                <w:sz w:val="18"/>
              </w:rPr>
              <w:t>16,</w:t>
            </w:r>
          </w:p>
          <w:p>
            <w:pPr>
              <w:pStyle w:val="TableParagraph"/>
              <w:spacing w:line="206" w:lineRule="exact"/>
              <w:ind w:left="12" w:right="7"/>
              <w:rPr>
                <w:sz w:val="18"/>
              </w:rPr>
            </w:pPr>
            <w:r>
              <w:rPr>
                <w:sz w:val="18"/>
              </w:rPr>
              <w:t>18,</w:t>
            </w:r>
            <w:r>
              <w:rPr>
                <w:spacing w:val="-6"/>
                <w:sz w:val="18"/>
              </w:rPr>
              <w:t> </w:t>
            </w:r>
            <w:r>
              <w:rPr>
                <w:sz w:val="18"/>
              </w:rPr>
              <w:t>19,</w:t>
            </w:r>
            <w:r>
              <w:rPr>
                <w:spacing w:val="-3"/>
                <w:sz w:val="18"/>
              </w:rPr>
              <w:t> </w:t>
            </w:r>
            <w:r>
              <w:rPr>
                <w:sz w:val="18"/>
              </w:rPr>
              <w:t>20,</w:t>
            </w:r>
            <w:r>
              <w:rPr>
                <w:spacing w:val="-3"/>
                <w:sz w:val="18"/>
              </w:rPr>
              <w:t> </w:t>
            </w:r>
            <w:r>
              <w:rPr>
                <w:sz w:val="18"/>
              </w:rPr>
              <w:t>22,</w:t>
            </w:r>
            <w:r>
              <w:rPr>
                <w:spacing w:val="-4"/>
                <w:sz w:val="18"/>
              </w:rPr>
              <w:t> </w:t>
            </w:r>
            <w:r>
              <w:rPr>
                <w:spacing w:val="-5"/>
                <w:sz w:val="18"/>
              </w:rPr>
              <w:t>23,</w:t>
            </w:r>
          </w:p>
          <w:p>
            <w:pPr>
              <w:pStyle w:val="TableParagraph"/>
              <w:spacing w:line="189" w:lineRule="exact"/>
              <w:ind w:left="12"/>
              <w:rPr>
                <w:sz w:val="18"/>
              </w:rPr>
            </w:pPr>
            <w:r>
              <w:rPr>
                <w:spacing w:val="-5"/>
                <w:sz w:val="18"/>
              </w:rPr>
              <w:t>24</w:t>
            </w:r>
          </w:p>
        </w:tc>
        <w:tc>
          <w:tcPr>
            <w:tcW w:w="1754" w:type="dxa"/>
            <w:shd w:val="clear" w:color="auto" w:fill="D9E1F3"/>
          </w:tcPr>
          <w:p>
            <w:pPr>
              <w:pStyle w:val="TableParagraph"/>
              <w:spacing w:before="101"/>
              <w:jc w:val="left"/>
              <w:rPr>
                <w:b/>
                <w:sz w:val="18"/>
              </w:rPr>
            </w:pPr>
          </w:p>
          <w:p>
            <w:pPr>
              <w:pStyle w:val="TableParagraph"/>
              <w:ind w:left="17" w:right="55"/>
              <w:rPr>
                <w:sz w:val="18"/>
              </w:rPr>
            </w:pPr>
            <w:r>
              <w:rPr>
                <w:sz w:val="18"/>
              </w:rPr>
              <w:t>28,</w:t>
            </w:r>
            <w:r>
              <w:rPr>
                <w:spacing w:val="-5"/>
                <w:sz w:val="18"/>
              </w:rPr>
              <w:t> </w:t>
            </w:r>
            <w:r>
              <w:rPr>
                <w:sz w:val="18"/>
              </w:rPr>
              <w:t>29,</w:t>
            </w:r>
            <w:r>
              <w:rPr>
                <w:spacing w:val="-2"/>
                <w:sz w:val="18"/>
              </w:rPr>
              <w:t> </w:t>
            </w:r>
            <w:r>
              <w:rPr>
                <w:spacing w:val="-5"/>
                <w:sz w:val="18"/>
              </w:rPr>
              <w:t>30</w:t>
            </w:r>
          </w:p>
        </w:tc>
        <w:tc>
          <w:tcPr>
            <w:tcW w:w="1441" w:type="dxa"/>
            <w:shd w:val="clear" w:color="auto" w:fill="D9E1F3"/>
          </w:tcPr>
          <w:p>
            <w:pPr>
              <w:pStyle w:val="TableParagraph"/>
              <w:spacing w:before="101"/>
              <w:jc w:val="left"/>
              <w:rPr>
                <w:b/>
                <w:sz w:val="18"/>
              </w:rPr>
            </w:pPr>
          </w:p>
          <w:p>
            <w:pPr>
              <w:pStyle w:val="TableParagraph"/>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shd w:val="clear" w:color="auto" w:fill="D9E1F3"/>
          </w:tcPr>
          <w:p>
            <w:pPr>
              <w:pStyle w:val="TableParagraph"/>
              <w:spacing w:before="101"/>
              <w:jc w:val="left"/>
              <w:rPr>
                <w:b/>
                <w:sz w:val="18"/>
              </w:rPr>
            </w:pPr>
          </w:p>
          <w:p>
            <w:pPr>
              <w:pStyle w:val="TableParagraph"/>
              <w:ind w:left="40"/>
              <w:rPr>
                <w:sz w:val="18"/>
              </w:rPr>
            </w:pPr>
            <w:r>
              <w:rPr>
                <w:sz w:val="18"/>
              </w:rPr>
              <w:t>35,</w:t>
            </w:r>
            <w:r>
              <w:rPr>
                <w:spacing w:val="-5"/>
                <w:sz w:val="18"/>
              </w:rPr>
              <w:t> </w:t>
            </w:r>
            <w:r>
              <w:rPr>
                <w:sz w:val="18"/>
              </w:rPr>
              <w:t>36,</w:t>
            </w:r>
            <w:r>
              <w:rPr>
                <w:spacing w:val="-3"/>
                <w:sz w:val="18"/>
              </w:rPr>
              <w:t> </w:t>
            </w:r>
            <w:r>
              <w:rPr>
                <w:spacing w:val="-5"/>
                <w:sz w:val="18"/>
              </w:rPr>
              <w:t>37</w:t>
            </w:r>
          </w:p>
        </w:tc>
        <w:tc>
          <w:tcPr>
            <w:tcW w:w="1531" w:type="dxa"/>
            <w:tcBorders>
              <w:right w:val="single" w:sz="4" w:space="0" w:color="000000"/>
            </w:tcBorders>
            <w:shd w:val="clear" w:color="auto" w:fill="D9E1F3"/>
          </w:tcPr>
          <w:p>
            <w:pPr>
              <w:pStyle w:val="TableParagraph"/>
              <w:spacing w:before="101"/>
              <w:jc w:val="left"/>
              <w:rPr>
                <w:b/>
                <w:sz w:val="18"/>
              </w:rPr>
            </w:pPr>
          </w:p>
          <w:p>
            <w:pPr>
              <w:pStyle w:val="TableParagraph"/>
              <w:ind w:left="121" w:right="3"/>
              <w:rPr>
                <w:sz w:val="18"/>
              </w:rPr>
            </w:pPr>
            <w:r>
              <w:rPr>
                <w:sz w:val="18"/>
              </w:rPr>
              <w:t>38,</w:t>
            </w:r>
            <w:r>
              <w:rPr>
                <w:spacing w:val="-6"/>
                <w:sz w:val="18"/>
              </w:rPr>
              <w:t> </w:t>
            </w:r>
            <w:r>
              <w:rPr>
                <w:sz w:val="18"/>
              </w:rPr>
              <w:t>39,</w:t>
            </w:r>
            <w:r>
              <w:rPr>
                <w:spacing w:val="-3"/>
                <w:sz w:val="18"/>
              </w:rPr>
              <w:t> </w:t>
            </w:r>
            <w:r>
              <w:rPr>
                <w:sz w:val="18"/>
              </w:rPr>
              <w:t>40,</w:t>
            </w:r>
            <w:r>
              <w:rPr>
                <w:spacing w:val="-3"/>
                <w:sz w:val="18"/>
              </w:rPr>
              <w:t> </w:t>
            </w:r>
            <w:r>
              <w:rPr>
                <w:spacing w:val="-5"/>
                <w:sz w:val="18"/>
              </w:rPr>
              <w:t>41</w:t>
            </w:r>
          </w:p>
        </w:tc>
      </w:tr>
      <w:tr>
        <w:trPr>
          <w:trHeight w:val="384" w:hRule="atLeast"/>
        </w:trPr>
        <w:tc>
          <w:tcPr>
            <w:tcW w:w="4112" w:type="dxa"/>
            <w:tcBorders>
              <w:left w:val="single" w:sz="4" w:space="0" w:color="000000"/>
            </w:tcBorders>
          </w:tcPr>
          <w:p>
            <w:pPr>
              <w:pStyle w:val="TableParagraph"/>
              <w:spacing w:before="88"/>
              <w:ind w:left="107"/>
              <w:jc w:val="left"/>
              <w:rPr>
                <w:sz w:val="18"/>
              </w:rPr>
            </w:pPr>
            <w:r>
              <w:rPr>
                <w:sz w:val="18"/>
              </w:rPr>
              <w:t>Objeto</w:t>
            </w:r>
            <w:r>
              <w:rPr>
                <w:spacing w:val="-4"/>
                <w:sz w:val="18"/>
              </w:rPr>
              <w:t> </w:t>
            </w:r>
            <w:r>
              <w:rPr>
                <w:sz w:val="18"/>
              </w:rPr>
              <w:t>detallado</w:t>
            </w:r>
            <w:r>
              <w:rPr>
                <w:spacing w:val="-4"/>
                <w:sz w:val="18"/>
              </w:rPr>
              <w:t> </w:t>
            </w:r>
            <w:r>
              <w:rPr>
                <w:sz w:val="18"/>
              </w:rPr>
              <w:t>del</w:t>
            </w:r>
            <w:r>
              <w:rPr>
                <w:spacing w:val="-3"/>
                <w:sz w:val="18"/>
              </w:rPr>
              <w:t> </w:t>
            </w:r>
            <w:r>
              <w:rPr>
                <w:spacing w:val="-2"/>
                <w:sz w:val="18"/>
              </w:rPr>
              <w:t>contrato</w:t>
            </w:r>
          </w:p>
        </w:tc>
        <w:tc>
          <w:tcPr>
            <w:tcW w:w="1419" w:type="dxa"/>
          </w:tcPr>
          <w:p>
            <w:pPr>
              <w:pStyle w:val="TableParagraph"/>
              <w:spacing w:before="88"/>
              <w:ind w:left="10" w:right="1"/>
              <w:rPr>
                <w:sz w:val="18"/>
              </w:rPr>
            </w:pPr>
            <w:r>
              <w:rPr>
                <w:spacing w:val="-10"/>
                <w:sz w:val="18"/>
              </w:rPr>
              <w:t>-</w:t>
            </w:r>
          </w:p>
        </w:tc>
        <w:tc>
          <w:tcPr>
            <w:tcW w:w="1558" w:type="dxa"/>
          </w:tcPr>
          <w:p>
            <w:pPr>
              <w:pStyle w:val="TableParagraph"/>
              <w:spacing w:before="88"/>
              <w:ind w:left="10" w:right="2"/>
              <w:rPr>
                <w:sz w:val="18"/>
              </w:rPr>
            </w:pPr>
            <w:r>
              <w:rPr>
                <w:spacing w:val="-10"/>
                <w:sz w:val="18"/>
              </w:rPr>
              <w:t>-</w:t>
            </w:r>
          </w:p>
        </w:tc>
        <w:tc>
          <w:tcPr>
            <w:tcW w:w="1700" w:type="dxa"/>
          </w:tcPr>
          <w:p>
            <w:pPr>
              <w:pStyle w:val="TableParagraph"/>
              <w:spacing w:before="88"/>
              <w:ind w:left="12" w:right="2"/>
              <w:rPr>
                <w:sz w:val="18"/>
              </w:rPr>
            </w:pPr>
            <w:r>
              <w:rPr>
                <w:sz w:val="18"/>
              </w:rPr>
              <w:t>16,</w:t>
            </w:r>
            <w:r>
              <w:rPr>
                <w:spacing w:val="-4"/>
                <w:sz w:val="18"/>
              </w:rPr>
              <w:t> </w:t>
            </w:r>
            <w:r>
              <w:rPr>
                <w:spacing w:val="-5"/>
                <w:sz w:val="18"/>
              </w:rPr>
              <w:t>19</w:t>
            </w:r>
          </w:p>
        </w:tc>
        <w:tc>
          <w:tcPr>
            <w:tcW w:w="1754" w:type="dxa"/>
          </w:tcPr>
          <w:p>
            <w:pPr>
              <w:pStyle w:val="TableParagraph"/>
              <w:spacing w:before="88"/>
              <w:ind w:left="17" w:right="55"/>
              <w:rPr>
                <w:sz w:val="18"/>
              </w:rPr>
            </w:pPr>
            <w:r>
              <w:rPr>
                <w:spacing w:val="-10"/>
                <w:sz w:val="18"/>
              </w:rPr>
              <w:t>-</w:t>
            </w:r>
          </w:p>
        </w:tc>
        <w:tc>
          <w:tcPr>
            <w:tcW w:w="1441" w:type="dxa"/>
          </w:tcPr>
          <w:p>
            <w:pPr>
              <w:pStyle w:val="TableParagraph"/>
              <w:spacing w:before="88"/>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tcPr>
          <w:p>
            <w:pPr>
              <w:pStyle w:val="TableParagraph"/>
              <w:spacing w:before="88"/>
              <w:ind w:left="40" w:right="3"/>
              <w:rPr>
                <w:sz w:val="18"/>
              </w:rPr>
            </w:pPr>
            <w:r>
              <w:rPr>
                <w:spacing w:val="-10"/>
                <w:sz w:val="18"/>
              </w:rPr>
              <w:t>-</w:t>
            </w:r>
          </w:p>
        </w:tc>
        <w:tc>
          <w:tcPr>
            <w:tcW w:w="1531" w:type="dxa"/>
            <w:tcBorders>
              <w:right w:val="single" w:sz="4" w:space="0" w:color="000000"/>
            </w:tcBorders>
          </w:tcPr>
          <w:p>
            <w:pPr>
              <w:pStyle w:val="TableParagraph"/>
              <w:spacing w:before="88"/>
              <w:ind w:left="121"/>
              <w:rPr>
                <w:sz w:val="18"/>
              </w:rPr>
            </w:pPr>
            <w:r>
              <w:rPr>
                <w:sz w:val="18"/>
              </w:rPr>
              <w:t>38,</w:t>
            </w:r>
            <w:r>
              <w:rPr>
                <w:spacing w:val="-5"/>
                <w:sz w:val="18"/>
              </w:rPr>
              <w:t> </w:t>
            </w:r>
            <w:r>
              <w:rPr>
                <w:sz w:val="18"/>
              </w:rPr>
              <w:t>40,</w:t>
            </w:r>
            <w:r>
              <w:rPr>
                <w:spacing w:val="-3"/>
                <w:sz w:val="18"/>
              </w:rPr>
              <w:t> </w:t>
            </w:r>
            <w:r>
              <w:rPr>
                <w:spacing w:val="-5"/>
                <w:sz w:val="18"/>
              </w:rPr>
              <w:t>41</w:t>
            </w:r>
          </w:p>
        </w:tc>
      </w:tr>
      <w:tr>
        <w:trPr>
          <w:trHeight w:val="290" w:hRule="atLeast"/>
        </w:trPr>
        <w:tc>
          <w:tcPr>
            <w:tcW w:w="4112" w:type="dxa"/>
            <w:tcBorders>
              <w:left w:val="single" w:sz="4" w:space="0" w:color="000000"/>
            </w:tcBorders>
            <w:shd w:val="clear" w:color="auto" w:fill="D9E1F3"/>
          </w:tcPr>
          <w:p>
            <w:pPr>
              <w:pStyle w:val="TableParagraph"/>
              <w:spacing w:before="40"/>
              <w:ind w:left="107"/>
              <w:jc w:val="left"/>
              <w:rPr>
                <w:sz w:val="18"/>
              </w:rPr>
            </w:pPr>
            <w:r>
              <w:rPr>
                <w:spacing w:val="-2"/>
                <w:sz w:val="18"/>
              </w:rPr>
              <w:t>Duración</w:t>
            </w:r>
          </w:p>
        </w:tc>
        <w:tc>
          <w:tcPr>
            <w:tcW w:w="1419" w:type="dxa"/>
            <w:shd w:val="clear" w:color="auto" w:fill="D9E1F3"/>
          </w:tcPr>
          <w:p>
            <w:pPr>
              <w:pStyle w:val="TableParagraph"/>
              <w:spacing w:before="40"/>
              <w:ind w:left="10"/>
              <w:rPr>
                <w:sz w:val="18"/>
              </w:rPr>
            </w:pPr>
            <w:r>
              <w:rPr>
                <w:sz w:val="18"/>
              </w:rPr>
              <w:t>2,</w:t>
            </w:r>
            <w:r>
              <w:rPr>
                <w:spacing w:val="-3"/>
                <w:sz w:val="18"/>
              </w:rPr>
              <w:t> </w:t>
            </w:r>
            <w:r>
              <w:rPr>
                <w:spacing w:val="-10"/>
                <w:sz w:val="18"/>
              </w:rPr>
              <w:t>3</w:t>
            </w:r>
          </w:p>
        </w:tc>
        <w:tc>
          <w:tcPr>
            <w:tcW w:w="1558" w:type="dxa"/>
            <w:shd w:val="clear" w:color="auto" w:fill="D9E1F3"/>
          </w:tcPr>
          <w:p>
            <w:pPr>
              <w:pStyle w:val="TableParagraph"/>
              <w:jc w:val="left"/>
              <w:rPr>
                <w:rFonts w:ascii="Times New Roman"/>
                <w:sz w:val="18"/>
              </w:rPr>
            </w:pPr>
          </w:p>
        </w:tc>
        <w:tc>
          <w:tcPr>
            <w:tcW w:w="1700" w:type="dxa"/>
            <w:shd w:val="clear" w:color="auto" w:fill="D9E1F3"/>
          </w:tcPr>
          <w:p>
            <w:pPr>
              <w:pStyle w:val="TableParagraph"/>
              <w:spacing w:before="40"/>
              <w:ind w:left="12" w:right="2"/>
              <w:rPr>
                <w:sz w:val="18"/>
              </w:rPr>
            </w:pPr>
            <w:r>
              <w:rPr>
                <w:sz w:val="18"/>
              </w:rPr>
              <w:t>16,</w:t>
            </w:r>
            <w:r>
              <w:rPr>
                <w:spacing w:val="-4"/>
                <w:sz w:val="18"/>
              </w:rPr>
              <w:t> </w:t>
            </w:r>
            <w:r>
              <w:rPr>
                <w:spacing w:val="-5"/>
                <w:sz w:val="18"/>
              </w:rPr>
              <w:t>19</w:t>
            </w:r>
          </w:p>
        </w:tc>
        <w:tc>
          <w:tcPr>
            <w:tcW w:w="1754" w:type="dxa"/>
            <w:shd w:val="clear" w:color="auto" w:fill="D9E1F3"/>
          </w:tcPr>
          <w:p>
            <w:pPr>
              <w:pStyle w:val="TableParagraph"/>
              <w:spacing w:before="40"/>
              <w:ind w:left="17" w:right="54"/>
              <w:rPr>
                <w:sz w:val="18"/>
              </w:rPr>
            </w:pPr>
            <w:r>
              <w:rPr>
                <w:sz w:val="18"/>
              </w:rPr>
              <w:t>30,</w:t>
            </w:r>
            <w:r>
              <w:rPr>
                <w:spacing w:val="-4"/>
                <w:sz w:val="18"/>
              </w:rPr>
              <w:t> </w:t>
            </w:r>
            <w:r>
              <w:rPr>
                <w:spacing w:val="-5"/>
                <w:sz w:val="18"/>
              </w:rPr>
              <w:t>31</w:t>
            </w:r>
          </w:p>
        </w:tc>
        <w:tc>
          <w:tcPr>
            <w:tcW w:w="1441" w:type="dxa"/>
            <w:shd w:val="clear" w:color="auto" w:fill="D9E1F3"/>
          </w:tcPr>
          <w:p>
            <w:pPr>
              <w:pStyle w:val="TableParagraph"/>
              <w:spacing w:before="40"/>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shd w:val="clear" w:color="auto" w:fill="D9E1F3"/>
          </w:tcPr>
          <w:p>
            <w:pPr>
              <w:pStyle w:val="TableParagraph"/>
              <w:spacing w:before="40"/>
              <w:ind w:left="40" w:right="3"/>
              <w:rPr>
                <w:sz w:val="18"/>
              </w:rPr>
            </w:pPr>
            <w:r>
              <w:rPr>
                <w:spacing w:val="-10"/>
                <w:sz w:val="18"/>
              </w:rPr>
              <w:t>-</w:t>
            </w:r>
          </w:p>
        </w:tc>
        <w:tc>
          <w:tcPr>
            <w:tcW w:w="1531" w:type="dxa"/>
            <w:tcBorders>
              <w:right w:val="single" w:sz="4" w:space="0" w:color="000000"/>
            </w:tcBorders>
            <w:shd w:val="clear" w:color="auto" w:fill="D9E1F3"/>
          </w:tcPr>
          <w:p>
            <w:pPr>
              <w:pStyle w:val="TableParagraph"/>
              <w:spacing w:line="206" w:lineRule="exact"/>
              <w:ind w:left="121"/>
              <w:rPr>
                <w:sz w:val="18"/>
              </w:rPr>
            </w:pPr>
            <w:r>
              <w:rPr>
                <w:sz w:val="18"/>
              </w:rPr>
              <w:t>38,</w:t>
            </w:r>
            <w:r>
              <w:rPr>
                <w:spacing w:val="-5"/>
                <w:sz w:val="18"/>
              </w:rPr>
              <w:t> </w:t>
            </w:r>
            <w:r>
              <w:rPr>
                <w:sz w:val="18"/>
              </w:rPr>
              <w:t>40,</w:t>
            </w:r>
            <w:r>
              <w:rPr>
                <w:spacing w:val="-3"/>
                <w:sz w:val="18"/>
              </w:rPr>
              <w:t> </w:t>
            </w:r>
            <w:r>
              <w:rPr>
                <w:spacing w:val="-5"/>
                <w:sz w:val="18"/>
              </w:rPr>
              <w:t>41</w:t>
            </w:r>
          </w:p>
        </w:tc>
      </w:tr>
      <w:tr>
        <w:trPr>
          <w:trHeight w:val="206" w:hRule="atLeast"/>
        </w:trPr>
        <w:tc>
          <w:tcPr>
            <w:tcW w:w="4112" w:type="dxa"/>
            <w:tcBorders>
              <w:left w:val="single" w:sz="4" w:space="0" w:color="000000"/>
            </w:tcBorders>
          </w:tcPr>
          <w:p>
            <w:pPr>
              <w:pStyle w:val="TableParagraph"/>
              <w:spacing w:line="186" w:lineRule="exact"/>
              <w:ind w:left="107"/>
              <w:jc w:val="left"/>
              <w:rPr>
                <w:sz w:val="18"/>
              </w:rPr>
            </w:pPr>
            <w:r>
              <w:rPr>
                <w:sz w:val="18"/>
              </w:rPr>
              <w:t>Presupuesto</w:t>
            </w:r>
            <w:r>
              <w:rPr>
                <w:spacing w:val="-4"/>
                <w:sz w:val="18"/>
              </w:rPr>
              <w:t> </w:t>
            </w:r>
            <w:r>
              <w:rPr>
                <w:sz w:val="18"/>
              </w:rPr>
              <w:t>base</w:t>
            </w:r>
            <w:r>
              <w:rPr>
                <w:spacing w:val="-5"/>
                <w:sz w:val="18"/>
              </w:rPr>
              <w:t> </w:t>
            </w:r>
            <w:r>
              <w:rPr>
                <w:sz w:val="18"/>
              </w:rPr>
              <w:t>de</w:t>
            </w:r>
            <w:r>
              <w:rPr>
                <w:spacing w:val="-6"/>
                <w:sz w:val="18"/>
              </w:rPr>
              <w:t> </w:t>
            </w:r>
            <w:r>
              <w:rPr>
                <w:sz w:val="18"/>
              </w:rPr>
              <w:t>licitación,</w:t>
            </w:r>
            <w:r>
              <w:rPr>
                <w:spacing w:val="-3"/>
                <w:sz w:val="18"/>
              </w:rPr>
              <w:t> </w:t>
            </w:r>
            <w:r>
              <w:rPr>
                <w:sz w:val="18"/>
              </w:rPr>
              <w:t>incluido</w:t>
            </w:r>
            <w:r>
              <w:rPr>
                <w:spacing w:val="-4"/>
                <w:sz w:val="18"/>
              </w:rPr>
              <w:t> </w:t>
            </w:r>
            <w:r>
              <w:rPr>
                <w:sz w:val="18"/>
              </w:rPr>
              <w:t>el</w:t>
            </w:r>
            <w:r>
              <w:rPr>
                <w:spacing w:val="-3"/>
                <w:sz w:val="18"/>
              </w:rPr>
              <w:t> </w:t>
            </w:r>
            <w:r>
              <w:rPr>
                <w:spacing w:val="-5"/>
                <w:sz w:val="18"/>
              </w:rPr>
              <w:t>IVA</w:t>
            </w:r>
          </w:p>
        </w:tc>
        <w:tc>
          <w:tcPr>
            <w:tcW w:w="1419" w:type="dxa"/>
          </w:tcPr>
          <w:p>
            <w:pPr>
              <w:pStyle w:val="TableParagraph"/>
              <w:spacing w:line="186" w:lineRule="exact"/>
              <w:ind w:left="10" w:right="1"/>
              <w:rPr>
                <w:sz w:val="18"/>
              </w:rPr>
            </w:pPr>
            <w:r>
              <w:rPr>
                <w:spacing w:val="-10"/>
                <w:sz w:val="18"/>
              </w:rPr>
              <w:t>-</w:t>
            </w:r>
          </w:p>
        </w:tc>
        <w:tc>
          <w:tcPr>
            <w:tcW w:w="1558" w:type="dxa"/>
          </w:tcPr>
          <w:p>
            <w:pPr>
              <w:pStyle w:val="TableParagraph"/>
              <w:spacing w:line="186" w:lineRule="exact"/>
              <w:ind w:left="10"/>
              <w:rPr>
                <w:sz w:val="18"/>
              </w:rPr>
            </w:pPr>
            <w:r>
              <w:rPr>
                <w:spacing w:val="-10"/>
                <w:sz w:val="18"/>
              </w:rPr>
              <w:t>5</w:t>
            </w:r>
          </w:p>
        </w:tc>
        <w:tc>
          <w:tcPr>
            <w:tcW w:w="1700" w:type="dxa"/>
          </w:tcPr>
          <w:p>
            <w:pPr>
              <w:pStyle w:val="TableParagraph"/>
              <w:spacing w:line="186" w:lineRule="exact"/>
              <w:ind w:left="12" w:right="2"/>
              <w:rPr>
                <w:sz w:val="18"/>
              </w:rPr>
            </w:pPr>
            <w:r>
              <w:rPr>
                <w:sz w:val="18"/>
              </w:rPr>
              <w:t>16,</w:t>
            </w:r>
            <w:r>
              <w:rPr>
                <w:spacing w:val="-4"/>
                <w:sz w:val="18"/>
              </w:rPr>
              <w:t> </w:t>
            </w:r>
            <w:r>
              <w:rPr>
                <w:spacing w:val="-5"/>
                <w:sz w:val="18"/>
              </w:rPr>
              <w:t>19</w:t>
            </w:r>
          </w:p>
        </w:tc>
        <w:tc>
          <w:tcPr>
            <w:tcW w:w="1754" w:type="dxa"/>
          </w:tcPr>
          <w:p>
            <w:pPr>
              <w:pStyle w:val="TableParagraph"/>
              <w:spacing w:line="186" w:lineRule="exact"/>
              <w:ind w:left="17" w:right="54"/>
              <w:rPr>
                <w:sz w:val="18"/>
              </w:rPr>
            </w:pPr>
            <w:r>
              <w:rPr>
                <w:sz w:val="18"/>
              </w:rPr>
              <w:t>29,</w:t>
            </w:r>
            <w:r>
              <w:rPr>
                <w:spacing w:val="-4"/>
                <w:sz w:val="18"/>
              </w:rPr>
              <w:t> </w:t>
            </w:r>
            <w:r>
              <w:rPr>
                <w:spacing w:val="-5"/>
                <w:sz w:val="18"/>
              </w:rPr>
              <w:t>30</w:t>
            </w:r>
          </w:p>
        </w:tc>
        <w:tc>
          <w:tcPr>
            <w:tcW w:w="1441" w:type="dxa"/>
          </w:tcPr>
          <w:p>
            <w:pPr>
              <w:pStyle w:val="TableParagraph"/>
              <w:spacing w:line="186" w:lineRule="exact"/>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tcPr>
          <w:p>
            <w:pPr>
              <w:pStyle w:val="TableParagraph"/>
              <w:spacing w:line="186" w:lineRule="exact"/>
              <w:ind w:left="40" w:right="3"/>
              <w:rPr>
                <w:sz w:val="18"/>
              </w:rPr>
            </w:pPr>
            <w:r>
              <w:rPr>
                <w:spacing w:val="-10"/>
                <w:sz w:val="18"/>
              </w:rPr>
              <w:t>-</w:t>
            </w:r>
          </w:p>
        </w:tc>
        <w:tc>
          <w:tcPr>
            <w:tcW w:w="1531" w:type="dxa"/>
            <w:tcBorders>
              <w:right w:val="single" w:sz="4" w:space="0" w:color="000000"/>
            </w:tcBorders>
          </w:tcPr>
          <w:p>
            <w:pPr>
              <w:pStyle w:val="TableParagraph"/>
              <w:spacing w:line="186" w:lineRule="exact"/>
              <w:ind w:left="121"/>
              <w:rPr>
                <w:sz w:val="18"/>
              </w:rPr>
            </w:pPr>
            <w:r>
              <w:rPr>
                <w:sz w:val="18"/>
              </w:rPr>
              <w:t>38,</w:t>
            </w:r>
            <w:r>
              <w:rPr>
                <w:spacing w:val="-5"/>
                <w:sz w:val="18"/>
              </w:rPr>
              <w:t> </w:t>
            </w:r>
            <w:r>
              <w:rPr>
                <w:sz w:val="18"/>
              </w:rPr>
              <w:t>40,</w:t>
            </w:r>
            <w:r>
              <w:rPr>
                <w:spacing w:val="-3"/>
                <w:sz w:val="18"/>
              </w:rPr>
              <w:t> </w:t>
            </w:r>
            <w:r>
              <w:rPr>
                <w:spacing w:val="-5"/>
                <w:sz w:val="18"/>
              </w:rPr>
              <w:t>41</w:t>
            </w:r>
          </w:p>
        </w:tc>
      </w:tr>
      <w:tr>
        <w:trPr>
          <w:trHeight w:val="208" w:hRule="atLeast"/>
        </w:trPr>
        <w:tc>
          <w:tcPr>
            <w:tcW w:w="4112" w:type="dxa"/>
            <w:tcBorders>
              <w:left w:val="single" w:sz="4" w:space="0" w:color="000000"/>
            </w:tcBorders>
            <w:shd w:val="clear" w:color="auto" w:fill="D9E1F3"/>
          </w:tcPr>
          <w:p>
            <w:pPr>
              <w:pStyle w:val="TableParagraph"/>
              <w:spacing w:line="189" w:lineRule="exact"/>
              <w:ind w:left="107"/>
              <w:jc w:val="left"/>
              <w:rPr>
                <w:sz w:val="18"/>
              </w:rPr>
            </w:pPr>
            <w:r>
              <w:rPr>
                <w:sz w:val="18"/>
              </w:rPr>
              <w:t>Importe</w:t>
            </w:r>
            <w:r>
              <w:rPr>
                <w:spacing w:val="-3"/>
                <w:sz w:val="18"/>
              </w:rPr>
              <w:t> </w:t>
            </w:r>
            <w:r>
              <w:rPr>
                <w:sz w:val="18"/>
              </w:rPr>
              <w:t>de</w:t>
            </w:r>
            <w:r>
              <w:rPr>
                <w:spacing w:val="-4"/>
                <w:sz w:val="18"/>
              </w:rPr>
              <w:t> </w:t>
            </w:r>
            <w:r>
              <w:rPr>
                <w:sz w:val="18"/>
              </w:rPr>
              <w:t>adjudicación,</w:t>
            </w:r>
            <w:r>
              <w:rPr>
                <w:spacing w:val="-3"/>
                <w:sz w:val="18"/>
              </w:rPr>
              <w:t> </w:t>
            </w:r>
            <w:r>
              <w:rPr>
                <w:sz w:val="18"/>
              </w:rPr>
              <w:t>incluido</w:t>
            </w:r>
            <w:r>
              <w:rPr>
                <w:spacing w:val="-2"/>
                <w:sz w:val="18"/>
              </w:rPr>
              <w:t> </w:t>
            </w:r>
            <w:r>
              <w:rPr>
                <w:sz w:val="18"/>
              </w:rPr>
              <w:t>el</w:t>
            </w:r>
            <w:r>
              <w:rPr>
                <w:spacing w:val="-4"/>
                <w:sz w:val="18"/>
              </w:rPr>
              <w:t> </w:t>
            </w:r>
            <w:r>
              <w:rPr>
                <w:spacing w:val="-5"/>
                <w:sz w:val="18"/>
              </w:rPr>
              <w:t>IVA</w:t>
            </w:r>
          </w:p>
        </w:tc>
        <w:tc>
          <w:tcPr>
            <w:tcW w:w="1419" w:type="dxa"/>
            <w:shd w:val="clear" w:color="auto" w:fill="D9E1F3"/>
          </w:tcPr>
          <w:p>
            <w:pPr>
              <w:pStyle w:val="TableParagraph"/>
              <w:spacing w:line="189" w:lineRule="exact"/>
              <w:ind w:left="10" w:right="1"/>
              <w:rPr>
                <w:sz w:val="18"/>
              </w:rPr>
            </w:pPr>
            <w:r>
              <w:rPr>
                <w:spacing w:val="-10"/>
                <w:sz w:val="18"/>
              </w:rPr>
              <w:t>-</w:t>
            </w:r>
          </w:p>
        </w:tc>
        <w:tc>
          <w:tcPr>
            <w:tcW w:w="1558" w:type="dxa"/>
            <w:shd w:val="clear" w:color="auto" w:fill="D9E1F3"/>
          </w:tcPr>
          <w:p>
            <w:pPr>
              <w:pStyle w:val="TableParagraph"/>
              <w:spacing w:line="189" w:lineRule="exact"/>
              <w:ind w:left="10" w:right="2"/>
              <w:rPr>
                <w:sz w:val="18"/>
              </w:rPr>
            </w:pPr>
            <w:r>
              <w:rPr>
                <w:spacing w:val="-10"/>
                <w:sz w:val="18"/>
              </w:rPr>
              <w:t>-</w:t>
            </w:r>
          </w:p>
        </w:tc>
        <w:tc>
          <w:tcPr>
            <w:tcW w:w="1700" w:type="dxa"/>
            <w:shd w:val="clear" w:color="auto" w:fill="D9E1F3"/>
          </w:tcPr>
          <w:p>
            <w:pPr>
              <w:pStyle w:val="TableParagraph"/>
              <w:spacing w:line="189" w:lineRule="exact"/>
              <w:ind w:left="12" w:right="2"/>
              <w:rPr>
                <w:sz w:val="18"/>
              </w:rPr>
            </w:pPr>
            <w:r>
              <w:rPr>
                <w:sz w:val="18"/>
              </w:rPr>
              <w:t>16,</w:t>
            </w:r>
            <w:r>
              <w:rPr>
                <w:spacing w:val="-4"/>
                <w:sz w:val="18"/>
              </w:rPr>
              <w:t> </w:t>
            </w:r>
            <w:r>
              <w:rPr>
                <w:spacing w:val="-5"/>
                <w:sz w:val="18"/>
              </w:rPr>
              <w:t>19</w:t>
            </w:r>
          </w:p>
        </w:tc>
        <w:tc>
          <w:tcPr>
            <w:tcW w:w="1754" w:type="dxa"/>
            <w:shd w:val="clear" w:color="auto" w:fill="D9E1F3"/>
          </w:tcPr>
          <w:p>
            <w:pPr>
              <w:pStyle w:val="TableParagraph"/>
              <w:spacing w:line="189" w:lineRule="exact"/>
              <w:ind w:left="17" w:right="57"/>
              <w:rPr>
                <w:sz w:val="18"/>
              </w:rPr>
            </w:pPr>
            <w:r>
              <w:rPr>
                <w:sz w:val="18"/>
              </w:rPr>
              <w:t>29,</w:t>
            </w:r>
            <w:r>
              <w:rPr>
                <w:spacing w:val="-5"/>
                <w:sz w:val="18"/>
              </w:rPr>
              <w:t> </w:t>
            </w:r>
            <w:r>
              <w:rPr>
                <w:sz w:val="18"/>
              </w:rPr>
              <w:t>30,</w:t>
            </w:r>
            <w:r>
              <w:rPr>
                <w:spacing w:val="-3"/>
                <w:sz w:val="18"/>
              </w:rPr>
              <w:t> </w:t>
            </w:r>
            <w:r>
              <w:rPr>
                <w:spacing w:val="-5"/>
                <w:sz w:val="18"/>
              </w:rPr>
              <w:t>31</w:t>
            </w:r>
          </w:p>
        </w:tc>
        <w:tc>
          <w:tcPr>
            <w:tcW w:w="1441" w:type="dxa"/>
            <w:shd w:val="clear" w:color="auto" w:fill="D9E1F3"/>
          </w:tcPr>
          <w:p>
            <w:pPr>
              <w:pStyle w:val="TableParagraph"/>
              <w:spacing w:line="189" w:lineRule="exact"/>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shd w:val="clear" w:color="auto" w:fill="D9E1F3"/>
          </w:tcPr>
          <w:p>
            <w:pPr>
              <w:pStyle w:val="TableParagraph"/>
              <w:spacing w:line="189" w:lineRule="exact"/>
              <w:ind w:left="40" w:right="3"/>
              <w:rPr>
                <w:sz w:val="18"/>
              </w:rPr>
            </w:pPr>
            <w:r>
              <w:rPr>
                <w:spacing w:val="-10"/>
                <w:sz w:val="18"/>
              </w:rPr>
              <w:t>-</w:t>
            </w:r>
          </w:p>
        </w:tc>
        <w:tc>
          <w:tcPr>
            <w:tcW w:w="1531" w:type="dxa"/>
            <w:tcBorders>
              <w:right w:val="single" w:sz="4" w:space="0" w:color="000000"/>
            </w:tcBorders>
            <w:shd w:val="clear" w:color="auto" w:fill="D9E1F3"/>
          </w:tcPr>
          <w:p>
            <w:pPr>
              <w:pStyle w:val="TableParagraph"/>
              <w:spacing w:line="189" w:lineRule="exact"/>
              <w:ind w:left="121"/>
              <w:rPr>
                <w:sz w:val="18"/>
              </w:rPr>
            </w:pPr>
            <w:r>
              <w:rPr>
                <w:sz w:val="18"/>
              </w:rPr>
              <w:t>38,</w:t>
            </w:r>
            <w:r>
              <w:rPr>
                <w:spacing w:val="-5"/>
                <w:sz w:val="18"/>
              </w:rPr>
              <w:t> </w:t>
            </w:r>
            <w:r>
              <w:rPr>
                <w:sz w:val="18"/>
              </w:rPr>
              <w:t>40,</w:t>
            </w:r>
            <w:r>
              <w:rPr>
                <w:spacing w:val="-3"/>
                <w:sz w:val="18"/>
              </w:rPr>
              <w:t> </w:t>
            </w:r>
            <w:r>
              <w:rPr>
                <w:spacing w:val="-5"/>
                <w:sz w:val="18"/>
              </w:rPr>
              <w:t>41</w:t>
            </w:r>
          </w:p>
        </w:tc>
      </w:tr>
      <w:tr>
        <w:trPr>
          <w:trHeight w:val="413" w:hRule="atLeast"/>
        </w:trPr>
        <w:tc>
          <w:tcPr>
            <w:tcW w:w="4112" w:type="dxa"/>
            <w:tcBorders>
              <w:left w:val="single" w:sz="4" w:space="0" w:color="000000"/>
            </w:tcBorders>
          </w:tcPr>
          <w:p>
            <w:pPr>
              <w:pStyle w:val="TableParagraph"/>
              <w:spacing w:line="206" w:lineRule="exact"/>
              <w:ind w:left="107" w:right="190"/>
              <w:jc w:val="left"/>
              <w:rPr>
                <w:sz w:val="18"/>
              </w:rPr>
            </w:pPr>
            <w:r>
              <w:rPr>
                <w:sz w:val="18"/>
              </w:rPr>
              <w:t>Anuncio</w:t>
            </w:r>
            <w:r>
              <w:rPr>
                <w:spacing w:val="-9"/>
                <w:sz w:val="18"/>
              </w:rPr>
              <w:t> </w:t>
            </w:r>
            <w:r>
              <w:rPr>
                <w:sz w:val="18"/>
              </w:rPr>
              <w:t>de</w:t>
            </w:r>
            <w:r>
              <w:rPr>
                <w:spacing w:val="-9"/>
                <w:sz w:val="18"/>
              </w:rPr>
              <w:t> </w:t>
            </w:r>
            <w:r>
              <w:rPr>
                <w:sz w:val="18"/>
              </w:rPr>
              <w:t>información</w:t>
            </w:r>
            <w:r>
              <w:rPr>
                <w:spacing w:val="-11"/>
                <w:sz w:val="18"/>
              </w:rPr>
              <w:t> </w:t>
            </w:r>
            <w:r>
              <w:rPr>
                <w:sz w:val="18"/>
              </w:rPr>
              <w:t>previa/</w:t>
            </w:r>
            <w:r>
              <w:rPr>
                <w:spacing w:val="-9"/>
                <w:sz w:val="18"/>
              </w:rPr>
              <w:t> </w:t>
            </w:r>
            <w:r>
              <w:rPr>
                <w:sz w:val="18"/>
              </w:rPr>
              <w:t>Anuncio periódico indicativo</w:t>
            </w:r>
          </w:p>
        </w:tc>
        <w:tc>
          <w:tcPr>
            <w:tcW w:w="1419" w:type="dxa"/>
          </w:tcPr>
          <w:p>
            <w:pPr>
              <w:pStyle w:val="TableParagraph"/>
              <w:spacing w:before="103"/>
              <w:ind w:left="10"/>
              <w:rPr>
                <w:sz w:val="18"/>
              </w:rPr>
            </w:pPr>
            <w:r>
              <w:rPr>
                <w:sz w:val="18"/>
              </w:rPr>
              <w:t>2,</w:t>
            </w:r>
            <w:r>
              <w:rPr>
                <w:spacing w:val="-3"/>
                <w:sz w:val="18"/>
              </w:rPr>
              <w:t> </w:t>
            </w:r>
            <w:r>
              <w:rPr>
                <w:spacing w:val="-10"/>
                <w:sz w:val="18"/>
              </w:rPr>
              <w:t>3</w:t>
            </w:r>
          </w:p>
        </w:tc>
        <w:tc>
          <w:tcPr>
            <w:tcW w:w="1558" w:type="dxa"/>
          </w:tcPr>
          <w:p>
            <w:pPr>
              <w:pStyle w:val="TableParagraph"/>
              <w:spacing w:before="103"/>
              <w:ind w:left="10" w:right="2"/>
              <w:rPr>
                <w:sz w:val="18"/>
              </w:rPr>
            </w:pPr>
            <w:r>
              <w:rPr>
                <w:spacing w:val="-10"/>
                <w:sz w:val="18"/>
              </w:rPr>
              <w:t>-</w:t>
            </w:r>
          </w:p>
        </w:tc>
        <w:tc>
          <w:tcPr>
            <w:tcW w:w="1700" w:type="dxa"/>
          </w:tcPr>
          <w:p>
            <w:pPr>
              <w:pStyle w:val="TableParagraph"/>
              <w:spacing w:line="206" w:lineRule="exact"/>
              <w:ind w:left="12" w:right="7"/>
              <w:rPr>
                <w:sz w:val="18"/>
              </w:rPr>
            </w:pPr>
            <w:r>
              <w:rPr>
                <w:sz w:val="18"/>
              </w:rPr>
              <w:t>6,</w:t>
            </w:r>
            <w:r>
              <w:rPr>
                <w:spacing w:val="-5"/>
                <w:sz w:val="18"/>
              </w:rPr>
              <w:t> </w:t>
            </w:r>
            <w:r>
              <w:rPr>
                <w:sz w:val="18"/>
              </w:rPr>
              <w:t>7,</w:t>
            </w:r>
            <w:r>
              <w:rPr>
                <w:spacing w:val="-2"/>
                <w:sz w:val="18"/>
              </w:rPr>
              <w:t> </w:t>
            </w:r>
            <w:r>
              <w:rPr>
                <w:sz w:val="18"/>
              </w:rPr>
              <w:t>8,</w:t>
            </w:r>
            <w:r>
              <w:rPr>
                <w:spacing w:val="-2"/>
                <w:sz w:val="18"/>
              </w:rPr>
              <w:t> </w:t>
            </w:r>
            <w:r>
              <w:rPr>
                <w:sz w:val="18"/>
              </w:rPr>
              <w:t>11,</w:t>
            </w:r>
            <w:r>
              <w:rPr>
                <w:spacing w:val="-2"/>
                <w:sz w:val="18"/>
              </w:rPr>
              <w:t> </w:t>
            </w:r>
            <w:r>
              <w:rPr>
                <w:sz w:val="18"/>
              </w:rPr>
              <w:t>13,</w:t>
            </w:r>
            <w:r>
              <w:rPr>
                <w:spacing w:val="-4"/>
                <w:sz w:val="18"/>
              </w:rPr>
              <w:t> </w:t>
            </w:r>
            <w:r>
              <w:rPr>
                <w:spacing w:val="-5"/>
                <w:sz w:val="18"/>
              </w:rPr>
              <w:t>15,</w:t>
            </w:r>
          </w:p>
          <w:p>
            <w:pPr>
              <w:pStyle w:val="TableParagraph"/>
              <w:spacing w:line="187" w:lineRule="exact"/>
              <w:ind w:left="12" w:right="3"/>
              <w:rPr>
                <w:sz w:val="18"/>
              </w:rPr>
            </w:pPr>
            <w:r>
              <w:rPr>
                <w:sz w:val="18"/>
              </w:rPr>
              <w:t>16,</w:t>
            </w:r>
            <w:r>
              <w:rPr>
                <w:spacing w:val="-6"/>
                <w:sz w:val="18"/>
              </w:rPr>
              <w:t> </w:t>
            </w:r>
            <w:r>
              <w:rPr>
                <w:sz w:val="18"/>
              </w:rPr>
              <w:t>18,</w:t>
            </w:r>
            <w:r>
              <w:rPr>
                <w:spacing w:val="-3"/>
                <w:sz w:val="18"/>
              </w:rPr>
              <w:t> </w:t>
            </w:r>
            <w:r>
              <w:rPr>
                <w:sz w:val="18"/>
              </w:rPr>
              <w:t>19,</w:t>
            </w:r>
            <w:r>
              <w:rPr>
                <w:spacing w:val="-3"/>
                <w:sz w:val="18"/>
              </w:rPr>
              <w:t> </w:t>
            </w:r>
            <w:r>
              <w:rPr>
                <w:spacing w:val="-5"/>
                <w:sz w:val="18"/>
              </w:rPr>
              <w:t>23</w:t>
            </w:r>
          </w:p>
        </w:tc>
        <w:tc>
          <w:tcPr>
            <w:tcW w:w="1754" w:type="dxa"/>
          </w:tcPr>
          <w:p>
            <w:pPr>
              <w:pStyle w:val="TableParagraph"/>
              <w:spacing w:line="206" w:lineRule="exact"/>
              <w:ind w:left="17" w:right="59"/>
              <w:rPr>
                <w:sz w:val="18"/>
              </w:rPr>
            </w:pPr>
            <w:r>
              <w:rPr>
                <w:sz w:val="18"/>
              </w:rPr>
              <w:t>25,</w:t>
            </w:r>
            <w:r>
              <w:rPr>
                <w:spacing w:val="-6"/>
                <w:sz w:val="18"/>
              </w:rPr>
              <w:t> </w:t>
            </w:r>
            <w:r>
              <w:rPr>
                <w:sz w:val="18"/>
              </w:rPr>
              <w:t>26,</w:t>
            </w:r>
            <w:r>
              <w:rPr>
                <w:spacing w:val="-3"/>
                <w:sz w:val="18"/>
              </w:rPr>
              <w:t> </w:t>
            </w:r>
            <w:r>
              <w:rPr>
                <w:sz w:val="18"/>
              </w:rPr>
              <w:t>27,</w:t>
            </w:r>
            <w:r>
              <w:rPr>
                <w:spacing w:val="-3"/>
                <w:sz w:val="18"/>
              </w:rPr>
              <w:t> </w:t>
            </w:r>
            <w:r>
              <w:rPr>
                <w:sz w:val="18"/>
              </w:rPr>
              <w:t>28,</w:t>
            </w:r>
            <w:r>
              <w:rPr>
                <w:spacing w:val="-4"/>
                <w:sz w:val="18"/>
              </w:rPr>
              <w:t> </w:t>
            </w:r>
            <w:r>
              <w:rPr>
                <w:spacing w:val="-5"/>
                <w:sz w:val="18"/>
              </w:rPr>
              <w:t>29,</w:t>
            </w:r>
          </w:p>
          <w:p>
            <w:pPr>
              <w:pStyle w:val="TableParagraph"/>
              <w:spacing w:line="187" w:lineRule="exact"/>
              <w:ind w:left="17" w:right="54"/>
              <w:rPr>
                <w:sz w:val="18"/>
              </w:rPr>
            </w:pPr>
            <w:r>
              <w:rPr>
                <w:sz w:val="18"/>
              </w:rPr>
              <w:t>30,</w:t>
            </w:r>
            <w:r>
              <w:rPr>
                <w:spacing w:val="-4"/>
                <w:sz w:val="18"/>
              </w:rPr>
              <w:t> </w:t>
            </w:r>
            <w:r>
              <w:rPr>
                <w:spacing w:val="-5"/>
                <w:sz w:val="18"/>
              </w:rPr>
              <w:t>31</w:t>
            </w:r>
          </w:p>
        </w:tc>
        <w:tc>
          <w:tcPr>
            <w:tcW w:w="1441" w:type="dxa"/>
          </w:tcPr>
          <w:p>
            <w:pPr>
              <w:pStyle w:val="TableParagraph"/>
              <w:spacing w:before="103"/>
              <w:ind w:right="123"/>
              <w:rPr>
                <w:sz w:val="18"/>
              </w:rPr>
            </w:pPr>
            <w:r>
              <w:rPr>
                <w:spacing w:val="-10"/>
                <w:sz w:val="18"/>
              </w:rPr>
              <w:t>-</w:t>
            </w:r>
          </w:p>
        </w:tc>
        <w:tc>
          <w:tcPr>
            <w:tcW w:w="1374" w:type="dxa"/>
          </w:tcPr>
          <w:p>
            <w:pPr>
              <w:pStyle w:val="TableParagraph"/>
              <w:spacing w:before="103"/>
              <w:ind w:left="40" w:right="2"/>
              <w:rPr>
                <w:sz w:val="18"/>
              </w:rPr>
            </w:pPr>
            <w:r>
              <w:rPr>
                <w:sz w:val="18"/>
              </w:rPr>
              <w:t>36,</w:t>
            </w:r>
            <w:r>
              <w:rPr>
                <w:spacing w:val="-4"/>
                <w:sz w:val="18"/>
              </w:rPr>
              <w:t> </w:t>
            </w:r>
            <w:r>
              <w:rPr>
                <w:spacing w:val="-5"/>
                <w:sz w:val="18"/>
              </w:rPr>
              <w:t>37</w:t>
            </w:r>
          </w:p>
        </w:tc>
        <w:tc>
          <w:tcPr>
            <w:tcW w:w="1531" w:type="dxa"/>
            <w:tcBorders>
              <w:right w:val="single" w:sz="4" w:space="0" w:color="000000"/>
            </w:tcBorders>
          </w:tcPr>
          <w:p>
            <w:pPr>
              <w:pStyle w:val="TableParagraph"/>
              <w:spacing w:before="103"/>
              <w:ind w:left="121"/>
              <w:rPr>
                <w:sz w:val="18"/>
              </w:rPr>
            </w:pPr>
            <w:r>
              <w:rPr>
                <w:sz w:val="18"/>
              </w:rPr>
              <w:t>39,</w:t>
            </w:r>
            <w:r>
              <w:rPr>
                <w:spacing w:val="-5"/>
                <w:sz w:val="18"/>
              </w:rPr>
              <w:t> </w:t>
            </w:r>
            <w:r>
              <w:rPr>
                <w:sz w:val="18"/>
              </w:rPr>
              <w:t>40,</w:t>
            </w:r>
            <w:r>
              <w:rPr>
                <w:spacing w:val="-3"/>
                <w:sz w:val="18"/>
              </w:rPr>
              <w:t> </w:t>
            </w:r>
            <w:r>
              <w:rPr>
                <w:spacing w:val="-5"/>
                <w:sz w:val="18"/>
              </w:rPr>
              <w:t>41</w:t>
            </w:r>
          </w:p>
        </w:tc>
      </w:tr>
      <w:tr>
        <w:trPr>
          <w:trHeight w:val="412" w:hRule="atLeast"/>
        </w:trPr>
        <w:tc>
          <w:tcPr>
            <w:tcW w:w="4112" w:type="dxa"/>
            <w:tcBorders>
              <w:left w:val="single" w:sz="4" w:space="0" w:color="000000"/>
            </w:tcBorders>
            <w:shd w:val="clear" w:color="auto" w:fill="D9E1F3"/>
          </w:tcPr>
          <w:p>
            <w:pPr>
              <w:pStyle w:val="TableParagraph"/>
              <w:spacing w:before="102"/>
              <w:ind w:left="107"/>
              <w:jc w:val="left"/>
              <w:rPr>
                <w:sz w:val="18"/>
              </w:rPr>
            </w:pPr>
            <w:r>
              <w:rPr>
                <w:sz w:val="18"/>
              </w:rPr>
              <w:t>Anuncio</w:t>
            </w:r>
            <w:r>
              <w:rPr>
                <w:spacing w:val="-4"/>
                <w:sz w:val="18"/>
              </w:rPr>
              <w:t> </w:t>
            </w:r>
            <w:r>
              <w:rPr>
                <w:sz w:val="18"/>
              </w:rPr>
              <w:t>de</w:t>
            </w:r>
            <w:r>
              <w:rPr>
                <w:spacing w:val="-1"/>
                <w:sz w:val="18"/>
              </w:rPr>
              <w:t> </w:t>
            </w:r>
            <w:r>
              <w:rPr>
                <w:sz w:val="18"/>
              </w:rPr>
              <w:t>convocatoria</w:t>
            </w:r>
            <w:r>
              <w:rPr>
                <w:spacing w:val="-3"/>
                <w:sz w:val="18"/>
              </w:rPr>
              <w:t> </w:t>
            </w:r>
            <w:r>
              <w:rPr>
                <w:sz w:val="18"/>
              </w:rPr>
              <w:t>de</w:t>
            </w:r>
            <w:r>
              <w:rPr>
                <w:spacing w:val="-5"/>
                <w:sz w:val="18"/>
              </w:rPr>
              <w:t> </w:t>
            </w:r>
            <w:r>
              <w:rPr>
                <w:sz w:val="18"/>
              </w:rPr>
              <w:t>las</w:t>
            </w:r>
            <w:r>
              <w:rPr>
                <w:spacing w:val="-2"/>
                <w:sz w:val="18"/>
              </w:rPr>
              <w:t> licitaciones</w:t>
            </w:r>
          </w:p>
        </w:tc>
        <w:tc>
          <w:tcPr>
            <w:tcW w:w="1419" w:type="dxa"/>
            <w:shd w:val="clear" w:color="auto" w:fill="D9E1F3"/>
          </w:tcPr>
          <w:p>
            <w:pPr>
              <w:pStyle w:val="TableParagraph"/>
              <w:spacing w:before="102"/>
              <w:ind w:left="10"/>
              <w:rPr>
                <w:sz w:val="18"/>
              </w:rPr>
            </w:pPr>
            <w:r>
              <w:rPr>
                <w:sz w:val="18"/>
              </w:rPr>
              <w:t>2,</w:t>
            </w:r>
            <w:r>
              <w:rPr>
                <w:spacing w:val="-3"/>
                <w:sz w:val="18"/>
              </w:rPr>
              <w:t> </w:t>
            </w:r>
            <w:r>
              <w:rPr>
                <w:spacing w:val="-10"/>
                <w:sz w:val="18"/>
              </w:rPr>
              <w:t>3</w:t>
            </w:r>
          </w:p>
        </w:tc>
        <w:tc>
          <w:tcPr>
            <w:tcW w:w="1558" w:type="dxa"/>
            <w:shd w:val="clear" w:color="auto" w:fill="D9E1F3"/>
          </w:tcPr>
          <w:p>
            <w:pPr>
              <w:pStyle w:val="TableParagraph"/>
              <w:spacing w:before="102"/>
              <w:ind w:left="10"/>
              <w:rPr>
                <w:sz w:val="18"/>
              </w:rPr>
            </w:pPr>
            <w:r>
              <w:rPr>
                <w:spacing w:val="-10"/>
                <w:sz w:val="18"/>
              </w:rPr>
              <w:t>5</w:t>
            </w:r>
          </w:p>
        </w:tc>
        <w:tc>
          <w:tcPr>
            <w:tcW w:w="1700" w:type="dxa"/>
            <w:shd w:val="clear" w:color="auto" w:fill="D9E1F3"/>
          </w:tcPr>
          <w:p>
            <w:pPr>
              <w:pStyle w:val="TableParagraph"/>
              <w:spacing w:before="102"/>
              <w:ind w:left="12" w:right="2"/>
              <w:rPr>
                <w:sz w:val="18"/>
              </w:rPr>
            </w:pPr>
            <w:r>
              <w:rPr>
                <w:sz w:val="18"/>
              </w:rPr>
              <w:t>7,</w:t>
            </w:r>
            <w:r>
              <w:rPr>
                <w:spacing w:val="-4"/>
                <w:sz w:val="18"/>
              </w:rPr>
              <w:t> </w:t>
            </w:r>
            <w:r>
              <w:rPr>
                <w:sz w:val="18"/>
              </w:rPr>
              <w:t>13,</w:t>
            </w:r>
            <w:r>
              <w:rPr>
                <w:spacing w:val="-4"/>
                <w:sz w:val="18"/>
              </w:rPr>
              <w:t> </w:t>
            </w:r>
            <w:r>
              <w:rPr>
                <w:sz w:val="18"/>
              </w:rPr>
              <w:t>16,</w:t>
            </w:r>
            <w:r>
              <w:rPr>
                <w:spacing w:val="-3"/>
                <w:sz w:val="18"/>
              </w:rPr>
              <w:t> </w:t>
            </w:r>
            <w:r>
              <w:rPr>
                <w:spacing w:val="-5"/>
                <w:sz w:val="18"/>
              </w:rPr>
              <w:t>19</w:t>
            </w:r>
          </w:p>
        </w:tc>
        <w:tc>
          <w:tcPr>
            <w:tcW w:w="1754" w:type="dxa"/>
            <w:shd w:val="clear" w:color="auto" w:fill="D9E1F3"/>
          </w:tcPr>
          <w:p>
            <w:pPr>
              <w:pStyle w:val="TableParagraph"/>
              <w:spacing w:before="102"/>
              <w:ind w:left="59" w:right="42"/>
              <w:rPr>
                <w:sz w:val="18"/>
              </w:rPr>
            </w:pPr>
            <w:r>
              <w:rPr>
                <w:spacing w:val="-10"/>
                <w:sz w:val="18"/>
              </w:rPr>
              <w:t>-</w:t>
            </w:r>
          </w:p>
        </w:tc>
        <w:tc>
          <w:tcPr>
            <w:tcW w:w="1441" w:type="dxa"/>
            <w:shd w:val="clear" w:color="auto" w:fill="D9E1F3"/>
          </w:tcPr>
          <w:p>
            <w:pPr>
              <w:pStyle w:val="TableParagraph"/>
              <w:spacing w:before="102"/>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shd w:val="clear" w:color="auto" w:fill="D9E1F3"/>
          </w:tcPr>
          <w:p>
            <w:pPr>
              <w:pStyle w:val="TableParagraph"/>
              <w:spacing w:before="102"/>
              <w:ind w:left="40" w:right="3"/>
              <w:rPr>
                <w:sz w:val="18"/>
              </w:rPr>
            </w:pPr>
            <w:r>
              <w:rPr>
                <w:spacing w:val="-10"/>
                <w:sz w:val="18"/>
              </w:rPr>
              <w:t>-</w:t>
            </w:r>
          </w:p>
        </w:tc>
        <w:tc>
          <w:tcPr>
            <w:tcW w:w="1531" w:type="dxa"/>
            <w:tcBorders>
              <w:right w:val="single" w:sz="4" w:space="0" w:color="000000"/>
            </w:tcBorders>
            <w:shd w:val="clear" w:color="auto" w:fill="D9E1F3"/>
          </w:tcPr>
          <w:p>
            <w:pPr>
              <w:pStyle w:val="TableParagraph"/>
              <w:spacing w:before="102"/>
              <w:ind w:left="121"/>
              <w:rPr>
                <w:sz w:val="18"/>
              </w:rPr>
            </w:pPr>
            <w:r>
              <w:rPr>
                <w:sz w:val="18"/>
              </w:rPr>
              <w:t>38,</w:t>
            </w:r>
            <w:r>
              <w:rPr>
                <w:spacing w:val="-5"/>
                <w:sz w:val="18"/>
              </w:rPr>
              <w:t> </w:t>
            </w:r>
            <w:r>
              <w:rPr>
                <w:sz w:val="18"/>
              </w:rPr>
              <w:t>40,</w:t>
            </w:r>
            <w:r>
              <w:rPr>
                <w:spacing w:val="-3"/>
                <w:sz w:val="18"/>
              </w:rPr>
              <w:t> </w:t>
            </w:r>
            <w:r>
              <w:rPr>
                <w:spacing w:val="-5"/>
                <w:sz w:val="18"/>
              </w:rPr>
              <w:t>41</w:t>
            </w:r>
          </w:p>
        </w:tc>
      </w:tr>
      <w:tr>
        <w:trPr>
          <w:trHeight w:val="360" w:hRule="atLeast"/>
        </w:trPr>
        <w:tc>
          <w:tcPr>
            <w:tcW w:w="4112" w:type="dxa"/>
            <w:tcBorders>
              <w:left w:val="single" w:sz="4" w:space="0" w:color="000000"/>
            </w:tcBorders>
          </w:tcPr>
          <w:p>
            <w:pPr>
              <w:pStyle w:val="TableParagraph"/>
              <w:spacing w:before="76"/>
              <w:ind w:left="107"/>
              <w:jc w:val="left"/>
              <w:rPr>
                <w:sz w:val="18"/>
              </w:rPr>
            </w:pPr>
            <w:r>
              <w:rPr>
                <w:sz w:val="18"/>
              </w:rPr>
              <w:t>Anuncio</w:t>
            </w:r>
            <w:r>
              <w:rPr>
                <w:spacing w:val="-3"/>
                <w:sz w:val="18"/>
              </w:rPr>
              <w:t> </w:t>
            </w:r>
            <w:r>
              <w:rPr>
                <w:sz w:val="18"/>
              </w:rPr>
              <w:t>de</w:t>
            </w:r>
            <w:r>
              <w:rPr>
                <w:spacing w:val="-2"/>
                <w:sz w:val="18"/>
              </w:rPr>
              <w:t> adjudicación</w:t>
            </w:r>
          </w:p>
        </w:tc>
        <w:tc>
          <w:tcPr>
            <w:tcW w:w="1419" w:type="dxa"/>
          </w:tcPr>
          <w:p>
            <w:pPr>
              <w:pStyle w:val="TableParagraph"/>
              <w:spacing w:before="76"/>
              <w:ind w:left="10" w:right="1"/>
              <w:rPr>
                <w:sz w:val="18"/>
              </w:rPr>
            </w:pPr>
            <w:r>
              <w:rPr>
                <w:spacing w:val="-10"/>
                <w:sz w:val="18"/>
              </w:rPr>
              <w:t>-</w:t>
            </w:r>
          </w:p>
        </w:tc>
        <w:tc>
          <w:tcPr>
            <w:tcW w:w="1558" w:type="dxa"/>
          </w:tcPr>
          <w:p>
            <w:pPr>
              <w:pStyle w:val="TableParagraph"/>
              <w:spacing w:before="76"/>
              <w:ind w:left="10"/>
              <w:rPr>
                <w:sz w:val="18"/>
              </w:rPr>
            </w:pPr>
            <w:r>
              <w:rPr>
                <w:spacing w:val="-10"/>
                <w:sz w:val="18"/>
              </w:rPr>
              <w:t>5</w:t>
            </w:r>
          </w:p>
        </w:tc>
        <w:tc>
          <w:tcPr>
            <w:tcW w:w="1700" w:type="dxa"/>
          </w:tcPr>
          <w:p>
            <w:pPr>
              <w:pStyle w:val="TableParagraph"/>
              <w:spacing w:before="76"/>
              <w:ind w:left="12" w:right="2"/>
              <w:rPr>
                <w:sz w:val="18"/>
              </w:rPr>
            </w:pPr>
            <w:r>
              <w:rPr>
                <w:sz w:val="18"/>
              </w:rPr>
              <w:t>16,</w:t>
            </w:r>
            <w:r>
              <w:rPr>
                <w:spacing w:val="-4"/>
                <w:sz w:val="18"/>
              </w:rPr>
              <w:t> </w:t>
            </w:r>
            <w:r>
              <w:rPr>
                <w:spacing w:val="-5"/>
                <w:sz w:val="18"/>
              </w:rPr>
              <w:t>19</w:t>
            </w:r>
          </w:p>
        </w:tc>
        <w:tc>
          <w:tcPr>
            <w:tcW w:w="1754" w:type="dxa"/>
          </w:tcPr>
          <w:p>
            <w:pPr>
              <w:pStyle w:val="TableParagraph"/>
              <w:spacing w:before="76"/>
              <w:ind w:left="59" w:right="42"/>
              <w:rPr>
                <w:sz w:val="18"/>
              </w:rPr>
            </w:pPr>
            <w:r>
              <w:rPr>
                <w:spacing w:val="-10"/>
                <w:sz w:val="18"/>
              </w:rPr>
              <w:t>-</w:t>
            </w:r>
          </w:p>
        </w:tc>
        <w:tc>
          <w:tcPr>
            <w:tcW w:w="1441" w:type="dxa"/>
          </w:tcPr>
          <w:p>
            <w:pPr>
              <w:pStyle w:val="TableParagraph"/>
              <w:spacing w:before="76"/>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tcPr>
          <w:p>
            <w:pPr>
              <w:pStyle w:val="TableParagraph"/>
              <w:spacing w:before="76"/>
              <w:ind w:left="40" w:right="3"/>
              <w:rPr>
                <w:sz w:val="18"/>
              </w:rPr>
            </w:pPr>
            <w:r>
              <w:rPr>
                <w:spacing w:val="-10"/>
                <w:sz w:val="18"/>
              </w:rPr>
              <w:t>-</w:t>
            </w:r>
          </w:p>
        </w:tc>
        <w:tc>
          <w:tcPr>
            <w:tcW w:w="1531" w:type="dxa"/>
            <w:tcBorders>
              <w:right w:val="single" w:sz="4" w:space="0" w:color="000000"/>
            </w:tcBorders>
          </w:tcPr>
          <w:p>
            <w:pPr>
              <w:pStyle w:val="TableParagraph"/>
              <w:spacing w:before="76"/>
              <w:ind w:left="121" w:right="3"/>
              <w:rPr>
                <w:sz w:val="18"/>
              </w:rPr>
            </w:pPr>
            <w:r>
              <w:rPr>
                <w:sz w:val="18"/>
              </w:rPr>
              <w:t>38,</w:t>
            </w:r>
            <w:r>
              <w:rPr>
                <w:spacing w:val="-4"/>
                <w:sz w:val="18"/>
              </w:rPr>
              <w:t> </w:t>
            </w:r>
            <w:r>
              <w:rPr>
                <w:spacing w:val="-5"/>
                <w:sz w:val="18"/>
              </w:rPr>
              <w:t>41</w:t>
            </w:r>
          </w:p>
        </w:tc>
      </w:tr>
      <w:tr>
        <w:trPr>
          <w:trHeight w:val="282" w:hRule="atLeast"/>
        </w:trPr>
        <w:tc>
          <w:tcPr>
            <w:tcW w:w="4112" w:type="dxa"/>
            <w:tcBorders>
              <w:left w:val="single" w:sz="4" w:space="0" w:color="000000"/>
              <w:bottom w:val="single" w:sz="8" w:space="0" w:color="4471C4"/>
            </w:tcBorders>
            <w:shd w:val="clear" w:color="auto" w:fill="D9E1F3"/>
          </w:tcPr>
          <w:p>
            <w:pPr>
              <w:pStyle w:val="TableParagraph"/>
              <w:spacing w:before="37"/>
              <w:ind w:left="107"/>
              <w:jc w:val="left"/>
              <w:rPr>
                <w:sz w:val="18"/>
              </w:rPr>
            </w:pPr>
            <w:r>
              <w:rPr>
                <w:sz w:val="18"/>
              </w:rPr>
              <w:t>Anuncio</w:t>
            </w:r>
            <w:r>
              <w:rPr>
                <w:spacing w:val="-3"/>
                <w:sz w:val="18"/>
              </w:rPr>
              <w:t> </w:t>
            </w:r>
            <w:r>
              <w:rPr>
                <w:sz w:val="18"/>
              </w:rPr>
              <w:t>de</w:t>
            </w:r>
            <w:r>
              <w:rPr>
                <w:spacing w:val="-3"/>
                <w:sz w:val="18"/>
              </w:rPr>
              <w:t> </w:t>
            </w:r>
            <w:r>
              <w:rPr>
                <w:sz w:val="18"/>
              </w:rPr>
              <w:t>formalización</w:t>
            </w:r>
            <w:r>
              <w:rPr>
                <w:spacing w:val="-3"/>
                <w:sz w:val="18"/>
              </w:rPr>
              <w:t> </w:t>
            </w:r>
            <w:r>
              <w:rPr>
                <w:sz w:val="18"/>
              </w:rPr>
              <w:t>de</w:t>
            </w:r>
            <w:r>
              <w:rPr>
                <w:spacing w:val="-3"/>
                <w:sz w:val="18"/>
              </w:rPr>
              <w:t> </w:t>
            </w:r>
            <w:r>
              <w:rPr>
                <w:sz w:val="18"/>
              </w:rPr>
              <w:t>los</w:t>
            </w:r>
            <w:r>
              <w:rPr>
                <w:spacing w:val="-2"/>
                <w:sz w:val="18"/>
              </w:rPr>
              <w:t> contratos</w:t>
            </w:r>
          </w:p>
        </w:tc>
        <w:tc>
          <w:tcPr>
            <w:tcW w:w="1419" w:type="dxa"/>
            <w:tcBorders>
              <w:bottom w:val="single" w:sz="8" w:space="0" w:color="4471C4"/>
            </w:tcBorders>
            <w:shd w:val="clear" w:color="auto" w:fill="D9E1F3"/>
          </w:tcPr>
          <w:p>
            <w:pPr>
              <w:pStyle w:val="TableParagraph"/>
              <w:spacing w:before="37"/>
              <w:ind w:left="10" w:right="1"/>
              <w:rPr>
                <w:sz w:val="18"/>
              </w:rPr>
            </w:pPr>
            <w:r>
              <w:rPr>
                <w:spacing w:val="-10"/>
                <w:sz w:val="18"/>
              </w:rPr>
              <w:t>-</w:t>
            </w:r>
          </w:p>
        </w:tc>
        <w:tc>
          <w:tcPr>
            <w:tcW w:w="1558" w:type="dxa"/>
            <w:tcBorders>
              <w:bottom w:val="single" w:sz="8" w:space="0" w:color="4471C4"/>
            </w:tcBorders>
            <w:shd w:val="clear" w:color="auto" w:fill="D9E1F3"/>
          </w:tcPr>
          <w:p>
            <w:pPr>
              <w:pStyle w:val="TableParagraph"/>
              <w:spacing w:before="37"/>
              <w:ind w:left="10" w:right="2"/>
              <w:rPr>
                <w:sz w:val="18"/>
              </w:rPr>
            </w:pPr>
            <w:r>
              <w:rPr>
                <w:spacing w:val="-10"/>
                <w:sz w:val="18"/>
              </w:rPr>
              <w:t>-</w:t>
            </w:r>
          </w:p>
        </w:tc>
        <w:tc>
          <w:tcPr>
            <w:tcW w:w="1700" w:type="dxa"/>
            <w:tcBorders>
              <w:bottom w:val="single" w:sz="8" w:space="0" w:color="4471C4"/>
            </w:tcBorders>
            <w:shd w:val="clear" w:color="auto" w:fill="D9E1F3"/>
          </w:tcPr>
          <w:p>
            <w:pPr>
              <w:pStyle w:val="TableParagraph"/>
              <w:spacing w:before="37"/>
              <w:ind w:left="12" w:right="3"/>
              <w:rPr>
                <w:sz w:val="18"/>
              </w:rPr>
            </w:pPr>
            <w:r>
              <w:rPr>
                <w:spacing w:val="-10"/>
                <w:sz w:val="18"/>
              </w:rPr>
              <w:t>-</w:t>
            </w:r>
          </w:p>
        </w:tc>
        <w:tc>
          <w:tcPr>
            <w:tcW w:w="1754" w:type="dxa"/>
            <w:tcBorders>
              <w:bottom w:val="single" w:sz="8" w:space="0" w:color="4471C4"/>
            </w:tcBorders>
            <w:shd w:val="clear" w:color="auto" w:fill="D9E1F3"/>
          </w:tcPr>
          <w:p>
            <w:pPr>
              <w:pStyle w:val="TableParagraph"/>
              <w:spacing w:before="37"/>
              <w:ind w:left="17" w:right="55"/>
              <w:rPr>
                <w:sz w:val="18"/>
              </w:rPr>
            </w:pPr>
            <w:r>
              <w:rPr>
                <w:spacing w:val="-10"/>
                <w:sz w:val="18"/>
              </w:rPr>
              <w:t>-</w:t>
            </w:r>
          </w:p>
        </w:tc>
        <w:tc>
          <w:tcPr>
            <w:tcW w:w="1441" w:type="dxa"/>
            <w:tcBorders>
              <w:bottom w:val="single" w:sz="8" w:space="0" w:color="4471C4"/>
            </w:tcBorders>
            <w:shd w:val="clear" w:color="auto" w:fill="D9E1F3"/>
          </w:tcPr>
          <w:p>
            <w:pPr>
              <w:pStyle w:val="TableParagraph"/>
              <w:spacing w:before="37"/>
              <w:ind w:left="4" w:right="123"/>
              <w:rPr>
                <w:sz w:val="18"/>
              </w:rPr>
            </w:pPr>
            <w:r>
              <w:rPr>
                <w:sz w:val="18"/>
              </w:rPr>
              <w:t>32,</w:t>
            </w:r>
            <w:r>
              <w:rPr>
                <w:spacing w:val="-5"/>
                <w:sz w:val="18"/>
              </w:rPr>
              <w:t> </w:t>
            </w:r>
            <w:r>
              <w:rPr>
                <w:sz w:val="18"/>
              </w:rPr>
              <w:t>33,</w:t>
            </w:r>
            <w:r>
              <w:rPr>
                <w:spacing w:val="-3"/>
                <w:sz w:val="18"/>
              </w:rPr>
              <w:t> </w:t>
            </w:r>
            <w:r>
              <w:rPr>
                <w:spacing w:val="-5"/>
                <w:sz w:val="18"/>
              </w:rPr>
              <w:t>34</w:t>
            </w:r>
          </w:p>
        </w:tc>
        <w:tc>
          <w:tcPr>
            <w:tcW w:w="1374" w:type="dxa"/>
            <w:tcBorders>
              <w:bottom w:val="single" w:sz="8" w:space="0" w:color="4471C4"/>
            </w:tcBorders>
            <w:shd w:val="clear" w:color="auto" w:fill="D9E1F3"/>
          </w:tcPr>
          <w:p>
            <w:pPr>
              <w:pStyle w:val="TableParagraph"/>
              <w:spacing w:before="37"/>
              <w:ind w:left="40" w:right="3"/>
              <w:rPr>
                <w:sz w:val="18"/>
              </w:rPr>
            </w:pPr>
            <w:r>
              <w:rPr>
                <w:spacing w:val="-10"/>
                <w:sz w:val="18"/>
              </w:rPr>
              <w:t>-</w:t>
            </w:r>
          </w:p>
        </w:tc>
        <w:tc>
          <w:tcPr>
            <w:tcW w:w="1531" w:type="dxa"/>
            <w:tcBorders>
              <w:right w:val="single" w:sz="4" w:space="0" w:color="000000"/>
            </w:tcBorders>
            <w:shd w:val="clear" w:color="auto" w:fill="D9E1F3"/>
          </w:tcPr>
          <w:p>
            <w:pPr>
              <w:pStyle w:val="TableParagraph"/>
              <w:spacing w:before="37"/>
              <w:ind w:left="121" w:right="4"/>
              <w:rPr>
                <w:sz w:val="18"/>
              </w:rPr>
            </w:pPr>
            <w:r>
              <w:rPr>
                <w:spacing w:val="-10"/>
                <w:sz w:val="18"/>
              </w:rPr>
              <w:t>-</w:t>
            </w:r>
          </w:p>
        </w:tc>
      </w:tr>
    </w:tbl>
    <w:p>
      <w:pPr>
        <w:pStyle w:val="TableParagraph"/>
        <w:spacing w:after="0"/>
        <w:rPr>
          <w:sz w:val="18"/>
        </w:rPr>
        <w:sectPr>
          <w:headerReference w:type="default" r:id="rId109"/>
          <w:footerReference w:type="default" r:id="rId110"/>
          <w:footerReference w:type="even" r:id="rId111"/>
          <w:pgSz w:w="16840" w:h="11910" w:orient="landscape"/>
          <w:pgMar w:header="756" w:footer="640" w:top="1580" w:bottom="820" w:left="850" w:right="850"/>
          <w:pgNumType w:start="71"/>
        </w:sectPr>
      </w:pPr>
    </w:p>
    <w:p>
      <w:pPr>
        <w:spacing w:line="157" w:lineRule="exact"/>
        <w:ind w:left="12027" w:right="0" w:firstLine="0"/>
        <w:rPr>
          <w:position w:val="-2"/>
          <w:sz w:val="15"/>
        </w:rPr>
      </w:pPr>
      <w:r>
        <w:rPr>
          <w:position w:val="-2"/>
          <w:sz w:val="15"/>
        </w:rPr>
        <w:drawing>
          <wp:inline distT="0" distB="0" distL="0" distR="0">
            <wp:extent cx="1765759" cy="100012"/>
            <wp:effectExtent l="0" t="0" r="0" b="0"/>
            <wp:docPr id="305" name="Image 305"/>
            <wp:cNvGraphicFramePr>
              <a:graphicFrameLocks/>
            </wp:cNvGraphicFramePr>
            <a:graphic>
              <a:graphicData uri="http://schemas.openxmlformats.org/drawingml/2006/picture">
                <pic:pic>
                  <pic:nvPicPr>
                    <pic:cNvPr id="305" name="Image 305"/>
                    <pic:cNvPicPr/>
                  </pic:nvPicPr>
                  <pic:blipFill>
                    <a:blip r:embed="rId38" cstate="print"/>
                    <a:stretch>
                      <a:fillRect/>
                    </a:stretch>
                  </pic:blipFill>
                  <pic:spPr>
                    <a:xfrm>
                      <a:off x="0" y="0"/>
                      <a:ext cx="1765759" cy="100012"/>
                    </a:xfrm>
                    <a:prstGeom prst="rect">
                      <a:avLst/>
                    </a:prstGeom>
                  </pic:spPr>
                </pic:pic>
              </a:graphicData>
            </a:graphic>
          </wp:inline>
        </w:drawing>
      </w:r>
      <w:r>
        <w:rPr>
          <w:position w:val="-2"/>
          <w:sz w:val="15"/>
        </w:rPr>
      </w:r>
    </w:p>
    <w:p>
      <w:pPr>
        <w:pStyle w:val="BodyText"/>
        <w:spacing w:before="185"/>
        <w:rPr>
          <w:b/>
        </w:rPr>
      </w:pPr>
    </w:p>
    <w:p>
      <w:pPr>
        <w:pStyle w:val="Heading3"/>
        <w:ind w:left="0" w:right="278"/>
        <w:jc w:val="right"/>
      </w:pPr>
      <w:r>
        <w:rPr/>
        <w:t>Anexo</w:t>
      </w:r>
      <w:r>
        <w:rPr>
          <w:spacing w:val="-3"/>
        </w:rPr>
        <w:t> </w:t>
      </w:r>
      <w:r>
        <w:rPr/>
        <w:t>VIII</w:t>
      </w:r>
      <w:r>
        <w:rPr>
          <w:spacing w:val="-2"/>
        </w:rPr>
        <w:t> </w:t>
      </w:r>
      <w:r>
        <w:rPr/>
        <w:t>- </w:t>
      </w:r>
      <w:r>
        <w:rPr>
          <w:spacing w:val="-5"/>
        </w:rPr>
        <w:t>2/2</w:t>
      </w:r>
    </w:p>
    <w:p>
      <w:pPr>
        <w:pStyle w:val="BodyText"/>
        <w:rPr>
          <w:b/>
          <w:sz w:val="20"/>
        </w:rPr>
      </w:pPr>
    </w:p>
    <w:p>
      <w:pPr>
        <w:pStyle w:val="BodyText"/>
        <w:rPr>
          <w:b/>
          <w:sz w:val="20"/>
        </w:rPr>
      </w:pPr>
    </w:p>
    <w:p>
      <w:pPr>
        <w:pStyle w:val="BodyText"/>
        <w:rPr>
          <w:b/>
          <w:sz w:val="20"/>
        </w:rPr>
      </w:pPr>
    </w:p>
    <w:p>
      <w:pPr>
        <w:pStyle w:val="BodyText"/>
        <w:spacing w:before="37"/>
        <w:rPr>
          <w:b/>
          <w:sz w:val="20"/>
        </w:rPr>
      </w:pPr>
    </w:p>
    <w:tbl>
      <w:tblPr>
        <w:tblW w:w="0" w:type="auto"/>
        <w:jc w:val="left"/>
        <w:tblInd w:w="1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112"/>
        <w:gridCol w:w="1419"/>
        <w:gridCol w:w="1558"/>
        <w:gridCol w:w="1773"/>
        <w:gridCol w:w="1609"/>
        <w:gridCol w:w="1513"/>
        <w:gridCol w:w="1450"/>
        <w:gridCol w:w="1456"/>
      </w:tblGrid>
      <w:tr>
        <w:trPr>
          <w:trHeight w:val="649" w:hRule="atLeast"/>
        </w:trPr>
        <w:tc>
          <w:tcPr>
            <w:tcW w:w="4112" w:type="dxa"/>
            <w:vMerge w:val="restart"/>
            <w:tcBorders>
              <w:top w:val="single" w:sz="4" w:space="0" w:color="000000"/>
              <w:left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jc w:val="left"/>
              <w:rPr>
                <w:b/>
                <w:sz w:val="18"/>
              </w:rPr>
            </w:pPr>
          </w:p>
          <w:p>
            <w:pPr>
              <w:pStyle w:val="TableParagraph"/>
              <w:spacing w:before="35"/>
              <w:jc w:val="left"/>
              <w:rPr>
                <w:b/>
                <w:sz w:val="18"/>
              </w:rPr>
            </w:pPr>
          </w:p>
          <w:p>
            <w:pPr>
              <w:pStyle w:val="TableParagraph"/>
              <w:ind w:left="693" w:right="694" w:firstLine="362"/>
              <w:jc w:val="left"/>
              <w:rPr>
                <w:b/>
                <w:sz w:val="18"/>
              </w:rPr>
            </w:pPr>
            <w:r>
              <w:rPr>
                <w:b/>
                <w:color w:val="FFFFFF"/>
                <w:sz w:val="18"/>
              </w:rPr>
              <w:t>Información obligatoria</w:t>
            </w:r>
            <w:r>
              <w:rPr>
                <w:b/>
                <w:color w:val="FFFFFF"/>
                <w:spacing w:val="40"/>
                <w:sz w:val="18"/>
              </w:rPr>
              <w:t> </w:t>
            </w:r>
            <w:r>
              <w:rPr>
                <w:b/>
                <w:color w:val="FFFFFF"/>
                <w:sz w:val="18"/>
              </w:rPr>
              <w:t>(art.</w:t>
            </w:r>
            <w:r>
              <w:rPr>
                <w:b/>
                <w:color w:val="FFFFFF"/>
                <w:spacing w:val="-6"/>
                <w:sz w:val="18"/>
              </w:rPr>
              <w:t> </w:t>
            </w:r>
            <w:r>
              <w:rPr>
                <w:b/>
                <w:color w:val="FFFFFF"/>
                <w:sz w:val="18"/>
              </w:rPr>
              <w:t>63.3</w:t>
            </w:r>
            <w:r>
              <w:rPr>
                <w:b/>
                <w:color w:val="FFFFFF"/>
                <w:spacing w:val="-8"/>
                <w:sz w:val="18"/>
              </w:rPr>
              <w:t> </w:t>
            </w:r>
            <w:r>
              <w:rPr>
                <w:b/>
                <w:color w:val="FFFFFF"/>
                <w:sz w:val="18"/>
              </w:rPr>
              <w:t>LCSP</w:t>
            </w:r>
            <w:r>
              <w:rPr>
                <w:b/>
                <w:color w:val="FFFFFF"/>
                <w:spacing w:val="-6"/>
                <w:sz w:val="18"/>
              </w:rPr>
              <w:t> </w:t>
            </w:r>
            <w:r>
              <w:rPr>
                <w:b/>
                <w:color w:val="FFFFFF"/>
                <w:sz w:val="18"/>
              </w:rPr>
              <w:t>y</w:t>
            </w:r>
            <w:r>
              <w:rPr>
                <w:b/>
                <w:color w:val="FFFFFF"/>
                <w:spacing w:val="-6"/>
                <w:sz w:val="18"/>
              </w:rPr>
              <w:t> </w:t>
            </w:r>
            <w:r>
              <w:rPr>
                <w:b/>
                <w:color w:val="FFFFFF"/>
                <w:sz w:val="18"/>
              </w:rPr>
              <w:t>art.</w:t>
            </w:r>
            <w:r>
              <w:rPr>
                <w:b/>
                <w:color w:val="FFFFFF"/>
                <w:spacing w:val="-9"/>
                <w:sz w:val="18"/>
              </w:rPr>
              <w:t> </w:t>
            </w:r>
            <w:r>
              <w:rPr>
                <w:b/>
                <w:color w:val="FFFFFF"/>
                <w:sz w:val="18"/>
              </w:rPr>
              <w:t>74</w:t>
            </w:r>
            <w:r>
              <w:rPr>
                <w:b/>
                <w:color w:val="FFFFFF"/>
                <w:spacing w:val="-6"/>
                <w:sz w:val="18"/>
              </w:rPr>
              <w:t> </w:t>
            </w:r>
            <w:r>
              <w:rPr>
                <w:b/>
                <w:color w:val="FFFFFF"/>
                <w:sz w:val="18"/>
              </w:rPr>
              <w:t>RDLSE)</w:t>
            </w:r>
          </w:p>
        </w:tc>
        <w:tc>
          <w:tcPr>
            <w:tcW w:w="10778" w:type="dxa"/>
            <w:gridSpan w:val="7"/>
            <w:tcBorders>
              <w:top w:val="single" w:sz="4" w:space="0" w:color="000000"/>
              <w:bottom w:val="single" w:sz="8" w:space="0" w:color="4471C4"/>
              <w:right w:val="single" w:sz="4" w:space="0" w:color="000000"/>
            </w:tcBorders>
            <w:shd w:val="clear" w:color="auto" w:fill="002D5D"/>
          </w:tcPr>
          <w:p>
            <w:pPr>
              <w:pStyle w:val="TableParagraph"/>
              <w:spacing w:before="116"/>
              <w:ind w:left="7"/>
              <w:rPr>
                <w:b/>
                <w:sz w:val="18"/>
              </w:rPr>
            </w:pPr>
            <w:r>
              <w:rPr>
                <w:b/>
                <w:color w:val="FFFFFF"/>
                <w:sz w:val="18"/>
              </w:rPr>
              <w:t>EXPEDIENTES</w:t>
            </w:r>
            <w:r>
              <w:rPr>
                <w:b/>
                <w:color w:val="FFFFFF"/>
                <w:spacing w:val="-7"/>
                <w:sz w:val="18"/>
              </w:rPr>
              <w:t> </w:t>
            </w:r>
            <w:r>
              <w:rPr>
                <w:b/>
                <w:color w:val="FFFFFF"/>
                <w:sz w:val="18"/>
              </w:rPr>
              <w:t>CON</w:t>
            </w:r>
            <w:r>
              <w:rPr>
                <w:b/>
                <w:color w:val="FFFFFF"/>
                <w:spacing w:val="-6"/>
                <w:sz w:val="18"/>
              </w:rPr>
              <w:t> </w:t>
            </w:r>
            <w:r>
              <w:rPr>
                <w:b/>
                <w:color w:val="FFFFFF"/>
                <w:sz w:val="18"/>
              </w:rPr>
              <w:t>OMISIONES</w:t>
            </w:r>
            <w:r>
              <w:rPr>
                <w:b/>
                <w:color w:val="FFFFFF"/>
                <w:spacing w:val="-6"/>
                <w:sz w:val="18"/>
              </w:rPr>
              <w:t> </w:t>
            </w:r>
            <w:r>
              <w:rPr>
                <w:b/>
                <w:color w:val="FFFFFF"/>
                <w:sz w:val="18"/>
              </w:rPr>
              <w:t>POR</w:t>
            </w:r>
            <w:r>
              <w:rPr>
                <w:b/>
                <w:color w:val="FFFFFF"/>
                <w:spacing w:val="-6"/>
                <w:sz w:val="18"/>
              </w:rPr>
              <w:t> </w:t>
            </w:r>
            <w:r>
              <w:rPr>
                <w:b/>
                <w:color w:val="FFFFFF"/>
                <w:sz w:val="18"/>
              </w:rPr>
              <w:t>ENTIDAD</w:t>
            </w:r>
            <w:r>
              <w:rPr>
                <w:b/>
                <w:color w:val="FFFFFF"/>
                <w:spacing w:val="-7"/>
                <w:sz w:val="18"/>
              </w:rPr>
              <w:t> </w:t>
            </w:r>
            <w:r>
              <w:rPr>
                <w:b/>
                <w:color w:val="FFFFFF"/>
                <w:spacing w:val="-2"/>
                <w:sz w:val="18"/>
              </w:rPr>
              <w:t>FISCALIZADA</w:t>
            </w:r>
          </w:p>
          <w:p>
            <w:pPr>
              <w:pStyle w:val="TableParagraph"/>
              <w:spacing w:before="2"/>
              <w:ind w:left="7" w:right="1"/>
              <w:rPr>
                <w:b/>
                <w:sz w:val="18"/>
              </w:rPr>
            </w:pPr>
            <w:r>
              <w:rPr>
                <w:b/>
                <w:color w:val="FFFFFF"/>
                <w:sz w:val="18"/>
              </w:rPr>
              <w:t>(Se</w:t>
            </w:r>
            <w:r>
              <w:rPr>
                <w:b/>
                <w:color w:val="FFFFFF"/>
                <w:spacing w:val="-3"/>
                <w:sz w:val="18"/>
              </w:rPr>
              <w:t> </w:t>
            </w:r>
            <w:r>
              <w:rPr>
                <w:b/>
                <w:color w:val="FFFFFF"/>
                <w:sz w:val="18"/>
              </w:rPr>
              <w:t>indican</w:t>
            </w:r>
            <w:r>
              <w:rPr>
                <w:b/>
                <w:color w:val="FFFFFF"/>
                <w:spacing w:val="-3"/>
                <w:sz w:val="18"/>
              </w:rPr>
              <w:t> </w:t>
            </w:r>
            <w:r>
              <w:rPr>
                <w:b/>
                <w:color w:val="FFFFFF"/>
                <w:sz w:val="18"/>
              </w:rPr>
              <w:t>los</w:t>
            </w:r>
            <w:r>
              <w:rPr>
                <w:b/>
                <w:color w:val="FFFFFF"/>
                <w:spacing w:val="-3"/>
                <w:sz w:val="18"/>
              </w:rPr>
              <w:t> </w:t>
            </w:r>
            <w:r>
              <w:rPr>
                <w:b/>
                <w:color w:val="FFFFFF"/>
                <w:sz w:val="18"/>
              </w:rPr>
              <w:t>números</w:t>
            </w:r>
            <w:r>
              <w:rPr>
                <w:b/>
                <w:color w:val="FFFFFF"/>
                <w:spacing w:val="-3"/>
                <w:sz w:val="18"/>
              </w:rPr>
              <w:t> </w:t>
            </w:r>
            <w:r>
              <w:rPr>
                <w:b/>
                <w:color w:val="FFFFFF"/>
                <w:sz w:val="18"/>
              </w:rPr>
              <w:t>de</w:t>
            </w:r>
            <w:r>
              <w:rPr>
                <w:b/>
                <w:color w:val="FFFFFF"/>
                <w:spacing w:val="-2"/>
                <w:sz w:val="18"/>
              </w:rPr>
              <w:t> </w:t>
            </w:r>
            <w:r>
              <w:rPr>
                <w:b/>
                <w:color w:val="FFFFFF"/>
                <w:sz w:val="18"/>
              </w:rPr>
              <w:t>los</w:t>
            </w:r>
            <w:r>
              <w:rPr>
                <w:b/>
                <w:color w:val="FFFFFF"/>
                <w:spacing w:val="-3"/>
                <w:sz w:val="18"/>
              </w:rPr>
              <w:t> </w:t>
            </w:r>
            <w:r>
              <w:rPr>
                <w:b/>
                <w:color w:val="FFFFFF"/>
                <w:sz w:val="18"/>
              </w:rPr>
              <w:t>expedientes</w:t>
            </w:r>
            <w:r>
              <w:rPr>
                <w:b/>
                <w:color w:val="FFFFFF"/>
                <w:spacing w:val="-3"/>
                <w:sz w:val="18"/>
              </w:rPr>
              <w:t> </w:t>
            </w:r>
            <w:r>
              <w:rPr>
                <w:b/>
                <w:color w:val="FFFFFF"/>
                <w:sz w:val="18"/>
              </w:rPr>
              <w:t>que</w:t>
            </w:r>
            <w:r>
              <w:rPr>
                <w:b/>
                <w:color w:val="FFFFFF"/>
                <w:spacing w:val="-3"/>
                <w:sz w:val="18"/>
              </w:rPr>
              <w:t> </w:t>
            </w:r>
            <w:r>
              <w:rPr>
                <w:b/>
                <w:color w:val="FFFFFF"/>
                <w:sz w:val="18"/>
              </w:rPr>
              <w:t>figuran</w:t>
            </w:r>
            <w:r>
              <w:rPr>
                <w:b/>
                <w:color w:val="FFFFFF"/>
                <w:spacing w:val="-5"/>
                <w:sz w:val="18"/>
              </w:rPr>
              <w:t> </w:t>
            </w:r>
            <w:r>
              <w:rPr>
                <w:b/>
                <w:color w:val="FFFFFF"/>
                <w:sz w:val="18"/>
              </w:rPr>
              <w:t>en</w:t>
            </w:r>
            <w:r>
              <w:rPr>
                <w:b/>
                <w:color w:val="FFFFFF"/>
                <w:spacing w:val="-2"/>
                <w:sz w:val="18"/>
              </w:rPr>
              <w:t> </w:t>
            </w:r>
            <w:r>
              <w:rPr>
                <w:b/>
                <w:color w:val="FFFFFF"/>
                <w:sz w:val="18"/>
              </w:rPr>
              <w:t>el</w:t>
            </w:r>
            <w:r>
              <w:rPr>
                <w:b/>
                <w:color w:val="FFFFFF"/>
                <w:spacing w:val="-3"/>
                <w:sz w:val="18"/>
              </w:rPr>
              <w:t> </w:t>
            </w:r>
            <w:r>
              <w:rPr>
                <w:b/>
                <w:color w:val="FFFFFF"/>
                <w:sz w:val="18"/>
              </w:rPr>
              <w:t>Anexo</w:t>
            </w:r>
            <w:r>
              <w:rPr>
                <w:b/>
                <w:color w:val="FFFFFF"/>
                <w:spacing w:val="-3"/>
                <w:sz w:val="18"/>
              </w:rPr>
              <w:t> </w:t>
            </w:r>
            <w:r>
              <w:rPr>
                <w:b/>
                <w:color w:val="FFFFFF"/>
                <w:spacing w:val="-5"/>
                <w:sz w:val="18"/>
              </w:rPr>
              <w:t>I)</w:t>
            </w:r>
          </w:p>
        </w:tc>
      </w:tr>
      <w:tr>
        <w:trPr>
          <w:trHeight w:val="1471" w:hRule="atLeast"/>
        </w:trPr>
        <w:tc>
          <w:tcPr>
            <w:tcW w:w="4112" w:type="dxa"/>
            <w:vMerge/>
            <w:tcBorders>
              <w:top w:val="nil"/>
              <w:left w:val="single" w:sz="4" w:space="0" w:color="000000"/>
            </w:tcBorders>
            <w:shd w:val="clear" w:color="auto" w:fill="002D5D"/>
          </w:tcPr>
          <w:p>
            <w:pPr>
              <w:rPr>
                <w:sz w:val="2"/>
                <w:szCs w:val="2"/>
              </w:rPr>
            </w:pPr>
          </w:p>
        </w:tc>
        <w:tc>
          <w:tcPr>
            <w:tcW w:w="1419" w:type="dxa"/>
            <w:tcBorders>
              <w:top w:val="single" w:sz="8" w:space="0" w:color="4471C4"/>
              <w:right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spacing w:before="12"/>
              <w:jc w:val="left"/>
              <w:rPr>
                <w:b/>
                <w:sz w:val="18"/>
              </w:rPr>
            </w:pPr>
          </w:p>
          <w:p>
            <w:pPr>
              <w:pStyle w:val="TableParagraph"/>
              <w:ind w:left="11"/>
              <w:rPr>
                <w:b/>
                <w:sz w:val="18"/>
              </w:rPr>
            </w:pPr>
            <w:r>
              <w:rPr>
                <w:b/>
                <w:color w:val="FFFFFF"/>
                <w:spacing w:val="-2"/>
                <w:sz w:val="18"/>
              </w:rPr>
              <w:t>AUCORSA</w:t>
            </w:r>
          </w:p>
        </w:tc>
        <w:tc>
          <w:tcPr>
            <w:tcW w:w="1558" w:type="dxa"/>
            <w:tcBorders>
              <w:top w:val="single" w:sz="8" w:space="0" w:color="4471C4"/>
              <w:left w:val="single" w:sz="4" w:space="0" w:color="000000"/>
              <w:bottom w:val="single" w:sz="4" w:space="0" w:color="000000"/>
              <w:right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spacing w:before="12"/>
              <w:jc w:val="left"/>
              <w:rPr>
                <w:b/>
                <w:sz w:val="18"/>
              </w:rPr>
            </w:pPr>
          </w:p>
          <w:p>
            <w:pPr>
              <w:pStyle w:val="TableParagraph"/>
              <w:ind w:left="44" w:right="35"/>
              <w:rPr>
                <w:b/>
                <w:sz w:val="18"/>
              </w:rPr>
            </w:pPr>
            <w:r>
              <w:rPr>
                <w:b/>
                <w:color w:val="FFFFFF"/>
                <w:sz w:val="18"/>
              </w:rPr>
              <w:t>EMT</w:t>
            </w:r>
            <w:r>
              <w:rPr>
                <w:b/>
                <w:color w:val="FFFFFF"/>
                <w:spacing w:val="-1"/>
                <w:sz w:val="18"/>
              </w:rPr>
              <w:t> </w:t>
            </w:r>
            <w:r>
              <w:rPr>
                <w:b/>
                <w:color w:val="FFFFFF"/>
                <w:spacing w:val="-2"/>
                <w:sz w:val="18"/>
              </w:rPr>
              <w:t>Málaga</w:t>
            </w:r>
          </w:p>
        </w:tc>
        <w:tc>
          <w:tcPr>
            <w:tcW w:w="1773" w:type="dxa"/>
            <w:tcBorders>
              <w:top w:val="single" w:sz="8" w:space="0" w:color="4471C4"/>
              <w:left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spacing w:before="12"/>
              <w:jc w:val="left"/>
              <w:rPr>
                <w:b/>
                <w:sz w:val="18"/>
              </w:rPr>
            </w:pPr>
          </w:p>
          <w:p>
            <w:pPr>
              <w:pStyle w:val="TableParagraph"/>
              <w:ind w:right="65"/>
              <w:rPr>
                <w:b/>
                <w:sz w:val="18"/>
              </w:rPr>
            </w:pPr>
            <w:r>
              <w:rPr>
                <w:b/>
                <w:color w:val="FFFFFF"/>
                <w:sz w:val="18"/>
              </w:rPr>
              <w:t>EMT</w:t>
            </w:r>
            <w:r>
              <w:rPr>
                <w:b/>
                <w:color w:val="FFFFFF"/>
                <w:spacing w:val="1"/>
                <w:sz w:val="18"/>
              </w:rPr>
              <w:t> </w:t>
            </w:r>
            <w:r>
              <w:rPr>
                <w:b/>
                <w:color w:val="FFFFFF"/>
                <w:spacing w:val="-2"/>
                <w:sz w:val="18"/>
              </w:rPr>
              <w:t>Madrid</w:t>
            </w:r>
          </w:p>
        </w:tc>
        <w:tc>
          <w:tcPr>
            <w:tcW w:w="1609" w:type="dxa"/>
            <w:tcBorders>
              <w:top w:val="single" w:sz="8" w:space="0" w:color="4471C4"/>
            </w:tcBorders>
            <w:shd w:val="clear" w:color="auto" w:fill="002D5D"/>
          </w:tcPr>
          <w:p>
            <w:pPr>
              <w:pStyle w:val="TableParagraph"/>
              <w:jc w:val="left"/>
              <w:rPr>
                <w:b/>
                <w:sz w:val="18"/>
              </w:rPr>
            </w:pPr>
          </w:p>
          <w:p>
            <w:pPr>
              <w:pStyle w:val="TableParagraph"/>
              <w:jc w:val="left"/>
              <w:rPr>
                <w:b/>
                <w:sz w:val="18"/>
              </w:rPr>
            </w:pPr>
          </w:p>
          <w:p>
            <w:pPr>
              <w:pStyle w:val="TableParagraph"/>
              <w:spacing w:before="12"/>
              <w:jc w:val="left"/>
              <w:rPr>
                <w:b/>
                <w:sz w:val="18"/>
              </w:rPr>
            </w:pPr>
          </w:p>
          <w:p>
            <w:pPr>
              <w:pStyle w:val="TableParagraph"/>
              <w:ind w:left="16" w:right="57"/>
              <w:rPr>
                <w:b/>
                <w:sz w:val="18"/>
              </w:rPr>
            </w:pPr>
            <w:r>
              <w:rPr>
                <w:b/>
                <w:color w:val="FFFFFF"/>
                <w:sz w:val="18"/>
              </w:rPr>
              <w:t>EMT</w:t>
            </w:r>
            <w:r>
              <w:rPr>
                <w:b/>
                <w:color w:val="FFFFFF"/>
                <w:spacing w:val="-1"/>
                <w:sz w:val="18"/>
              </w:rPr>
              <w:t> </w:t>
            </w:r>
            <w:r>
              <w:rPr>
                <w:b/>
                <w:color w:val="FFFFFF"/>
                <w:spacing w:val="-2"/>
                <w:sz w:val="18"/>
              </w:rPr>
              <w:t>Valencia</w:t>
            </w:r>
          </w:p>
        </w:tc>
        <w:tc>
          <w:tcPr>
            <w:tcW w:w="1513" w:type="dxa"/>
            <w:tcBorders>
              <w:top w:val="single" w:sz="8" w:space="0" w:color="4471C4"/>
            </w:tcBorders>
            <w:shd w:val="clear" w:color="auto" w:fill="002D5D"/>
          </w:tcPr>
          <w:p>
            <w:pPr>
              <w:pStyle w:val="TableParagraph"/>
              <w:jc w:val="left"/>
              <w:rPr>
                <w:b/>
                <w:sz w:val="18"/>
              </w:rPr>
            </w:pPr>
          </w:p>
          <w:p>
            <w:pPr>
              <w:pStyle w:val="TableParagraph"/>
              <w:jc w:val="left"/>
              <w:rPr>
                <w:b/>
                <w:sz w:val="18"/>
              </w:rPr>
            </w:pPr>
          </w:p>
          <w:p>
            <w:pPr>
              <w:pStyle w:val="TableParagraph"/>
              <w:spacing w:before="12"/>
              <w:jc w:val="left"/>
              <w:rPr>
                <w:b/>
                <w:sz w:val="18"/>
              </w:rPr>
            </w:pPr>
          </w:p>
          <w:p>
            <w:pPr>
              <w:pStyle w:val="TableParagraph"/>
              <w:ind w:left="4" w:right="51"/>
              <w:rPr>
                <w:b/>
                <w:sz w:val="18"/>
              </w:rPr>
            </w:pPr>
            <w:r>
              <w:rPr>
                <w:b/>
                <w:color w:val="FFFFFF"/>
                <w:sz w:val="18"/>
              </w:rPr>
              <w:t>EMT</w:t>
            </w:r>
            <w:r>
              <w:rPr>
                <w:b/>
                <w:color w:val="FFFFFF"/>
                <w:spacing w:val="1"/>
                <w:sz w:val="18"/>
              </w:rPr>
              <w:t> </w:t>
            </w:r>
            <w:r>
              <w:rPr>
                <w:b/>
                <w:color w:val="FFFFFF"/>
                <w:spacing w:val="-2"/>
                <w:sz w:val="18"/>
              </w:rPr>
              <w:t>Palma</w:t>
            </w:r>
          </w:p>
        </w:tc>
        <w:tc>
          <w:tcPr>
            <w:tcW w:w="1450" w:type="dxa"/>
            <w:tcBorders>
              <w:top w:val="single" w:sz="8" w:space="0" w:color="4471C4"/>
            </w:tcBorders>
            <w:shd w:val="clear" w:color="auto" w:fill="002D5D"/>
          </w:tcPr>
          <w:p>
            <w:pPr>
              <w:pStyle w:val="TableParagraph"/>
              <w:jc w:val="left"/>
              <w:rPr>
                <w:b/>
                <w:sz w:val="18"/>
              </w:rPr>
            </w:pPr>
          </w:p>
          <w:p>
            <w:pPr>
              <w:pStyle w:val="TableParagraph"/>
              <w:jc w:val="left"/>
              <w:rPr>
                <w:b/>
                <w:sz w:val="18"/>
              </w:rPr>
            </w:pPr>
          </w:p>
          <w:p>
            <w:pPr>
              <w:pStyle w:val="TableParagraph"/>
              <w:spacing w:before="12"/>
              <w:jc w:val="left"/>
              <w:rPr>
                <w:b/>
                <w:sz w:val="18"/>
              </w:rPr>
            </w:pPr>
          </w:p>
          <w:p>
            <w:pPr>
              <w:pStyle w:val="TableParagraph"/>
              <w:ind w:left="1" w:right="36"/>
              <w:rPr>
                <w:b/>
                <w:sz w:val="18"/>
              </w:rPr>
            </w:pPr>
            <w:r>
              <w:rPr>
                <w:b/>
                <w:color w:val="FFFFFF"/>
                <w:spacing w:val="-2"/>
                <w:sz w:val="18"/>
              </w:rPr>
              <w:t>Guaguas</w:t>
            </w:r>
          </w:p>
        </w:tc>
        <w:tc>
          <w:tcPr>
            <w:tcW w:w="1456" w:type="dxa"/>
            <w:tcBorders>
              <w:top w:val="single" w:sz="8" w:space="0" w:color="4471C4"/>
              <w:right w:val="single" w:sz="4" w:space="0" w:color="000000"/>
            </w:tcBorders>
            <w:shd w:val="clear" w:color="auto" w:fill="002D5D"/>
          </w:tcPr>
          <w:p>
            <w:pPr>
              <w:pStyle w:val="TableParagraph"/>
              <w:jc w:val="left"/>
              <w:rPr>
                <w:b/>
                <w:sz w:val="18"/>
              </w:rPr>
            </w:pPr>
          </w:p>
          <w:p>
            <w:pPr>
              <w:pStyle w:val="TableParagraph"/>
              <w:jc w:val="left"/>
              <w:rPr>
                <w:b/>
                <w:sz w:val="18"/>
              </w:rPr>
            </w:pPr>
          </w:p>
          <w:p>
            <w:pPr>
              <w:pStyle w:val="TableParagraph"/>
              <w:spacing w:before="12"/>
              <w:jc w:val="left"/>
              <w:rPr>
                <w:b/>
                <w:sz w:val="18"/>
              </w:rPr>
            </w:pPr>
          </w:p>
          <w:p>
            <w:pPr>
              <w:pStyle w:val="TableParagraph"/>
              <w:ind w:left="44" w:right="4"/>
              <w:rPr>
                <w:b/>
                <w:sz w:val="18"/>
              </w:rPr>
            </w:pPr>
            <w:r>
              <w:rPr>
                <w:b/>
                <w:color w:val="FFFFFF"/>
                <w:spacing w:val="-2"/>
                <w:sz w:val="18"/>
              </w:rPr>
              <w:t>TUSSAM</w:t>
            </w:r>
          </w:p>
        </w:tc>
      </w:tr>
      <w:tr>
        <w:trPr>
          <w:trHeight w:val="275" w:hRule="atLeast"/>
        </w:trPr>
        <w:tc>
          <w:tcPr>
            <w:tcW w:w="4112" w:type="dxa"/>
            <w:tcBorders>
              <w:left w:val="single" w:sz="4" w:space="0" w:color="000000"/>
            </w:tcBorders>
          </w:tcPr>
          <w:p>
            <w:pPr>
              <w:pStyle w:val="TableParagraph"/>
              <w:spacing w:before="27"/>
              <w:ind w:left="107"/>
              <w:jc w:val="left"/>
              <w:rPr>
                <w:sz w:val="18"/>
              </w:rPr>
            </w:pPr>
            <w:r>
              <w:rPr>
                <w:sz w:val="18"/>
              </w:rPr>
              <w:t>Anuncio</w:t>
            </w:r>
            <w:r>
              <w:rPr>
                <w:spacing w:val="-3"/>
                <w:sz w:val="18"/>
              </w:rPr>
              <w:t> </w:t>
            </w:r>
            <w:r>
              <w:rPr>
                <w:sz w:val="18"/>
              </w:rPr>
              <w:t>de</w:t>
            </w:r>
            <w:r>
              <w:rPr>
                <w:spacing w:val="-2"/>
                <w:sz w:val="18"/>
              </w:rPr>
              <w:t> modificación</w:t>
            </w:r>
          </w:p>
        </w:tc>
        <w:tc>
          <w:tcPr>
            <w:tcW w:w="1419" w:type="dxa"/>
          </w:tcPr>
          <w:p>
            <w:pPr>
              <w:pStyle w:val="TableParagraph"/>
              <w:spacing w:before="27"/>
              <w:ind w:left="10" w:right="1"/>
              <w:rPr>
                <w:sz w:val="18"/>
              </w:rPr>
            </w:pPr>
            <w:r>
              <w:rPr>
                <w:spacing w:val="-10"/>
                <w:sz w:val="18"/>
              </w:rPr>
              <w:t>-</w:t>
            </w:r>
          </w:p>
        </w:tc>
        <w:tc>
          <w:tcPr>
            <w:tcW w:w="1558" w:type="dxa"/>
            <w:tcBorders>
              <w:top w:val="single" w:sz="4" w:space="0" w:color="000000"/>
            </w:tcBorders>
          </w:tcPr>
          <w:p>
            <w:pPr>
              <w:pStyle w:val="TableParagraph"/>
              <w:spacing w:before="27"/>
              <w:ind w:left="10" w:right="2"/>
              <w:rPr>
                <w:sz w:val="18"/>
              </w:rPr>
            </w:pPr>
            <w:r>
              <w:rPr>
                <w:spacing w:val="-10"/>
                <w:sz w:val="18"/>
              </w:rPr>
              <w:t>-</w:t>
            </w:r>
          </w:p>
        </w:tc>
        <w:tc>
          <w:tcPr>
            <w:tcW w:w="1773" w:type="dxa"/>
          </w:tcPr>
          <w:p>
            <w:pPr>
              <w:pStyle w:val="TableParagraph"/>
              <w:spacing w:before="27"/>
              <w:ind w:left="2" w:right="65"/>
              <w:rPr>
                <w:sz w:val="18"/>
              </w:rPr>
            </w:pPr>
            <w:r>
              <w:rPr>
                <w:sz w:val="18"/>
              </w:rPr>
              <w:t>11,</w:t>
            </w:r>
            <w:r>
              <w:rPr>
                <w:spacing w:val="-5"/>
                <w:sz w:val="18"/>
              </w:rPr>
              <w:t> </w:t>
            </w:r>
            <w:r>
              <w:rPr>
                <w:sz w:val="18"/>
              </w:rPr>
              <w:t>16,</w:t>
            </w:r>
            <w:r>
              <w:rPr>
                <w:spacing w:val="-3"/>
                <w:sz w:val="18"/>
              </w:rPr>
              <w:t> </w:t>
            </w:r>
            <w:r>
              <w:rPr>
                <w:spacing w:val="-5"/>
                <w:sz w:val="18"/>
              </w:rPr>
              <w:t>19</w:t>
            </w:r>
          </w:p>
        </w:tc>
        <w:tc>
          <w:tcPr>
            <w:tcW w:w="1609" w:type="dxa"/>
          </w:tcPr>
          <w:p>
            <w:pPr>
              <w:pStyle w:val="TableParagraph"/>
              <w:spacing w:before="27"/>
              <w:ind w:left="16" w:right="55"/>
              <w:rPr>
                <w:sz w:val="18"/>
              </w:rPr>
            </w:pPr>
            <w:r>
              <w:rPr>
                <w:spacing w:val="-10"/>
                <w:sz w:val="18"/>
              </w:rPr>
              <w:t>-</w:t>
            </w:r>
          </w:p>
        </w:tc>
        <w:tc>
          <w:tcPr>
            <w:tcW w:w="1513" w:type="dxa"/>
          </w:tcPr>
          <w:p>
            <w:pPr>
              <w:pStyle w:val="TableParagraph"/>
              <w:spacing w:before="27"/>
              <w:ind w:right="51"/>
              <w:rPr>
                <w:sz w:val="18"/>
              </w:rPr>
            </w:pPr>
            <w:r>
              <w:rPr>
                <w:spacing w:val="-10"/>
                <w:sz w:val="18"/>
              </w:rPr>
              <w:t>-</w:t>
            </w:r>
          </w:p>
        </w:tc>
        <w:tc>
          <w:tcPr>
            <w:tcW w:w="1450" w:type="dxa"/>
          </w:tcPr>
          <w:p>
            <w:pPr>
              <w:pStyle w:val="TableParagraph"/>
              <w:spacing w:before="27"/>
              <w:ind w:right="36"/>
              <w:rPr>
                <w:sz w:val="18"/>
              </w:rPr>
            </w:pPr>
            <w:r>
              <w:rPr>
                <w:spacing w:val="-10"/>
                <w:sz w:val="18"/>
              </w:rPr>
              <w:t>-</w:t>
            </w:r>
          </w:p>
        </w:tc>
        <w:tc>
          <w:tcPr>
            <w:tcW w:w="1456" w:type="dxa"/>
            <w:tcBorders>
              <w:bottom w:val="single" w:sz="4" w:space="0" w:color="000000"/>
              <w:right w:val="single" w:sz="4" w:space="0" w:color="000000"/>
            </w:tcBorders>
          </w:tcPr>
          <w:p>
            <w:pPr>
              <w:pStyle w:val="TableParagraph"/>
              <w:spacing w:before="27"/>
              <w:ind w:left="44" w:right="3"/>
              <w:rPr>
                <w:sz w:val="18"/>
              </w:rPr>
            </w:pPr>
            <w:r>
              <w:rPr>
                <w:sz w:val="18"/>
              </w:rPr>
              <w:t>39,</w:t>
            </w:r>
            <w:r>
              <w:rPr>
                <w:spacing w:val="-4"/>
                <w:sz w:val="18"/>
              </w:rPr>
              <w:t> </w:t>
            </w:r>
            <w:r>
              <w:rPr>
                <w:spacing w:val="-5"/>
                <w:sz w:val="18"/>
              </w:rPr>
              <w:t>41</w:t>
            </w:r>
          </w:p>
        </w:tc>
      </w:tr>
      <w:tr>
        <w:trPr>
          <w:trHeight w:val="621" w:hRule="atLeast"/>
        </w:trPr>
        <w:tc>
          <w:tcPr>
            <w:tcW w:w="4112" w:type="dxa"/>
            <w:tcBorders>
              <w:left w:val="single" w:sz="4" w:space="0" w:color="000000"/>
            </w:tcBorders>
            <w:shd w:val="clear" w:color="auto" w:fill="D9E1F3"/>
          </w:tcPr>
          <w:p>
            <w:pPr>
              <w:pStyle w:val="TableParagraph"/>
              <w:ind w:left="107"/>
              <w:jc w:val="left"/>
              <w:rPr>
                <w:sz w:val="18"/>
              </w:rPr>
            </w:pPr>
            <w:r>
              <w:rPr>
                <w:sz w:val="18"/>
              </w:rPr>
              <w:t>Medios</w:t>
            </w:r>
            <w:r>
              <w:rPr>
                <w:spacing w:val="-5"/>
                <w:sz w:val="18"/>
              </w:rPr>
              <w:t> </w:t>
            </w:r>
            <w:r>
              <w:rPr>
                <w:sz w:val="18"/>
              </w:rPr>
              <w:t>a</w:t>
            </w:r>
            <w:r>
              <w:rPr>
                <w:spacing w:val="-4"/>
                <w:sz w:val="18"/>
              </w:rPr>
              <w:t> </w:t>
            </w:r>
            <w:r>
              <w:rPr>
                <w:sz w:val="18"/>
              </w:rPr>
              <w:t>través</w:t>
            </w:r>
            <w:r>
              <w:rPr>
                <w:spacing w:val="-3"/>
                <w:sz w:val="18"/>
              </w:rPr>
              <w:t> </w:t>
            </w:r>
            <w:r>
              <w:rPr>
                <w:sz w:val="18"/>
              </w:rPr>
              <w:t>de</w:t>
            </w:r>
            <w:r>
              <w:rPr>
                <w:spacing w:val="-6"/>
                <w:sz w:val="18"/>
              </w:rPr>
              <w:t> </w:t>
            </w:r>
            <w:r>
              <w:rPr>
                <w:sz w:val="18"/>
              </w:rPr>
              <w:t>los</w:t>
            </w:r>
            <w:r>
              <w:rPr>
                <w:spacing w:val="-3"/>
                <w:sz w:val="18"/>
              </w:rPr>
              <w:t> </w:t>
            </w:r>
            <w:r>
              <w:rPr>
                <w:sz w:val="18"/>
              </w:rPr>
              <w:t>que,</w:t>
            </w:r>
            <w:r>
              <w:rPr>
                <w:spacing w:val="-4"/>
                <w:sz w:val="18"/>
              </w:rPr>
              <w:t> </w:t>
            </w:r>
            <w:r>
              <w:rPr>
                <w:sz w:val="18"/>
              </w:rPr>
              <w:t>en</w:t>
            </w:r>
            <w:r>
              <w:rPr>
                <w:spacing w:val="-5"/>
                <w:sz w:val="18"/>
              </w:rPr>
              <w:t> </w:t>
            </w:r>
            <w:r>
              <w:rPr>
                <w:sz w:val="18"/>
              </w:rPr>
              <w:t>su</w:t>
            </w:r>
            <w:r>
              <w:rPr>
                <w:spacing w:val="-6"/>
                <w:sz w:val="18"/>
              </w:rPr>
              <w:t> </w:t>
            </w:r>
            <w:r>
              <w:rPr>
                <w:sz w:val="18"/>
              </w:rPr>
              <w:t>caso,</w:t>
            </w:r>
            <w:r>
              <w:rPr>
                <w:spacing w:val="-4"/>
                <w:sz w:val="18"/>
              </w:rPr>
              <w:t> </w:t>
            </w:r>
            <w:r>
              <w:rPr>
                <w:sz w:val="18"/>
              </w:rPr>
              <w:t>se</w:t>
            </w:r>
            <w:r>
              <w:rPr>
                <w:spacing w:val="-4"/>
                <w:sz w:val="18"/>
              </w:rPr>
              <w:t> </w:t>
            </w:r>
            <w:r>
              <w:rPr>
                <w:sz w:val="18"/>
              </w:rPr>
              <w:t>ha publicitado el contrato y enlaces a esas</w:t>
            </w:r>
          </w:p>
          <w:p>
            <w:pPr>
              <w:pStyle w:val="TableParagraph"/>
              <w:spacing w:line="187" w:lineRule="exact"/>
              <w:ind w:left="107"/>
              <w:jc w:val="left"/>
              <w:rPr>
                <w:sz w:val="18"/>
              </w:rPr>
            </w:pPr>
            <w:r>
              <w:rPr>
                <w:spacing w:val="-2"/>
                <w:sz w:val="18"/>
              </w:rPr>
              <w:t>contrataciones</w:t>
            </w:r>
          </w:p>
        </w:tc>
        <w:tc>
          <w:tcPr>
            <w:tcW w:w="1419" w:type="dxa"/>
            <w:shd w:val="clear" w:color="auto" w:fill="D9E1F3"/>
          </w:tcPr>
          <w:p>
            <w:pPr>
              <w:pStyle w:val="TableParagraph"/>
              <w:spacing w:before="205"/>
              <w:ind w:left="10"/>
              <w:rPr>
                <w:sz w:val="18"/>
              </w:rPr>
            </w:pPr>
            <w:r>
              <w:rPr>
                <w:sz w:val="18"/>
              </w:rPr>
              <w:t>2,</w:t>
            </w:r>
            <w:r>
              <w:rPr>
                <w:spacing w:val="-3"/>
                <w:sz w:val="18"/>
              </w:rPr>
              <w:t> </w:t>
            </w:r>
            <w:r>
              <w:rPr>
                <w:spacing w:val="-10"/>
                <w:sz w:val="18"/>
              </w:rPr>
              <w:t>3</w:t>
            </w:r>
          </w:p>
        </w:tc>
        <w:tc>
          <w:tcPr>
            <w:tcW w:w="1558" w:type="dxa"/>
            <w:shd w:val="clear" w:color="auto" w:fill="D9E1F3"/>
          </w:tcPr>
          <w:p>
            <w:pPr>
              <w:pStyle w:val="TableParagraph"/>
              <w:spacing w:before="205"/>
              <w:ind w:left="10"/>
              <w:rPr>
                <w:sz w:val="18"/>
              </w:rPr>
            </w:pPr>
            <w:r>
              <w:rPr>
                <w:spacing w:val="-10"/>
                <w:sz w:val="18"/>
              </w:rPr>
              <w:t>5</w:t>
            </w:r>
          </w:p>
        </w:tc>
        <w:tc>
          <w:tcPr>
            <w:tcW w:w="1773" w:type="dxa"/>
            <w:shd w:val="clear" w:color="auto" w:fill="D9E1F3"/>
          </w:tcPr>
          <w:p>
            <w:pPr>
              <w:pStyle w:val="TableParagraph"/>
              <w:spacing w:line="206" w:lineRule="exact"/>
              <w:ind w:left="176"/>
              <w:jc w:val="left"/>
              <w:rPr>
                <w:sz w:val="18"/>
              </w:rPr>
            </w:pPr>
            <w:r>
              <w:rPr>
                <w:sz w:val="18"/>
              </w:rPr>
              <w:t>6,</w:t>
            </w:r>
            <w:r>
              <w:rPr>
                <w:spacing w:val="-4"/>
                <w:sz w:val="18"/>
              </w:rPr>
              <w:t> </w:t>
            </w:r>
            <w:r>
              <w:rPr>
                <w:sz w:val="18"/>
              </w:rPr>
              <w:t>7,</w:t>
            </w:r>
            <w:r>
              <w:rPr>
                <w:spacing w:val="-2"/>
                <w:sz w:val="18"/>
              </w:rPr>
              <w:t> </w:t>
            </w:r>
            <w:r>
              <w:rPr>
                <w:sz w:val="18"/>
              </w:rPr>
              <w:t>8,</w:t>
            </w:r>
            <w:r>
              <w:rPr>
                <w:spacing w:val="-1"/>
                <w:sz w:val="18"/>
              </w:rPr>
              <w:t> </w:t>
            </w:r>
            <w:r>
              <w:rPr>
                <w:sz w:val="18"/>
              </w:rPr>
              <w:t>9,</w:t>
            </w:r>
            <w:r>
              <w:rPr>
                <w:spacing w:val="-4"/>
                <w:sz w:val="18"/>
              </w:rPr>
              <w:t> </w:t>
            </w:r>
            <w:r>
              <w:rPr>
                <w:sz w:val="18"/>
              </w:rPr>
              <w:t>10,</w:t>
            </w:r>
            <w:r>
              <w:rPr>
                <w:spacing w:val="-3"/>
                <w:sz w:val="18"/>
              </w:rPr>
              <w:t> </w:t>
            </w:r>
            <w:r>
              <w:rPr>
                <w:spacing w:val="-5"/>
                <w:sz w:val="18"/>
              </w:rPr>
              <w:t>11,</w:t>
            </w:r>
          </w:p>
          <w:p>
            <w:pPr>
              <w:pStyle w:val="TableParagraph"/>
              <w:spacing w:line="207" w:lineRule="exact"/>
              <w:ind w:left="126"/>
              <w:jc w:val="left"/>
              <w:rPr>
                <w:sz w:val="18"/>
              </w:rPr>
            </w:pPr>
            <w:r>
              <w:rPr>
                <w:sz w:val="18"/>
              </w:rPr>
              <w:t>12,</w:t>
            </w:r>
            <w:r>
              <w:rPr>
                <w:spacing w:val="-6"/>
                <w:sz w:val="18"/>
              </w:rPr>
              <w:t> </w:t>
            </w:r>
            <w:r>
              <w:rPr>
                <w:sz w:val="18"/>
              </w:rPr>
              <w:t>13,</w:t>
            </w:r>
            <w:r>
              <w:rPr>
                <w:spacing w:val="-3"/>
                <w:sz w:val="18"/>
              </w:rPr>
              <w:t> </w:t>
            </w:r>
            <w:r>
              <w:rPr>
                <w:sz w:val="18"/>
              </w:rPr>
              <w:t>16,</w:t>
            </w:r>
            <w:r>
              <w:rPr>
                <w:spacing w:val="-3"/>
                <w:sz w:val="18"/>
              </w:rPr>
              <w:t> </w:t>
            </w:r>
            <w:r>
              <w:rPr>
                <w:sz w:val="18"/>
              </w:rPr>
              <w:t>17,</w:t>
            </w:r>
            <w:r>
              <w:rPr>
                <w:spacing w:val="-4"/>
                <w:sz w:val="18"/>
              </w:rPr>
              <w:t> </w:t>
            </w:r>
            <w:r>
              <w:rPr>
                <w:spacing w:val="-5"/>
                <w:sz w:val="18"/>
              </w:rPr>
              <w:t>18,</w:t>
            </w:r>
          </w:p>
          <w:p>
            <w:pPr>
              <w:pStyle w:val="TableParagraph"/>
              <w:spacing w:line="187" w:lineRule="exact" w:before="2"/>
              <w:ind w:left="152"/>
              <w:jc w:val="left"/>
              <w:rPr>
                <w:sz w:val="18"/>
              </w:rPr>
            </w:pPr>
            <w:r>
              <w:rPr>
                <w:sz w:val="18"/>
              </w:rPr>
              <w:t>19,</w:t>
            </w:r>
            <w:r>
              <w:rPr>
                <w:spacing w:val="-6"/>
                <w:sz w:val="18"/>
              </w:rPr>
              <w:t> </w:t>
            </w:r>
            <w:r>
              <w:rPr>
                <w:sz w:val="18"/>
              </w:rPr>
              <w:t>21,</w:t>
            </w:r>
            <w:r>
              <w:rPr>
                <w:spacing w:val="-3"/>
                <w:sz w:val="18"/>
              </w:rPr>
              <w:t> </w:t>
            </w:r>
            <w:r>
              <w:rPr>
                <w:sz w:val="18"/>
              </w:rPr>
              <w:t>22,</w:t>
            </w:r>
            <w:r>
              <w:rPr>
                <w:spacing w:val="-3"/>
                <w:sz w:val="18"/>
              </w:rPr>
              <w:t> </w:t>
            </w:r>
            <w:r>
              <w:rPr>
                <w:sz w:val="18"/>
              </w:rPr>
              <w:t>23,</w:t>
            </w:r>
            <w:r>
              <w:rPr>
                <w:spacing w:val="-4"/>
                <w:sz w:val="18"/>
              </w:rPr>
              <w:t> </w:t>
            </w:r>
            <w:r>
              <w:rPr>
                <w:spacing w:val="-5"/>
                <w:sz w:val="18"/>
              </w:rPr>
              <w:t>24</w:t>
            </w:r>
          </w:p>
        </w:tc>
        <w:tc>
          <w:tcPr>
            <w:tcW w:w="1609" w:type="dxa"/>
            <w:shd w:val="clear" w:color="auto" w:fill="D9E1F3"/>
          </w:tcPr>
          <w:p>
            <w:pPr>
              <w:pStyle w:val="TableParagraph"/>
              <w:spacing w:before="205"/>
              <w:ind w:left="16" w:right="54"/>
              <w:rPr>
                <w:sz w:val="18"/>
              </w:rPr>
            </w:pPr>
            <w:r>
              <w:rPr>
                <w:sz w:val="18"/>
              </w:rPr>
              <w:t>30,</w:t>
            </w:r>
            <w:r>
              <w:rPr>
                <w:spacing w:val="-4"/>
                <w:sz w:val="18"/>
              </w:rPr>
              <w:t> </w:t>
            </w:r>
            <w:r>
              <w:rPr>
                <w:spacing w:val="-5"/>
                <w:sz w:val="18"/>
              </w:rPr>
              <w:t>31</w:t>
            </w:r>
          </w:p>
        </w:tc>
        <w:tc>
          <w:tcPr>
            <w:tcW w:w="1513" w:type="dxa"/>
            <w:shd w:val="clear" w:color="auto" w:fill="D9E1F3"/>
          </w:tcPr>
          <w:p>
            <w:pPr>
              <w:pStyle w:val="TableParagraph"/>
              <w:spacing w:before="205"/>
              <w:ind w:left="1" w:right="51"/>
              <w:rPr>
                <w:sz w:val="18"/>
              </w:rPr>
            </w:pPr>
            <w:r>
              <w:rPr>
                <w:sz w:val="18"/>
              </w:rPr>
              <w:t>32,</w:t>
            </w:r>
            <w:r>
              <w:rPr>
                <w:spacing w:val="-4"/>
                <w:sz w:val="18"/>
              </w:rPr>
              <w:t> </w:t>
            </w:r>
            <w:r>
              <w:rPr>
                <w:spacing w:val="-5"/>
                <w:sz w:val="18"/>
              </w:rPr>
              <w:t>33</w:t>
            </w:r>
          </w:p>
        </w:tc>
        <w:tc>
          <w:tcPr>
            <w:tcW w:w="1450" w:type="dxa"/>
            <w:shd w:val="clear" w:color="auto" w:fill="D9E1F3"/>
          </w:tcPr>
          <w:p>
            <w:pPr>
              <w:pStyle w:val="TableParagraph"/>
              <w:spacing w:before="205"/>
              <w:ind w:right="36"/>
              <w:rPr>
                <w:sz w:val="18"/>
              </w:rPr>
            </w:pPr>
            <w:r>
              <w:rPr>
                <w:spacing w:val="-10"/>
                <w:sz w:val="18"/>
              </w:rPr>
              <w:t>-</w:t>
            </w:r>
          </w:p>
        </w:tc>
        <w:tc>
          <w:tcPr>
            <w:tcW w:w="1456" w:type="dxa"/>
            <w:tcBorders>
              <w:top w:val="single" w:sz="4" w:space="0" w:color="000000"/>
              <w:right w:val="single" w:sz="4" w:space="0" w:color="000000"/>
            </w:tcBorders>
            <w:shd w:val="clear" w:color="auto" w:fill="D9E1F3"/>
          </w:tcPr>
          <w:p>
            <w:pPr>
              <w:pStyle w:val="TableParagraph"/>
              <w:spacing w:before="205"/>
              <w:ind w:left="44" w:right="1"/>
              <w:rPr>
                <w:sz w:val="18"/>
              </w:rPr>
            </w:pPr>
            <w:r>
              <w:rPr>
                <w:spacing w:val="-5"/>
                <w:sz w:val="18"/>
              </w:rPr>
              <w:t>40</w:t>
            </w:r>
          </w:p>
        </w:tc>
      </w:tr>
      <w:tr>
        <w:trPr>
          <w:trHeight w:val="412" w:hRule="atLeast"/>
        </w:trPr>
        <w:tc>
          <w:tcPr>
            <w:tcW w:w="4112" w:type="dxa"/>
            <w:tcBorders>
              <w:left w:val="single" w:sz="4" w:space="0" w:color="000000"/>
            </w:tcBorders>
          </w:tcPr>
          <w:p>
            <w:pPr>
              <w:pStyle w:val="TableParagraph"/>
              <w:spacing w:line="206" w:lineRule="exact"/>
              <w:ind w:left="107" w:right="190"/>
              <w:jc w:val="left"/>
              <w:rPr>
                <w:sz w:val="18"/>
              </w:rPr>
            </w:pPr>
            <w:r>
              <w:rPr>
                <w:sz w:val="18"/>
              </w:rPr>
              <w:t>Número</w:t>
            </w:r>
            <w:r>
              <w:rPr>
                <w:spacing w:val="-9"/>
                <w:sz w:val="18"/>
              </w:rPr>
              <w:t> </w:t>
            </w:r>
            <w:r>
              <w:rPr>
                <w:sz w:val="18"/>
              </w:rPr>
              <w:t>e</w:t>
            </w:r>
            <w:r>
              <w:rPr>
                <w:spacing w:val="-7"/>
                <w:sz w:val="18"/>
              </w:rPr>
              <w:t> </w:t>
            </w:r>
            <w:r>
              <w:rPr>
                <w:sz w:val="18"/>
              </w:rPr>
              <w:t>identidad</w:t>
            </w:r>
            <w:r>
              <w:rPr>
                <w:spacing w:val="-9"/>
                <w:sz w:val="18"/>
              </w:rPr>
              <w:t> </w:t>
            </w:r>
            <w:r>
              <w:rPr>
                <w:sz w:val="18"/>
              </w:rPr>
              <w:t>de</w:t>
            </w:r>
            <w:r>
              <w:rPr>
                <w:spacing w:val="-9"/>
                <w:sz w:val="18"/>
              </w:rPr>
              <w:t> </w:t>
            </w:r>
            <w:r>
              <w:rPr>
                <w:sz w:val="18"/>
              </w:rPr>
              <w:t>los</w:t>
            </w:r>
            <w:r>
              <w:rPr>
                <w:spacing w:val="-9"/>
                <w:sz w:val="18"/>
              </w:rPr>
              <w:t> </w:t>
            </w:r>
            <w:r>
              <w:rPr>
                <w:sz w:val="18"/>
              </w:rPr>
              <w:t>licitadores participantes en el procedimiento</w:t>
            </w:r>
          </w:p>
        </w:tc>
        <w:tc>
          <w:tcPr>
            <w:tcW w:w="1419" w:type="dxa"/>
          </w:tcPr>
          <w:p>
            <w:pPr>
              <w:pStyle w:val="TableParagraph"/>
              <w:spacing w:before="102"/>
              <w:ind w:left="10"/>
              <w:rPr>
                <w:sz w:val="18"/>
              </w:rPr>
            </w:pPr>
            <w:r>
              <w:rPr>
                <w:sz w:val="18"/>
              </w:rPr>
              <w:t>2,</w:t>
            </w:r>
            <w:r>
              <w:rPr>
                <w:spacing w:val="-3"/>
                <w:sz w:val="18"/>
              </w:rPr>
              <w:t> </w:t>
            </w:r>
            <w:r>
              <w:rPr>
                <w:spacing w:val="-10"/>
                <w:sz w:val="18"/>
              </w:rPr>
              <w:t>3</w:t>
            </w:r>
          </w:p>
        </w:tc>
        <w:tc>
          <w:tcPr>
            <w:tcW w:w="1558" w:type="dxa"/>
          </w:tcPr>
          <w:p>
            <w:pPr>
              <w:pStyle w:val="TableParagraph"/>
              <w:spacing w:before="102"/>
              <w:ind w:left="10"/>
              <w:rPr>
                <w:sz w:val="18"/>
              </w:rPr>
            </w:pPr>
            <w:r>
              <w:rPr>
                <w:spacing w:val="-10"/>
                <w:sz w:val="18"/>
              </w:rPr>
              <w:t>5</w:t>
            </w:r>
          </w:p>
        </w:tc>
        <w:tc>
          <w:tcPr>
            <w:tcW w:w="1773" w:type="dxa"/>
          </w:tcPr>
          <w:p>
            <w:pPr>
              <w:pStyle w:val="TableParagraph"/>
              <w:spacing w:line="206" w:lineRule="exact"/>
              <w:ind w:right="65"/>
              <w:rPr>
                <w:sz w:val="18"/>
              </w:rPr>
            </w:pPr>
            <w:r>
              <w:rPr>
                <w:sz w:val="18"/>
              </w:rPr>
              <w:t>6,</w:t>
            </w:r>
            <w:r>
              <w:rPr>
                <w:spacing w:val="-4"/>
                <w:sz w:val="18"/>
              </w:rPr>
              <w:t> </w:t>
            </w:r>
            <w:r>
              <w:rPr>
                <w:sz w:val="18"/>
              </w:rPr>
              <w:t>7,</w:t>
            </w:r>
            <w:r>
              <w:rPr>
                <w:spacing w:val="-2"/>
                <w:sz w:val="18"/>
              </w:rPr>
              <w:t> </w:t>
            </w:r>
            <w:r>
              <w:rPr>
                <w:sz w:val="18"/>
              </w:rPr>
              <w:t>8,</w:t>
            </w:r>
            <w:r>
              <w:rPr>
                <w:spacing w:val="-1"/>
                <w:sz w:val="18"/>
              </w:rPr>
              <w:t> </w:t>
            </w:r>
            <w:r>
              <w:rPr>
                <w:sz w:val="18"/>
              </w:rPr>
              <w:t>9,</w:t>
            </w:r>
            <w:r>
              <w:rPr>
                <w:spacing w:val="-4"/>
                <w:sz w:val="18"/>
              </w:rPr>
              <w:t> </w:t>
            </w:r>
            <w:r>
              <w:rPr>
                <w:sz w:val="18"/>
              </w:rPr>
              <w:t>11,</w:t>
            </w:r>
            <w:r>
              <w:rPr>
                <w:spacing w:val="-3"/>
                <w:sz w:val="18"/>
              </w:rPr>
              <w:t> </w:t>
            </w:r>
            <w:r>
              <w:rPr>
                <w:spacing w:val="-5"/>
                <w:sz w:val="18"/>
              </w:rPr>
              <w:t>16,</w:t>
            </w:r>
          </w:p>
          <w:p>
            <w:pPr>
              <w:pStyle w:val="TableParagraph"/>
              <w:spacing w:line="187" w:lineRule="exact"/>
              <w:ind w:left="2" w:right="65"/>
              <w:rPr>
                <w:sz w:val="18"/>
              </w:rPr>
            </w:pPr>
            <w:r>
              <w:rPr>
                <w:sz w:val="18"/>
              </w:rPr>
              <w:t>19,</w:t>
            </w:r>
            <w:r>
              <w:rPr>
                <w:spacing w:val="-5"/>
                <w:sz w:val="18"/>
              </w:rPr>
              <w:t> </w:t>
            </w:r>
            <w:r>
              <w:rPr>
                <w:sz w:val="18"/>
              </w:rPr>
              <w:t>21,</w:t>
            </w:r>
            <w:r>
              <w:rPr>
                <w:spacing w:val="-3"/>
                <w:sz w:val="18"/>
              </w:rPr>
              <w:t> </w:t>
            </w:r>
            <w:r>
              <w:rPr>
                <w:spacing w:val="-5"/>
                <w:sz w:val="18"/>
              </w:rPr>
              <w:t>24</w:t>
            </w:r>
          </w:p>
        </w:tc>
        <w:tc>
          <w:tcPr>
            <w:tcW w:w="1609" w:type="dxa"/>
          </w:tcPr>
          <w:p>
            <w:pPr>
              <w:pStyle w:val="TableParagraph"/>
              <w:spacing w:before="102"/>
              <w:ind w:left="57" w:right="41"/>
              <w:rPr>
                <w:sz w:val="18"/>
              </w:rPr>
            </w:pPr>
            <w:r>
              <w:rPr>
                <w:spacing w:val="-10"/>
                <w:sz w:val="18"/>
              </w:rPr>
              <w:t>-</w:t>
            </w:r>
          </w:p>
        </w:tc>
        <w:tc>
          <w:tcPr>
            <w:tcW w:w="1513" w:type="dxa"/>
          </w:tcPr>
          <w:p>
            <w:pPr>
              <w:pStyle w:val="TableParagraph"/>
              <w:spacing w:before="102"/>
              <w:ind w:left="4" w:right="51"/>
              <w:rPr>
                <w:sz w:val="18"/>
              </w:rPr>
            </w:pPr>
            <w:r>
              <w:rPr>
                <w:sz w:val="18"/>
              </w:rPr>
              <w:t>32,</w:t>
            </w:r>
            <w:r>
              <w:rPr>
                <w:spacing w:val="-5"/>
                <w:sz w:val="18"/>
              </w:rPr>
              <w:t> </w:t>
            </w:r>
            <w:r>
              <w:rPr>
                <w:sz w:val="18"/>
              </w:rPr>
              <w:t>33,</w:t>
            </w:r>
            <w:r>
              <w:rPr>
                <w:spacing w:val="-3"/>
                <w:sz w:val="18"/>
              </w:rPr>
              <w:t> </w:t>
            </w:r>
            <w:r>
              <w:rPr>
                <w:spacing w:val="-5"/>
                <w:sz w:val="18"/>
              </w:rPr>
              <w:t>34</w:t>
            </w:r>
          </w:p>
        </w:tc>
        <w:tc>
          <w:tcPr>
            <w:tcW w:w="1450" w:type="dxa"/>
          </w:tcPr>
          <w:p>
            <w:pPr>
              <w:pStyle w:val="TableParagraph"/>
              <w:spacing w:before="102"/>
              <w:ind w:left="3" w:right="36"/>
              <w:rPr>
                <w:sz w:val="18"/>
              </w:rPr>
            </w:pPr>
            <w:r>
              <w:rPr>
                <w:sz w:val="18"/>
              </w:rPr>
              <w:t>35,</w:t>
            </w:r>
            <w:r>
              <w:rPr>
                <w:spacing w:val="-5"/>
                <w:sz w:val="18"/>
              </w:rPr>
              <w:t> </w:t>
            </w:r>
            <w:r>
              <w:rPr>
                <w:sz w:val="18"/>
              </w:rPr>
              <w:t>36,</w:t>
            </w:r>
            <w:r>
              <w:rPr>
                <w:spacing w:val="-3"/>
                <w:sz w:val="18"/>
              </w:rPr>
              <w:t> </w:t>
            </w:r>
            <w:r>
              <w:rPr>
                <w:spacing w:val="-5"/>
                <w:sz w:val="18"/>
              </w:rPr>
              <w:t>37</w:t>
            </w:r>
          </w:p>
        </w:tc>
        <w:tc>
          <w:tcPr>
            <w:tcW w:w="1456" w:type="dxa"/>
            <w:tcBorders>
              <w:right w:val="single" w:sz="4" w:space="0" w:color="000000"/>
            </w:tcBorders>
          </w:tcPr>
          <w:p>
            <w:pPr>
              <w:pStyle w:val="TableParagraph"/>
              <w:spacing w:before="102"/>
              <w:ind w:left="44"/>
              <w:rPr>
                <w:sz w:val="18"/>
              </w:rPr>
            </w:pPr>
            <w:r>
              <w:rPr>
                <w:sz w:val="18"/>
              </w:rPr>
              <w:t>38,</w:t>
            </w:r>
            <w:r>
              <w:rPr>
                <w:spacing w:val="-5"/>
                <w:sz w:val="18"/>
              </w:rPr>
              <w:t> </w:t>
            </w:r>
            <w:r>
              <w:rPr>
                <w:sz w:val="18"/>
              </w:rPr>
              <w:t>40,</w:t>
            </w:r>
            <w:r>
              <w:rPr>
                <w:spacing w:val="-3"/>
                <w:sz w:val="18"/>
              </w:rPr>
              <w:t> </w:t>
            </w:r>
            <w:r>
              <w:rPr>
                <w:spacing w:val="-5"/>
                <w:sz w:val="18"/>
              </w:rPr>
              <w:t>41</w:t>
            </w:r>
          </w:p>
        </w:tc>
      </w:tr>
      <w:tr>
        <w:trPr>
          <w:trHeight w:val="1243" w:hRule="atLeast"/>
        </w:trPr>
        <w:tc>
          <w:tcPr>
            <w:tcW w:w="4112" w:type="dxa"/>
            <w:tcBorders>
              <w:left w:val="single" w:sz="4" w:space="0" w:color="000000"/>
            </w:tcBorders>
            <w:shd w:val="clear" w:color="auto" w:fill="D9E1F3"/>
          </w:tcPr>
          <w:p>
            <w:pPr>
              <w:pStyle w:val="TableParagraph"/>
              <w:ind w:left="107" w:right="190"/>
              <w:jc w:val="left"/>
              <w:rPr>
                <w:sz w:val="18"/>
              </w:rPr>
            </w:pPr>
            <w:r>
              <w:rPr>
                <w:sz w:val="18"/>
              </w:rPr>
              <w:t>Actas de la mesa de contratación relativas al procedimiento</w:t>
            </w:r>
            <w:r>
              <w:rPr>
                <w:spacing w:val="-2"/>
                <w:sz w:val="18"/>
              </w:rPr>
              <w:t> </w:t>
            </w:r>
            <w:r>
              <w:rPr>
                <w:sz w:val="18"/>
              </w:rPr>
              <w:t>de</w:t>
            </w:r>
            <w:r>
              <w:rPr>
                <w:spacing w:val="-2"/>
                <w:sz w:val="18"/>
              </w:rPr>
              <w:t> </w:t>
            </w:r>
            <w:r>
              <w:rPr>
                <w:sz w:val="18"/>
              </w:rPr>
              <w:t>adjudicación</w:t>
            </w:r>
            <w:r>
              <w:rPr>
                <w:spacing w:val="-4"/>
                <w:sz w:val="18"/>
              </w:rPr>
              <w:t> </w:t>
            </w:r>
            <w:r>
              <w:rPr>
                <w:sz w:val="18"/>
              </w:rPr>
              <w:t>o,</w:t>
            </w:r>
            <w:r>
              <w:rPr>
                <w:spacing w:val="-2"/>
                <w:sz w:val="18"/>
              </w:rPr>
              <w:t> </w:t>
            </w:r>
            <w:r>
              <w:rPr>
                <w:sz w:val="18"/>
              </w:rPr>
              <w:t>en</w:t>
            </w:r>
            <w:r>
              <w:rPr>
                <w:spacing w:val="-4"/>
                <w:sz w:val="18"/>
              </w:rPr>
              <w:t> </w:t>
            </w:r>
            <w:r>
              <w:rPr>
                <w:sz w:val="18"/>
              </w:rPr>
              <w:t>el</w:t>
            </w:r>
            <w:r>
              <w:rPr>
                <w:spacing w:val="-4"/>
                <w:sz w:val="18"/>
              </w:rPr>
              <w:t> </w:t>
            </w:r>
            <w:r>
              <w:rPr>
                <w:sz w:val="18"/>
              </w:rPr>
              <w:t>caso</w:t>
            </w:r>
            <w:r>
              <w:rPr>
                <w:spacing w:val="-2"/>
                <w:sz w:val="18"/>
              </w:rPr>
              <w:t> </w:t>
            </w:r>
            <w:r>
              <w:rPr>
                <w:sz w:val="18"/>
              </w:rPr>
              <w:t>de no</w:t>
            </w:r>
            <w:r>
              <w:rPr>
                <w:spacing w:val="-5"/>
                <w:sz w:val="18"/>
              </w:rPr>
              <w:t> </w:t>
            </w:r>
            <w:r>
              <w:rPr>
                <w:sz w:val="18"/>
              </w:rPr>
              <w:t>actuar</w:t>
            </w:r>
            <w:r>
              <w:rPr>
                <w:spacing w:val="-7"/>
                <w:sz w:val="18"/>
              </w:rPr>
              <w:t> </w:t>
            </w:r>
            <w:r>
              <w:rPr>
                <w:sz w:val="18"/>
              </w:rPr>
              <w:t>la</w:t>
            </w:r>
            <w:r>
              <w:rPr>
                <w:spacing w:val="-7"/>
                <w:sz w:val="18"/>
              </w:rPr>
              <w:t> </w:t>
            </w:r>
            <w:r>
              <w:rPr>
                <w:sz w:val="18"/>
              </w:rPr>
              <w:t>mesa,</w:t>
            </w:r>
            <w:r>
              <w:rPr>
                <w:spacing w:val="-5"/>
                <w:sz w:val="18"/>
              </w:rPr>
              <w:t> </w:t>
            </w:r>
            <w:r>
              <w:rPr>
                <w:sz w:val="18"/>
              </w:rPr>
              <w:t>las</w:t>
            </w:r>
            <w:r>
              <w:rPr>
                <w:spacing w:val="-4"/>
                <w:sz w:val="18"/>
              </w:rPr>
              <w:t> </w:t>
            </w:r>
            <w:r>
              <w:rPr>
                <w:sz w:val="18"/>
              </w:rPr>
              <w:t>resoluciones</w:t>
            </w:r>
            <w:r>
              <w:rPr>
                <w:spacing w:val="-7"/>
                <w:sz w:val="18"/>
              </w:rPr>
              <w:t> </w:t>
            </w:r>
            <w:r>
              <w:rPr>
                <w:sz w:val="18"/>
              </w:rPr>
              <w:t>del</w:t>
            </w:r>
            <w:r>
              <w:rPr>
                <w:spacing w:val="-7"/>
                <w:sz w:val="18"/>
              </w:rPr>
              <w:t> </w:t>
            </w:r>
            <w:r>
              <w:rPr>
                <w:sz w:val="18"/>
              </w:rPr>
              <w:t>servicio u órgano de contratación correspondiente/ Resoluciones de la entidad contratante</w:t>
            </w:r>
          </w:p>
          <w:p>
            <w:pPr>
              <w:pStyle w:val="TableParagraph"/>
              <w:spacing w:line="187" w:lineRule="exact" w:before="1"/>
              <w:ind w:left="107"/>
              <w:jc w:val="left"/>
              <w:rPr>
                <w:sz w:val="18"/>
              </w:rPr>
            </w:pPr>
            <w:r>
              <w:rPr>
                <w:spacing w:val="-2"/>
                <w:sz w:val="18"/>
              </w:rPr>
              <w:t>correspondiente</w:t>
            </w:r>
          </w:p>
        </w:tc>
        <w:tc>
          <w:tcPr>
            <w:tcW w:w="1419" w:type="dxa"/>
            <w:shd w:val="clear" w:color="auto" w:fill="D9E1F3"/>
          </w:tcPr>
          <w:p>
            <w:pPr>
              <w:pStyle w:val="TableParagraph"/>
              <w:jc w:val="left"/>
              <w:rPr>
                <w:b/>
                <w:sz w:val="18"/>
              </w:rPr>
            </w:pPr>
          </w:p>
          <w:p>
            <w:pPr>
              <w:pStyle w:val="TableParagraph"/>
              <w:spacing w:before="104"/>
              <w:jc w:val="left"/>
              <w:rPr>
                <w:b/>
                <w:sz w:val="18"/>
              </w:rPr>
            </w:pPr>
          </w:p>
          <w:p>
            <w:pPr>
              <w:pStyle w:val="TableParagraph"/>
              <w:ind w:left="10" w:right="1"/>
              <w:rPr>
                <w:sz w:val="18"/>
              </w:rPr>
            </w:pPr>
            <w:r>
              <w:rPr>
                <w:spacing w:val="-10"/>
                <w:sz w:val="18"/>
              </w:rPr>
              <w:t>-</w:t>
            </w:r>
          </w:p>
        </w:tc>
        <w:tc>
          <w:tcPr>
            <w:tcW w:w="1558" w:type="dxa"/>
            <w:shd w:val="clear" w:color="auto" w:fill="D9E1F3"/>
          </w:tcPr>
          <w:p>
            <w:pPr>
              <w:pStyle w:val="TableParagraph"/>
              <w:jc w:val="left"/>
              <w:rPr>
                <w:b/>
                <w:sz w:val="18"/>
              </w:rPr>
            </w:pPr>
          </w:p>
          <w:p>
            <w:pPr>
              <w:pStyle w:val="TableParagraph"/>
              <w:spacing w:before="104"/>
              <w:jc w:val="left"/>
              <w:rPr>
                <w:b/>
                <w:sz w:val="18"/>
              </w:rPr>
            </w:pPr>
          </w:p>
          <w:p>
            <w:pPr>
              <w:pStyle w:val="TableParagraph"/>
              <w:ind w:left="10" w:right="2"/>
              <w:rPr>
                <w:sz w:val="18"/>
              </w:rPr>
            </w:pPr>
            <w:r>
              <w:rPr>
                <w:spacing w:val="-10"/>
                <w:sz w:val="18"/>
              </w:rPr>
              <w:t>-</w:t>
            </w:r>
          </w:p>
        </w:tc>
        <w:tc>
          <w:tcPr>
            <w:tcW w:w="1773" w:type="dxa"/>
            <w:shd w:val="clear" w:color="auto" w:fill="D9E1F3"/>
          </w:tcPr>
          <w:p>
            <w:pPr>
              <w:pStyle w:val="TableParagraph"/>
              <w:spacing w:before="104"/>
              <w:jc w:val="left"/>
              <w:rPr>
                <w:b/>
                <w:sz w:val="18"/>
              </w:rPr>
            </w:pPr>
          </w:p>
          <w:p>
            <w:pPr>
              <w:pStyle w:val="TableParagraph"/>
              <w:ind w:right="65"/>
              <w:rPr>
                <w:sz w:val="18"/>
              </w:rPr>
            </w:pPr>
            <w:r>
              <w:rPr>
                <w:sz w:val="18"/>
              </w:rPr>
              <w:t>6,</w:t>
            </w:r>
            <w:r>
              <w:rPr>
                <w:spacing w:val="-4"/>
                <w:sz w:val="18"/>
              </w:rPr>
              <w:t> </w:t>
            </w:r>
            <w:r>
              <w:rPr>
                <w:sz w:val="18"/>
              </w:rPr>
              <w:t>7,</w:t>
            </w:r>
            <w:r>
              <w:rPr>
                <w:spacing w:val="-2"/>
                <w:sz w:val="18"/>
              </w:rPr>
              <w:t> </w:t>
            </w:r>
            <w:r>
              <w:rPr>
                <w:sz w:val="18"/>
              </w:rPr>
              <w:t>8,</w:t>
            </w:r>
            <w:r>
              <w:rPr>
                <w:spacing w:val="-1"/>
                <w:sz w:val="18"/>
              </w:rPr>
              <w:t> </w:t>
            </w:r>
            <w:r>
              <w:rPr>
                <w:sz w:val="18"/>
              </w:rPr>
              <w:t>9,</w:t>
            </w:r>
            <w:r>
              <w:rPr>
                <w:spacing w:val="-4"/>
                <w:sz w:val="18"/>
              </w:rPr>
              <w:t> </w:t>
            </w:r>
            <w:r>
              <w:rPr>
                <w:sz w:val="18"/>
              </w:rPr>
              <w:t>10,</w:t>
            </w:r>
            <w:r>
              <w:rPr>
                <w:spacing w:val="-3"/>
                <w:sz w:val="18"/>
              </w:rPr>
              <w:t> </w:t>
            </w:r>
            <w:r>
              <w:rPr>
                <w:spacing w:val="-5"/>
                <w:sz w:val="18"/>
              </w:rPr>
              <w:t>11,</w:t>
            </w:r>
          </w:p>
          <w:p>
            <w:pPr>
              <w:pStyle w:val="TableParagraph"/>
              <w:spacing w:line="207" w:lineRule="exact"/>
              <w:ind w:right="65"/>
              <w:rPr>
                <w:sz w:val="18"/>
              </w:rPr>
            </w:pPr>
            <w:r>
              <w:rPr>
                <w:sz w:val="18"/>
              </w:rPr>
              <w:t>12,</w:t>
            </w:r>
            <w:r>
              <w:rPr>
                <w:spacing w:val="-6"/>
                <w:sz w:val="18"/>
              </w:rPr>
              <w:t> </w:t>
            </w:r>
            <w:r>
              <w:rPr>
                <w:sz w:val="18"/>
              </w:rPr>
              <w:t>13,</w:t>
            </w:r>
            <w:r>
              <w:rPr>
                <w:spacing w:val="-3"/>
                <w:sz w:val="18"/>
              </w:rPr>
              <w:t> </w:t>
            </w:r>
            <w:r>
              <w:rPr>
                <w:sz w:val="18"/>
              </w:rPr>
              <w:t>14,</w:t>
            </w:r>
            <w:r>
              <w:rPr>
                <w:spacing w:val="-3"/>
                <w:sz w:val="18"/>
              </w:rPr>
              <w:t> </w:t>
            </w:r>
            <w:r>
              <w:rPr>
                <w:sz w:val="18"/>
              </w:rPr>
              <w:t>15,</w:t>
            </w:r>
            <w:r>
              <w:rPr>
                <w:spacing w:val="-4"/>
                <w:sz w:val="18"/>
              </w:rPr>
              <w:t> </w:t>
            </w:r>
            <w:r>
              <w:rPr>
                <w:spacing w:val="-5"/>
                <w:sz w:val="18"/>
              </w:rPr>
              <w:t>16,</w:t>
            </w:r>
          </w:p>
          <w:p>
            <w:pPr>
              <w:pStyle w:val="TableParagraph"/>
              <w:spacing w:line="207" w:lineRule="exact"/>
              <w:ind w:left="2" w:right="65"/>
              <w:rPr>
                <w:sz w:val="18"/>
              </w:rPr>
            </w:pPr>
            <w:r>
              <w:rPr>
                <w:sz w:val="18"/>
              </w:rPr>
              <w:t>19,</w:t>
            </w:r>
            <w:r>
              <w:rPr>
                <w:spacing w:val="-5"/>
                <w:sz w:val="18"/>
              </w:rPr>
              <w:t> </w:t>
            </w:r>
            <w:r>
              <w:rPr>
                <w:sz w:val="18"/>
              </w:rPr>
              <w:t>21,</w:t>
            </w:r>
            <w:r>
              <w:rPr>
                <w:spacing w:val="-3"/>
                <w:sz w:val="18"/>
              </w:rPr>
              <w:t> </w:t>
            </w:r>
            <w:r>
              <w:rPr>
                <w:spacing w:val="-5"/>
                <w:sz w:val="18"/>
              </w:rPr>
              <w:t>24</w:t>
            </w:r>
          </w:p>
        </w:tc>
        <w:tc>
          <w:tcPr>
            <w:tcW w:w="1609" w:type="dxa"/>
            <w:shd w:val="clear" w:color="auto" w:fill="D9E1F3"/>
          </w:tcPr>
          <w:p>
            <w:pPr>
              <w:pStyle w:val="TableParagraph"/>
              <w:jc w:val="left"/>
              <w:rPr>
                <w:b/>
                <w:sz w:val="18"/>
              </w:rPr>
            </w:pPr>
          </w:p>
          <w:p>
            <w:pPr>
              <w:pStyle w:val="TableParagraph"/>
              <w:spacing w:before="104"/>
              <w:jc w:val="left"/>
              <w:rPr>
                <w:b/>
                <w:sz w:val="18"/>
              </w:rPr>
            </w:pPr>
          </w:p>
          <w:p>
            <w:pPr>
              <w:pStyle w:val="TableParagraph"/>
              <w:ind w:left="16" w:right="55"/>
              <w:rPr>
                <w:sz w:val="18"/>
              </w:rPr>
            </w:pPr>
            <w:r>
              <w:rPr>
                <w:sz w:val="18"/>
              </w:rPr>
              <w:t>26,</w:t>
            </w:r>
            <w:r>
              <w:rPr>
                <w:spacing w:val="-6"/>
                <w:sz w:val="18"/>
              </w:rPr>
              <w:t> </w:t>
            </w:r>
            <w:r>
              <w:rPr>
                <w:sz w:val="18"/>
              </w:rPr>
              <w:t>29,</w:t>
            </w:r>
            <w:r>
              <w:rPr>
                <w:spacing w:val="-3"/>
                <w:sz w:val="18"/>
              </w:rPr>
              <w:t> </w:t>
            </w:r>
            <w:r>
              <w:rPr>
                <w:sz w:val="18"/>
              </w:rPr>
              <w:t>30,</w:t>
            </w:r>
            <w:r>
              <w:rPr>
                <w:spacing w:val="-3"/>
                <w:sz w:val="18"/>
              </w:rPr>
              <w:t> </w:t>
            </w:r>
            <w:r>
              <w:rPr>
                <w:spacing w:val="-5"/>
                <w:sz w:val="18"/>
              </w:rPr>
              <w:t>31</w:t>
            </w:r>
          </w:p>
        </w:tc>
        <w:tc>
          <w:tcPr>
            <w:tcW w:w="1513" w:type="dxa"/>
            <w:shd w:val="clear" w:color="auto" w:fill="D9E1F3"/>
          </w:tcPr>
          <w:p>
            <w:pPr>
              <w:pStyle w:val="TableParagraph"/>
              <w:jc w:val="left"/>
              <w:rPr>
                <w:b/>
                <w:sz w:val="18"/>
              </w:rPr>
            </w:pPr>
          </w:p>
          <w:p>
            <w:pPr>
              <w:pStyle w:val="TableParagraph"/>
              <w:spacing w:before="104"/>
              <w:jc w:val="left"/>
              <w:rPr>
                <w:b/>
                <w:sz w:val="18"/>
              </w:rPr>
            </w:pPr>
          </w:p>
          <w:p>
            <w:pPr>
              <w:pStyle w:val="TableParagraph"/>
              <w:ind w:left="4" w:right="51"/>
              <w:rPr>
                <w:sz w:val="18"/>
              </w:rPr>
            </w:pPr>
            <w:r>
              <w:rPr>
                <w:sz w:val="18"/>
              </w:rPr>
              <w:t>32,</w:t>
            </w:r>
            <w:r>
              <w:rPr>
                <w:spacing w:val="-5"/>
                <w:sz w:val="18"/>
              </w:rPr>
              <w:t> </w:t>
            </w:r>
            <w:r>
              <w:rPr>
                <w:sz w:val="18"/>
              </w:rPr>
              <w:t>33,</w:t>
            </w:r>
            <w:r>
              <w:rPr>
                <w:spacing w:val="-3"/>
                <w:sz w:val="18"/>
              </w:rPr>
              <w:t> </w:t>
            </w:r>
            <w:r>
              <w:rPr>
                <w:spacing w:val="-5"/>
                <w:sz w:val="18"/>
              </w:rPr>
              <w:t>34</w:t>
            </w:r>
          </w:p>
        </w:tc>
        <w:tc>
          <w:tcPr>
            <w:tcW w:w="1450" w:type="dxa"/>
            <w:shd w:val="clear" w:color="auto" w:fill="D9E1F3"/>
          </w:tcPr>
          <w:p>
            <w:pPr>
              <w:pStyle w:val="TableParagraph"/>
              <w:jc w:val="left"/>
              <w:rPr>
                <w:b/>
                <w:sz w:val="18"/>
              </w:rPr>
            </w:pPr>
          </w:p>
          <w:p>
            <w:pPr>
              <w:pStyle w:val="TableParagraph"/>
              <w:spacing w:before="104"/>
              <w:jc w:val="left"/>
              <w:rPr>
                <w:b/>
                <w:sz w:val="18"/>
              </w:rPr>
            </w:pPr>
          </w:p>
          <w:p>
            <w:pPr>
              <w:pStyle w:val="TableParagraph"/>
              <w:ind w:left="2" w:right="36"/>
              <w:rPr>
                <w:sz w:val="18"/>
              </w:rPr>
            </w:pPr>
            <w:r>
              <w:rPr>
                <w:spacing w:val="-5"/>
                <w:sz w:val="18"/>
              </w:rPr>
              <w:t>35</w:t>
            </w:r>
          </w:p>
        </w:tc>
        <w:tc>
          <w:tcPr>
            <w:tcW w:w="1456" w:type="dxa"/>
            <w:tcBorders>
              <w:right w:val="single" w:sz="4" w:space="0" w:color="000000"/>
            </w:tcBorders>
            <w:shd w:val="clear" w:color="auto" w:fill="D9E1F3"/>
          </w:tcPr>
          <w:p>
            <w:pPr>
              <w:pStyle w:val="TableParagraph"/>
              <w:jc w:val="left"/>
              <w:rPr>
                <w:b/>
                <w:sz w:val="18"/>
              </w:rPr>
            </w:pPr>
          </w:p>
          <w:p>
            <w:pPr>
              <w:pStyle w:val="TableParagraph"/>
              <w:spacing w:before="104"/>
              <w:jc w:val="left"/>
              <w:rPr>
                <w:b/>
                <w:sz w:val="18"/>
              </w:rPr>
            </w:pPr>
          </w:p>
          <w:p>
            <w:pPr>
              <w:pStyle w:val="TableParagraph"/>
              <w:ind w:left="44"/>
              <w:rPr>
                <w:sz w:val="18"/>
              </w:rPr>
            </w:pPr>
            <w:r>
              <w:rPr>
                <w:sz w:val="18"/>
              </w:rPr>
              <w:t>38,</w:t>
            </w:r>
            <w:r>
              <w:rPr>
                <w:spacing w:val="-5"/>
                <w:sz w:val="18"/>
              </w:rPr>
              <w:t> </w:t>
            </w:r>
            <w:r>
              <w:rPr>
                <w:sz w:val="18"/>
              </w:rPr>
              <w:t>40,</w:t>
            </w:r>
            <w:r>
              <w:rPr>
                <w:spacing w:val="-3"/>
                <w:sz w:val="18"/>
              </w:rPr>
              <w:t> </w:t>
            </w:r>
            <w:r>
              <w:rPr>
                <w:spacing w:val="-5"/>
                <w:sz w:val="18"/>
              </w:rPr>
              <w:t>41</w:t>
            </w:r>
          </w:p>
        </w:tc>
      </w:tr>
      <w:tr>
        <w:trPr>
          <w:trHeight w:val="619" w:hRule="atLeast"/>
        </w:trPr>
        <w:tc>
          <w:tcPr>
            <w:tcW w:w="4112" w:type="dxa"/>
            <w:tcBorders>
              <w:left w:val="single" w:sz="4" w:space="0" w:color="000000"/>
            </w:tcBorders>
          </w:tcPr>
          <w:p>
            <w:pPr>
              <w:pStyle w:val="TableParagraph"/>
              <w:spacing w:line="206" w:lineRule="exact"/>
              <w:ind w:left="107"/>
              <w:jc w:val="left"/>
              <w:rPr>
                <w:sz w:val="18"/>
              </w:rPr>
            </w:pPr>
            <w:r>
              <w:rPr>
                <w:sz w:val="18"/>
              </w:rPr>
              <w:t>Informe de valoración de los criterios de adjudicación</w:t>
            </w:r>
            <w:r>
              <w:rPr>
                <w:spacing w:val="-8"/>
                <w:sz w:val="18"/>
              </w:rPr>
              <w:t> </w:t>
            </w:r>
            <w:r>
              <w:rPr>
                <w:sz w:val="18"/>
              </w:rPr>
              <w:t>cuantificables</w:t>
            </w:r>
            <w:r>
              <w:rPr>
                <w:spacing w:val="-7"/>
                <w:sz w:val="18"/>
              </w:rPr>
              <w:t> </w:t>
            </w:r>
            <w:r>
              <w:rPr>
                <w:sz w:val="18"/>
              </w:rPr>
              <w:t>mediante</w:t>
            </w:r>
            <w:r>
              <w:rPr>
                <w:spacing w:val="-8"/>
                <w:sz w:val="18"/>
              </w:rPr>
              <w:t> </w:t>
            </w:r>
            <w:r>
              <w:rPr>
                <w:sz w:val="18"/>
              </w:rPr>
              <w:t>un</w:t>
            </w:r>
            <w:r>
              <w:rPr>
                <w:spacing w:val="-10"/>
                <w:sz w:val="18"/>
              </w:rPr>
              <w:t> </w:t>
            </w:r>
            <w:r>
              <w:rPr>
                <w:sz w:val="18"/>
              </w:rPr>
              <w:t>juicio</w:t>
            </w:r>
            <w:r>
              <w:rPr>
                <w:spacing w:val="-8"/>
                <w:sz w:val="18"/>
              </w:rPr>
              <w:t> </w:t>
            </w:r>
            <w:r>
              <w:rPr>
                <w:sz w:val="18"/>
              </w:rPr>
              <w:t>de valor de cada una de las ofertas</w:t>
            </w:r>
          </w:p>
        </w:tc>
        <w:tc>
          <w:tcPr>
            <w:tcW w:w="1419" w:type="dxa"/>
          </w:tcPr>
          <w:p>
            <w:pPr>
              <w:pStyle w:val="TableParagraph"/>
              <w:spacing w:before="205"/>
              <w:ind w:left="10" w:right="4"/>
              <w:rPr>
                <w:sz w:val="18"/>
              </w:rPr>
            </w:pPr>
            <w:r>
              <w:rPr>
                <w:spacing w:val="-10"/>
                <w:sz w:val="18"/>
              </w:rPr>
              <w:t>3</w:t>
            </w:r>
          </w:p>
        </w:tc>
        <w:tc>
          <w:tcPr>
            <w:tcW w:w="1558" w:type="dxa"/>
          </w:tcPr>
          <w:p>
            <w:pPr>
              <w:pStyle w:val="TableParagraph"/>
              <w:spacing w:before="205"/>
              <w:ind w:left="10"/>
              <w:rPr>
                <w:sz w:val="18"/>
              </w:rPr>
            </w:pPr>
            <w:r>
              <w:rPr>
                <w:spacing w:val="-10"/>
                <w:sz w:val="18"/>
              </w:rPr>
              <w:t>5</w:t>
            </w:r>
          </w:p>
        </w:tc>
        <w:tc>
          <w:tcPr>
            <w:tcW w:w="1773" w:type="dxa"/>
          </w:tcPr>
          <w:p>
            <w:pPr>
              <w:pStyle w:val="TableParagraph"/>
              <w:spacing w:line="207" w:lineRule="exact" w:before="102"/>
              <w:ind w:right="65"/>
              <w:rPr>
                <w:sz w:val="18"/>
              </w:rPr>
            </w:pPr>
            <w:r>
              <w:rPr>
                <w:sz w:val="18"/>
              </w:rPr>
              <w:t>6,</w:t>
            </w:r>
            <w:r>
              <w:rPr>
                <w:spacing w:val="-5"/>
                <w:sz w:val="18"/>
              </w:rPr>
              <w:t> </w:t>
            </w:r>
            <w:r>
              <w:rPr>
                <w:sz w:val="18"/>
              </w:rPr>
              <w:t>7,</w:t>
            </w:r>
            <w:r>
              <w:rPr>
                <w:spacing w:val="-2"/>
                <w:sz w:val="18"/>
              </w:rPr>
              <w:t> </w:t>
            </w:r>
            <w:r>
              <w:rPr>
                <w:sz w:val="18"/>
              </w:rPr>
              <w:t>11,</w:t>
            </w:r>
            <w:r>
              <w:rPr>
                <w:spacing w:val="-3"/>
                <w:sz w:val="18"/>
              </w:rPr>
              <w:t> </w:t>
            </w:r>
            <w:r>
              <w:rPr>
                <w:sz w:val="18"/>
              </w:rPr>
              <w:t>15,</w:t>
            </w:r>
            <w:r>
              <w:rPr>
                <w:spacing w:val="-2"/>
                <w:sz w:val="18"/>
              </w:rPr>
              <w:t> </w:t>
            </w:r>
            <w:r>
              <w:rPr>
                <w:spacing w:val="-5"/>
                <w:sz w:val="18"/>
              </w:rPr>
              <w:t>19,</w:t>
            </w:r>
          </w:p>
          <w:p>
            <w:pPr>
              <w:pStyle w:val="TableParagraph"/>
              <w:spacing w:line="207" w:lineRule="exact"/>
              <w:ind w:left="5" w:right="65"/>
              <w:rPr>
                <w:sz w:val="18"/>
              </w:rPr>
            </w:pPr>
            <w:r>
              <w:rPr>
                <w:spacing w:val="-5"/>
                <w:sz w:val="18"/>
              </w:rPr>
              <w:t>24</w:t>
            </w:r>
          </w:p>
        </w:tc>
        <w:tc>
          <w:tcPr>
            <w:tcW w:w="1609" w:type="dxa"/>
          </w:tcPr>
          <w:p>
            <w:pPr>
              <w:pStyle w:val="TableParagraph"/>
              <w:spacing w:before="205"/>
              <w:ind w:left="16" w:right="54"/>
              <w:rPr>
                <w:sz w:val="18"/>
              </w:rPr>
            </w:pPr>
            <w:r>
              <w:rPr>
                <w:spacing w:val="-5"/>
                <w:sz w:val="18"/>
              </w:rPr>
              <w:t>28</w:t>
            </w:r>
          </w:p>
        </w:tc>
        <w:tc>
          <w:tcPr>
            <w:tcW w:w="1513" w:type="dxa"/>
          </w:tcPr>
          <w:p>
            <w:pPr>
              <w:pStyle w:val="TableParagraph"/>
              <w:spacing w:before="205"/>
              <w:ind w:left="3" w:right="51"/>
              <w:rPr>
                <w:sz w:val="18"/>
              </w:rPr>
            </w:pPr>
            <w:r>
              <w:rPr>
                <w:spacing w:val="-5"/>
                <w:sz w:val="18"/>
              </w:rPr>
              <w:t>32</w:t>
            </w:r>
          </w:p>
        </w:tc>
        <w:tc>
          <w:tcPr>
            <w:tcW w:w="1450" w:type="dxa"/>
          </w:tcPr>
          <w:p>
            <w:pPr>
              <w:pStyle w:val="TableParagraph"/>
              <w:spacing w:before="205"/>
              <w:ind w:right="36"/>
              <w:rPr>
                <w:sz w:val="18"/>
              </w:rPr>
            </w:pPr>
            <w:r>
              <w:rPr>
                <w:spacing w:val="-10"/>
                <w:sz w:val="18"/>
              </w:rPr>
              <w:t>-</w:t>
            </w:r>
          </w:p>
        </w:tc>
        <w:tc>
          <w:tcPr>
            <w:tcW w:w="1456" w:type="dxa"/>
            <w:tcBorders>
              <w:right w:val="single" w:sz="4" w:space="0" w:color="000000"/>
            </w:tcBorders>
          </w:tcPr>
          <w:p>
            <w:pPr>
              <w:pStyle w:val="TableParagraph"/>
              <w:spacing w:before="205"/>
              <w:ind w:left="44" w:right="3"/>
              <w:rPr>
                <w:sz w:val="18"/>
              </w:rPr>
            </w:pPr>
            <w:r>
              <w:rPr>
                <w:sz w:val="18"/>
              </w:rPr>
              <w:t>40,</w:t>
            </w:r>
            <w:r>
              <w:rPr>
                <w:spacing w:val="-4"/>
                <w:sz w:val="18"/>
              </w:rPr>
              <w:t> </w:t>
            </w:r>
            <w:r>
              <w:rPr>
                <w:spacing w:val="-5"/>
                <w:sz w:val="18"/>
              </w:rPr>
              <w:t>41</w:t>
            </w:r>
          </w:p>
        </w:tc>
      </w:tr>
      <w:tr>
        <w:trPr>
          <w:trHeight w:val="415" w:hRule="atLeast"/>
        </w:trPr>
        <w:tc>
          <w:tcPr>
            <w:tcW w:w="4112" w:type="dxa"/>
            <w:tcBorders>
              <w:left w:val="single" w:sz="4" w:space="0" w:color="000000"/>
            </w:tcBorders>
            <w:shd w:val="clear" w:color="auto" w:fill="D9E1F3"/>
          </w:tcPr>
          <w:p>
            <w:pPr>
              <w:pStyle w:val="TableParagraph"/>
              <w:spacing w:line="208" w:lineRule="exact"/>
              <w:ind w:left="107"/>
              <w:jc w:val="left"/>
              <w:rPr>
                <w:sz w:val="18"/>
              </w:rPr>
            </w:pPr>
            <w:r>
              <w:rPr>
                <w:sz w:val="18"/>
              </w:rPr>
              <w:t>Informe</w:t>
            </w:r>
            <w:r>
              <w:rPr>
                <w:spacing w:val="-6"/>
                <w:sz w:val="18"/>
              </w:rPr>
              <w:t> </w:t>
            </w:r>
            <w:r>
              <w:rPr>
                <w:sz w:val="18"/>
              </w:rPr>
              <w:t>sobre</w:t>
            </w:r>
            <w:r>
              <w:rPr>
                <w:spacing w:val="-8"/>
                <w:sz w:val="18"/>
              </w:rPr>
              <w:t> </w:t>
            </w:r>
            <w:r>
              <w:rPr>
                <w:sz w:val="18"/>
              </w:rPr>
              <w:t>las</w:t>
            </w:r>
            <w:r>
              <w:rPr>
                <w:spacing w:val="-6"/>
                <w:sz w:val="18"/>
              </w:rPr>
              <w:t> </w:t>
            </w:r>
            <w:r>
              <w:rPr>
                <w:sz w:val="18"/>
              </w:rPr>
              <w:t>ofertas</w:t>
            </w:r>
            <w:r>
              <w:rPr>
                <w:spacing w:val="-8"/>
                <w:sz w:val="18"/>
              </w:rPr>
              <w:t> </w:t>
            </w:r>
            <w:r>
              <w:rPr>
                <w:sz w:val="18"/>
              </w:rPr>
              <w:t>incursas</w:t>
            </w:r>
            <w:r>
              <w:rPr>
                <w:spacing w:val="-7"/>
                <w:sz w:val="18"/>
              </w:rPr>
              <w:t> </w:t>
            </w:r>
            <w:r>
              <w:rPr>
                <w:sz w:val="18"/>
              </w:rPr>
              <w:t>en</w:t>
            </w:r>
            <w:r>
              <w:rPr>
                <w:spacing w:val="-6"/>
                <w:sz w:val="18"/>
              </w:rPr>
              <w:t> </w:t>
            </w:r>
            <w:r>
              <w:rPr>
                <w:sz w:val="18"/>
              </w:rPr>
              <w:t>presunción de</w:t>
            </w:r>
            <w:r>
              <w:rPr>
                <w:spacing w:val="-2"/>
                <w:sz w:val="18"/>
              </w:rPr>
              <w:t> </w:t>
            </w:r>
            <w:r>
              <w:rPr>
                <w:sz w:val="18"/>
              </w:rPr>
              <w:t>anormalidad</w:t>
            </w:r>
            <w:r>
              <w:rPr>
                <w:spacing w:val="-2"/>
                <w:sz w:val="18"/>
              </w:rPr>
              <w:t> </w:t>
            </w:r>
            <w:r>
              <w:rPr>
                <w:sz w:val="18"/>
              </w:rPr>
              <w:t>a</w:t>
            </w:r>
            <w:r>
              <w:rPr>
                <w:spacing w:val="-3"/>
                <w:sz w:val="18"/>
              </w:rPr>
              <w:t> </w:t>
            </w:r>
            <w:r>
              <w:rPr>
                <w:sz w:val="18"/>
              </w:rPr>
              <w:t>que</w:t>
            </w:r>
            <w:r>
              <w:rPr>
                <w:spacing w:val="-4"/>
                <w:sz w:val="18"/>
              </w:rPr>
              <w:t> </w:t>
            </w:r>
            <w:r>
              <w:rPr>
                <w:sz w:val="18"/>
              </w:rPr>
              <w:t>se</w:t>
            </w:r>
            <w:r>
              <w:rPr>
                <w:spacing w:val="-4"/>
                <w:sz w:val="18"/>
              </w:rPr>
              <w:t> </w:t>
            </w:r>
            <w:r>
              <w:rPr>
                <w:sz w:val="18"/>
              </w:rPr>
              <w:t>refiere</w:t>
            </w:r>
            <w:r>
              <w:rPr>
                <w:spacing w:val="-1"/>
                <w:sz w:val="18"/>
              </w:rPr>
              <w:t> </w:t>
            </w:r>
            <w:r>
              <w:rPr>
                <w:sz w:val="18"/>
              </w:rPr>
              <w:t>el</w:t>
            </w:r>
            <w:r>
              <w:rPr>
                <w:spacing w:val="-4"/>
                <w:sz w:val="18"/>
              </w:rPr>
              <w:t> </w:t>
            </w:r>
            <w:r>
              <w:rPr>
                <w:sz w:val="18"/>
              </w:rPr>
              <w:t>artículo</w:t>
            </w:r>
            <w:r>
              <w:rPr>
                <w:spacing w:val="-3"/>
                <w:sz w:val="18"/>
              </w:rPr>
              <w:t> </w:t>
            </w:r>
            <w:r>
              <w:rPr>
                <w:spacing w:val="-2"/>
                <w:sz w:val="18"/>
              </w:rPr>
              <w:t>149.4</w:t>
            </w:r>
          </w:p>
        </w:tc>
        <w:tc>
          <w:tcPr>
            <w:tcW w:w="1419" w:type="dxa"/>
            <w:shd w:val="clear" w:color="auto" w:fill="D9E1F3"/>
          </w:tcPr>
          <w:p>
            <w:pPr>
              <w:pStyle w:val="TableParagraph"/>
              <w:spacing w:before="104"/>
              <w:ind w:left="10" w:right="1"/>
              <w:rPr>
                <w:sz w:val="18"/>
              </w:rPr>
            </w:pPr>
            <w:r>
              <w:rPr>
                <w:spacing w:val="-10"/>
                <w:sz w:val="18"/>
              </w:rPr>
              <w:t>-</w:t>
            </w:r>
          </w:p>
        </w:tc>
        <w:tc>
          <w:tcPr>
            <w:tcW w:w="1558" w:type="dxa"/>
            <w:shd w:val="clear" w:color="auto" w:fill="D9E1F3"/>
          </w:tcPr>
          <w:p>
            <w:pPr>
              <w:pStyle w:val="TableParagraph"/>
              <w:spacing w:before="104"/>
              <w:ind w:left="10"/>
              <w:rPr>
                <w:sz w:val="18"/>
              </w:rPr>
            </w:pPr>
            <w:r>
              <w:rPr>
                <w:spacing w:val="-10"/>
                <w:sz w:val="18"/>
              </w:rPr>
              <w:t>5</w:t>
            </w:r>
          </w:p>
        </w:tc>
        <w:tc>
          <w:tcPr>
            <w:tcW w:w="1773" w:type="dxa"/>
            <w:shd w:val="clear" w:color="auto" w:fill="D9E1F3"/>
          </w:tcPr>
          <w:p>
            <w:pPr>
              <w:pStyle w:val="TableParagraph"/>
              <w:spacing w:before="104"/>
              <w:ind w:left="4" w:right="65"/>
              <w:rPr>
                <w:sz w:val="18"/>
              </w:rPr>
            </w:pPr>
            <w:r>
              <w:rPr>
                <w:sz w:val="18"/>
              </w:rPr>
              <w:t>10,</w:t>
            </w:r>
            <w:r>
              <w:rPr>
                <w:spacing w:val="-6"/>
                <w:sz w:val="18"/>
              </w:rPr>
              <w:t> </w:t>
            </w:r>
            <w:r>
              <w:rPr>
                <w:sz w:val="18"/>
              </w:rPr>
              <w:t>12,</w:t>
            </w:r>
            <w:r>
              <w:rPr>
                <w:spacing w:val="-3"/>
                <w:sz w:val="18"/>
              </w:rPr>
              <w:t> </w:t>
            </w:r>
            <w:r>
              <w:rPr>
                <w:sz w:val="18"/>
              </w:rPr>
              <w:t>19,</w:t>
            </w:r>
            <w:r>
              <w:rPr>
                <w:spacing w:val="-3"/>
                <w:sz w:val="18"/>
              </w:rPr>
              <w:t> </w:t>
            </w:r>
            <w:r>
              <w:rPr>
                <w:spacing w:val="-5"/>
                <w:sz w:val="18"/>
              </w:rPr>
              <w:t>21</w:t>
            </w:r>
          </w:p>
        </w:tc>
        <w:tc>
          <w:tcPr>
            <w:tcW w:w="1609" w:type="dxa"/>
            <w:shd w:val="clear" w:color="auto" w:fill="D9E1F3"/>
          </w:tcPr>
          <w:p>
            <w:pPr>
              <w:pStyle w:val="TableParagraph"/>
              <w:spacing w:before="104"/>
              <w:ind w:left="16" w:right="54"/>
              <w:rPr>
                <w:sz w:val="18"/>
              </w:rPr>
            </w:pPr>
            <w:r>
              <w:rPr>
                <w:spacing w:val="-5"/>
                <w:sz w:val="18"/>
              </w:rPr>
              <w:t>27</w:t>
            </w:r>
          </w:p>
        </w:tc>
        <w:tc>
          <w:tcPr>
            <w:tcW w:w="1513" w:type="dxa"/>
            <w:shd w:val="clear" w:color="auto" w:fill="D9E1F3"/>
          </w:tcPr>
          <w:p>
            <w:pPr>
              <w:pStyle w:val="TableParagraph"/>
              <w:spacing w:before="104"/>
              <w:ind w:right="51"/>
              <w:rPr>
                <w:sz w:val="18"/>
              </w:rPr>
            </w:pPr>
            <w:r>
              <w:rPr>
                <w:spacing w:val="-10"/>
                <w:sz w:val="18"/>
              </w:rPr>
              <w:t>-</w:t>
            </w:r>
          </w:p>
        </w:tc>
        <w:tc>
          <w:tcPr>
            <w:tcW w:w="1450" w:type="dxa"/>
            <w:shd w:val="clear" w:color="auto" w:fill="D9E1F3"/>
          </w:tcPr>
          <w:p>
            <w:pPr>
              <w:pStyle w:val="TableParagraph"/>
              <w:spacing w:before="104"/>
              <w:ind w:right="36"/>
              <w:rPr>
                <w:sz w:val="18"/>
              </w:rPr>
            </w:pPr>
            <w:r>
              <w:rPr>
                <w:spacing w:val="-10"/>
                <w:sz w:val="18"/>
              </w:rPr>
              <w:t>-</w:t>
            </w:r>
          </w:p>
        </w:tc>
        <w:tc>
          <w:tcPr>
            <w:tcW w:w="1456" w:type="dxa"/>
            <w:tcBorders>
              <w:right w:val="single" w:sz="4" w:space="0" w:color="000000"/>
            </w:tcBorders>
            <w:shd w:val="clear" w:color="auto" w:fill="D9E1F3"/>
          </w:tcPr>
          <w:p>
            <w:pPr>
              <w:pStyle w:val="TableParagraph"/>
              <w:spacing w:before="104"/>
              <w:ind w:left="44" w:right="1"/>
              <w:rPr>
                <w:sz w:val="18"/>
              </w:rPr>
            </w:pPr>
            <w:r>
              <w:rPr>
                <w:spacing w:val="-5"/>
                <w:sz w:val="18"/>
              </w:rPr>
              <w:t>41</w:t>
            </w:r>
          </w:p>
        </w:tc>
      </w:tr>
      <w:tr>
        <w:trPr>
          <w:trHeight w:val="620" w:hRule="atLeast"/>
        </w:trPr>
        <w:tc>
          <w:tcPr>
            <w:tcW w:w="4112" w:type="dxa"/>
            <w:tcBorders>
              <w:left w:val="single" w:sz="4" w:space="0" w:color="000000"/>
            </w:tcBorders>
          </w:tcPr>
          <w:p>
            <w:pPr>
              <w:pStyle w:val="TableParagraph"/>
              <w:spacing w:before="101"/>
              <w:ind w:left="107" w:right="190"/>
              <w:jc w:val="left"/>
              <w:rPr>
                <w:sz w:val="18"/>
              </w:rPr>
            </w:pPr>
            <w:r>
              <w:rPr>
                <w:sz w:val="18"/>
              </w:rPr>
              <w:t>Resolución</w:t>
            </w:r>
            <w:r>
              <w:rPr>
                <w:spacing w:val="-10"/>
                <w:sz w:val="18"/>
              </w:rPr>
              <w:t> </w:t>
            </w:r>
            <w:r>
              <w:rPr>
                <w:sz w:val="18"/>
              </w:rPr>
              <w:t>de</w:t>
            </w:r>
            <w:r>
              <w:rPr>
                <w:spacing w:val="-10"/>
                <w:sz w:val="18"/>
              </w:rPr>
              <w:t> </w:t>
            </w:r>
            <w:r>
              <w:rPr>
                <w:sz w:val="18"/>
              </w:rPr>
              <w:t>adjudicación</w:t>
            </w:r>
            <w:r>
              <w:rPr>
                <w:spacing w:val="-10"/>
                <w:sz w:val="18"/>
              </w:rPr>
              <w:t> </w:t>
            </w:r>
            <w:r>
              <w:rPr>
                <w:sz w:val="18"/>
              </w:rPr>
              <w:t>del</w:t>
            </w:r>
            <w:r>
              <w:rPr>
                <w:spacing w:val="-10"/>
                <w:sz w:val="18"/>
              </w:rPr>
              <w:t> </w:t>
            </w:r>
            <w:r>
              <w:rPr>
                <w:sz w:val="18"/>
              </w:rPr>
              <w:t>contrato/ Decisión de adjudicación del contrato</w:t>
            </w:r>
          </w:p>
        </w:tc>
        <w:tc>
          <w:tcPr>
            <w:tcW w:w="1419" w:type="dxa"/>
          </w:tcPr>
          <w:p>
            <w:pPr>
              <w:pStyle w:val="TableParagraph"/>
              <w:spacing w:before="204"/>
              <w:ind w:left="10" w:right="1"/>
              <w:rPr>
                <w:sz w:val="18"/>
              </w:rPr>
            </w:pPr>
            <w:r>
              <w:rPr>
                <w:spacing w:val="-10"/>
                <w:sz w:val="18"/>
              </w:rPr>
              <w:t>-</w:t>
            </w:r>
          </w:p>
        </w:tc>
        <w:tc>
          <w:tcPr>
            <w:tcW w:w="1558" w:type="dxa"/>
          </w:tcPr>
          <w:p>
            <w:pPr>
              <w:pStyle w:val="TableParagraph"/>
              <w:spacing w:before="204"/>
              <w:ind w:left="10"/>
              <w:rPr>
                <w:sz w:val="18"/>
              </w:rPr>
            </w:pPr>
            <w:r>
              <w:rPr>
                <w:spacing w:val="-10"/>
                <w:sz w:val="18"/>
              </w:rPr>
              <w:t>5</w:t>
            </w:r>
          </w:p>
        </w:tc>
        <w:tc>
          <w:tcPr>
            <w:tcW w:w="1773" w:type="dxa"/>
          </w:tcPr>
          <w:p>
            <w:pPr>
              <w:pStyle w:val="TableParagraph"/>
              <w:spacing w:line="205" w:lineRule="exact"/>
              <w:ind w:right="65"/>
              <w:rPr>
                <w:sz w:val="18"/>
              </w:rPr>
            </w:pPr>
            <w:r>
              <w:rPr>
                <w:sz w:val="18"/>
              </w:rPr>
              <w:t>6,</w:t>
            </w:r>
            <w:r>
              <w:rPr>
                <w:spacing w:val="-4"/>
                <w:sz w:val="18"/>
              </w:rPr>
              <w:t> </w:t>
            </w:r>
            <w:r>
              <w:rPr>
                <w:sz w:val="18"/>
              </w:rPr>
              <w:t>7,</w:t>
            </w:r>
            <w:r>
              <w:rPr>
                <w:spacing w:val="-2"/>
                <w:sz w:val="18"/>
              </w:rPr>
              <w:t> </w:t>
            </w:r>
            <w:r>
              <w:rPr>
                <w:sz w:val="18"/>
              </w:rPr>
              <w:t>8,</w:t>
            </w:r>
            <w:r>
              <w:rPr>
                <w:spacing w:val="-1"/>
                <w:sz w:val="18"/>
              </w:rPr>
              <w:t> </w:t>
            </w:r>
            <w:r>
              <w:rPr>
                <w:sz w:val="18"/>
              </w:rPr>
              <w:t>9,</w:t>
            </w:r>
            <w:r>
              <w:rPr>
                <w:spacing w:val="-4"/>
                <w:sz w:val="18"/>
              </w:rPr>
              <w:t> </w:t>
            </w:r>
            <w:r>
              <w:rPr>
                <w:sz w:val="18"/>
              </w:rPr>
              <w:t>10,</w:t>
            </w:r>
            <w:r>
              <w:rPr>
                <w:spacing w:val="-3"/>
                <w:sz w:val="18"/>
              </w:rPr>
              <w:t> </w:t>
            </w:r>
            <w:r>
              <w:rPr>
                <w:spacing w:val="-5"/>
                <w:sz w:val="18"/>
              </w:rPr>
              <w:t>12,</w:t>
            </w:r>
          </w:p>
          <w:p>
            <w:pPr>
              <w:pStyle w:val="TableParagraph"/>
              <w:spacing w:line="206" w:lineRule="exact"/>
              <w:ind w:right="65"/>
              <w:rPr>
                <w:sz w:val="18"/>
              </w:rPr>
            </w:pPr>
            <w:r>
              <w:rPr>
                <w:sz w:val="18"/>
              </w:rPr>
              <w:t>13,</w:t>
            </w:r>
            <w:r>
              <w:rPr>
                <w:spacing w:val="-6"/>
                <w:sz w:val="18"/>
              </w:rPr>
              <w:t> </w:t>
            </w:r>
            <w:r>
              <w:rPr>
                <w:sz w:val="18"/>
              </w:rPr>
              <w:t>14,</w:t>
            </w:r>
            <w:r>
              <w:rPr>
                <w:spacing w:val="-3"/>
                <w:sz w:val="18"/>
              </w:rPr>
              <w:t> </w:t>
            </w:r>
            <w:r>
              <w:rPr>
                <w:sz w:val="18"/>
              </w:rPr>
              <w:t>16,</w:t>
            </w:r>
            <w:r>
              <w:rPr>
                <w:spacing w:val="-3"/>
                <w:sz w:val="18"/>
              </w:rPr>
              <w:t> </w:t>
            </w:r>
            <w:r>
              <w:rPr>
                <w:sz w:val="18"/>
              </w:rPr>
              <w:t>19,</w:t>
            </w:r>
            <w:r>
              <w:rPr>
                <w:spacing w:val="-4"/>
                <w:sz w:val="18"/>
              </w:rPr>
              <w:t> </w:t>
            </w:r>
            <w:r>
              <w:rPr>
                <w:spacing w:val="-5"/>
                <w:sz w:val="18"/>
              </w:rPr>
              <w:t>21,</w:t>
            </w:r>
          </w:p>
          <w:p>
            <w:pPr>
              <w:pStyle w:val="TableParagraph"/>
              <w:spacing w:line="189" w:lineRule="exact"/>
              <w:ind w:left="2" w:right="65"/>
              <w:rPr>
                <w:sz w:val="18"/>
              </w:rPr>
            </w:pPr>
            <w:r>
              <w:rPr>
                <w:sz w:val="18"/>
              </w:rPr>
              <w:t>22,</w:t>
            </w:r>
            <w:r>
              <w:rPr>
                <w:spacing w:val="-5"/>
                <w:sz w:val="18"/>
              </w:rPr>
              <w:t> </w:t>
            </w:r>
            <w:r>
              <w:rPr>
                <w:sz w:val="18"/>
              </w:rPr>
              <w:t>23,</w:t>
            </w:r>
            <w:r>
              <w:rPr>
                <w:spacing w:val="-3"/>
                <w:sz w:val="18"/>
              </w:rPr>
              <w:t> </w:t>
            </w:r>
            <w:r>
              <w:rPr>
                <w:spacing w:val="-5"/>
                <w:sz w:val="18"/>
              </w:rPr>
              <w:t>24</w:t>
            </w:r>
          </w:p>
        </w:tc>
        <w:tc>
          <w:tcPr>
            <w:tcW w:w="1609" w:type="dxa"/>
          </w:tcPr>
          <w:p>
            <w:pPr>
              <w:pStyle w:val="TableParagraph"/>
              <w:spacing w:before="204"/>
              <w:ind w:left="16" w:right="57"/>
              <w:rPr>
                <w:sz w:val="18"/>
              </w:rPr>
            </w:pPr>
            <w:r>
              <w:rPr>
                <w:sz w:val="18"/>
              </w:rPr>
              <w:t>28,</w:t>
            </w:r>
            <w:r>
              <w:rPr>
                <w:spacing w:val="-5"/>
                <w:sz w:val="18"/>
              </w:rPr>
              <w:t> </w:t>
            </w:r>
            <w:r>
              <w:rPr>
                <w:sz w:val="18"/>
              </w:rPr>
              <w:t>29,</w:t>
            </w:r>
            <w:r>
              <w:rPr>
                <w:spacing w:val="-3"/>
                <w:sz w:val="18"/>
              </w:rPr>
              <w:t> </w:t>
            </w:r>
            <w:r>
              <w:rPr>
                <w:spacing w:val="-5"/>
                <w:sz w:val="18"/>
              </w:rPr>
              <w:t>30</w:t>
            </w:r>
          </w:p>
        </w:tc>
        <w:tc>
          <w:tcPr>
            <w:tcW w:w="1513" w:type="dxa"/>
          </w:tcPr>
          <w:p>
            <w:pPr>
              <w:pStyle w:val="TableParagraph"/>
              <w:spacing w:before="204"/>
              <w:ind w:left="4" w:right="51"/>
              <w:rPr>
                <w:sz w:val="18"/>
              </w:rPr>
            </w:pPr>
            <w:r>
              <w:rPr>
                <w:sz w:val="18"/>
              </w:rPr>
              <w:t>32,</w:t>
            </w:r>
            <w:r>
              <w:rPr>
                <w:spacing w:val="-5"/>
                <w:sz w:val="18"/>
              </w:rPr>
              <w:t> </w:t>
            </w:r>
            <w:r>
              <w:rPr>
                <w:sz w:val="18"/>
              </w:rPr>
              <w:t>33,</w:t>
            </w:r>
            <w:r>
              <w:rPr>
                <w:spacing w:val="-3"/>
                <w:sz w:val="18"/>
              </w:rPr>
              <w:t> </w:t>
            </w:r>
            <w:r>
              <w:rPr>
                <w:spacing w:val="-5"/>
                <w:sz w:val="18"/>
              </w:rPr>
              <w:t>34</w:t>
            </w:r>
          </w:p>
        </w:tc>
        <w:tc>
          <w:tcPr>
            <w:tcW w:w="1450" w:type="dxa"/>
          </w:tcPr>
          <w:p>
            <w:pPr>
              <w:pStyle w:val="TableParagraph"/>
              <w:spacing w:before="204"/>
              <w:ind w:right="36"/>
              <w:rPr>
                <w:sz w:val="18"/>
              </w:rPr>
            </w:pPr>
            <w:r>
              <w:rPr>
                <w:spacing w:val="-10"/>
                <w:sz w:val="18"/>
              </w:rPr>
              <w:t>-</w:t>
            </w:r>
          </w:p>
        </w:tc>
        <w:tc>
          <w:tcPr>
            <w:tcW w:w="1456" w:type="dxa"/>
            <w:tcBorders>
              <w:right w:val="single" w:sz="4" w:space="0" w:color="000000"/>
            </w:tcBorders>
          </w:tcPr>
          <w:p>
            <w:pPr>
              <w:pStyle w:val="TableParagraph"/>
              <w:spacing w:before="204"/>
              <w:ind w:left="44"/>
              <w:rPr>
                <w:sz w:val="18"/>
              </w:rPr>
            </w:pPr>
            <w:r>
              <w:rPr>
                <w:sz w:val="18"/>
              </w:rPr>
              <w:t>38,</w:t>
            </w:r>
            <w:r>
              <w:rPr>
                <w:spacing w:val="-5"/>
                <w:sz w:val="18"/>
              </w:rPr>
              <w:t> </w:t>
            </w:r>
            <w:r>
              <w:rPr>
                <w:sz w:val="18"/>
              </w:rPr>
              <w:t>40,</w:t>
            </w:r>
            <w:r>
              <w:rPr>
                <w:spacing w:val="-3"/>
                <w:sz w:val="18"/>
              </w:rPr>
              <w:t> </w:t>
            </w:r>
            <w:r>
              <w:rPr>
                <w:spacing w:val="-5"/>
                <w:sz w:val="18"/>
              </w:rPr>
              <w:t>41</w:t>
            </w:r>
          </w:p>
        </w:tc>
      </w:tr>
      <w:tr>
        <w:trPr>
          <w:trHeight w:val="621" w:hRule="atLeast"/>
        </w:trPr>
        <w:tc>
          <w:tcPr>
            <w:tcW w:w="4112" w:type="dxa"/>
            <w:tcBorders>
              <w:left w:val="single" w:sz="4" w:space="0" w:color="000000"/>
              <w:bottom w:val="single" w:sz="4" w:space="0" w:color="000000"/>
            </w:tcBorders>
            <w:shd w:val="clear" w:color="auto" w:fill="D9E1F3"/>
          </w:tcPr>
          <w:p>
            <w:pPr>
              <w:pStyle w:val="TableParagraph"/>
              <w:spacing w:line="206" w:lineRule="exact"/>
              <w:ind w:left="107"/>
              <w:jc w:val="left"/>
              <w:rPr>
                <w:sz w:val="18"/>
              </w:rPr>
            </w:pPr>
            <w:r>
              <w:rPr>
                <w:sz w:val="18"/>
              </w:rPr>
              <w:t>Interposición</w:t>
            </w:r>
            <w:r>
              <w:rPr>
                <w:spacing w:val="-4"/>
                <w:sz w:val="18"/>
              </w:rPr>
              <w:t> </w:t>
            </w:r>
            <w:r>
              <w:rPr>
                <w:sz w:val="18"/>
              </w:rPr>
              <w:t>de</w:t>
            </w:r>
            <w:r>
              <w:rPr>
                <w:spacing w:val="-6"/>
                <w:sz w:val="18"/>
              </w:rPr>
              <w:t> </w:t>
            </w:r>
            <w:r>
              <w:rPr>
                <w:sz w:val="18"/>
              </w:rPr>
              <w:t>recursos</w:t>
            </w:r>
            <w:r>
              <w:rPr>
                <w:spacing w:val="-5"/>
                <w:sz w:val="18"/>
              </w:rPr>
              <w:t> </w:t>
            </w:r>
            <w:r>
              <w:rPr>
                <w:sz w:val="18"/>
              </w:rPr>
              <w:t>y</w:t>
            </w:r>
            <w:r>
              <w:rPr>
                <w:spacing w:val="-3"/>
                <w:sz w:val="18"/>
              </w:rPr>
              <w:t> </w:t>
            </w:r>
            <w:r>
              <w:rPr>
                <w:sz w:val="18"/>
              </w:rPr>
              <w:t>eventual</w:t>
            </w:r>
            <w:r>
              <w:rPr>
                <w:spacing w:val="-3"/>
                <w:sz w:val="18"/>
              </w:rPr>
              <w:t> </w:t>
            </w:r>
            <w:r>
              <w:rPr>
                <w:spacing w:val="-2"/>
                <w:sz w:val="18"/>
              </w:rPr>
              <w:t>suspensión</w:t>
            </w:r>
          </w:p>
          <w:p>
            <w:pPr>
              <w:pStyle w:val="TableParagraph"/>
              <w:spacing w:line="206" w:lineRule="exact"/>
              <w:ind w:left="107" w:right="190"/>
              <w:jc w:val="left"/>
              <w:rPr>
                <w:sz w:val="18"/>
              </w:rPr>
            </w:pPr>
            <w:r>
              <w:rPr>
                <w:sz w:val="18"/>
              </w:rPr>
              <w:t>de</w:t>
            </w:r>
            <w:r>
              <w:rPr>
                <w:spacing w:val="-6"/>
                <w:sz w:val="18"/>
              </w:rPr>
              <w:t> </w:t>
            </w:r>
            <w:r>
              <w:rPr>
                <w:sz w:val="18"/>
              </w:rPr>
              <w:t>los</w:t>
            </w:r>
            <w:r>
              <w:rPr>
                <w:spacing w:val="-6"/>
                <w:sz w:val="18"/>
              </w:rPr>
              <w:t> </w:t>
            </w:r>
            <w:r>
              <w:rPr>
                <w:sz w:val="18"/>
              </w:rPr>
              <w:t>contratos</w:t>
            </w:r>
            <w:r>
              <w:rPr>
                <w:spacing w:val="-7"/>
                <w:sz w:val="18"/>
              </w:rPr>
              <w:t> </w:t>
            </w:r>
            <w:r>
              <w:rPr>
                <w:sz w:val="18"/>
              </w:rPr>
              <w:t>con</w:t>
            </w:r>
            <w:r>
              <w:rPr>
                <w:spacing w:val="-6"/>
                <w:sz w:val="18"/>
              </w:rPr>
              <w:t> </w:t>
            </w:r>
            <w:r>
              <w:rPr>
                <w:sz w:val="18"/>
              </w:rPr>
              <w:t>motivo</w:t>
            </w:r>
            <w:r>
              <w:rPr>
                <w:spacing w:val="-6"/>
                <w:sz w:val="18"/>
              </w:rPr>
              <w:t> </w:t>
            </w:r>
            <w:r>
              <w:rPr>
                <w:sz w:val="18"/>
              </w:rPr>
              <w:t>de</w:t>
            </w:r>
            <w:r>
              <w:rPr>
                <w:spacing w:val="-7"/>
                <w:sz w:val="18"/>
              </w:rPr>
              <w:t> </w:t>
            </w:r>
            <w:r>
              <w:rPr>
                <w:sz w:val="18"/>
              </w:rPr>
              <w:t>la</w:t>
            </w:r>
            <w:r>
              <w:rPr>
                <w:spacing w:val="-3"/>
                <w:sz w:val="18"/>
              </w:rPr>
              <w:t> </w:t>
            </w:r>
            <w:r>
              <w:rPr>
                <w:sz w:val="18"/>
              </w:rPr>
              <w:t>interposición de recursos</w:t>
            </w:r>
          </w:p>
        </w:tc>
        <w:tc>
          <w:tcPr>
            <w:tcW w:w="1419" w:type="dxa"/>
            <w:tcBorders>
              <w:bottom w:val="single" w:sz="4" w:space="0" w:color="000000"/>
            </w:tcBorders>
            <w:shd w:val="clear" w:color="auto" w:fill="D9E1F3"/>
          </w:tcPr>
          <w:p>
            <w:pPr>
              <w:pStyle w:val="TableParagraph"/>
              <w:spacing w:before="206"/>
              <w:ind w:left="10" w:right="1"/>
              <w:rPr>
                <w:sz w:val="18"/>
              </w:rPr>
            </w:pPr>
            <w:r>
              <w:rPr>
                <w:spacing w:val="-10"/>
                <w:sz w:val="18"/>
              </w:rPr>
              <w:t>-</w:t>
            </w:r>
          </w:p>
        </w:tc>
        <w:tc>
          <w:tcPr>
            <w:tcW w:w="1558" w:type="dxa"/>
            <w:tcBorders>
              <w:bottom w:val="single" w:sz="4" w:space="0" w:color="000000"/>
            </w:tcBorders>
            <w:shd w:val="clear" w:color="auto" w:fill="D9E1F3"/>
          </w:tcPr>
          <w:p>
            <w:pPr>
              <w:pStyle w:val="TableParagraph"/>
              <w:spacing w:before="206"/>
              <w:ind w:left="10"/>
              <w:rPr>
                <w:sz w:val="18"/>
              </w:rPr>
            </w:pPr>
            <w:r>
              <w:rPr>
                <w:spacing w:val="-10"/>
                <w:sz w:val="18"/>
              </w:rPr>
              <w:t>5</w:t>
            </w:r>
          </w:p>
        </w:tc>
        <w:tc>
          <w:tcPr>
            <w:tcW w:w="1773" w:type="dxa"/>
            <w:tcBorders>
              <w:bottom w:val="single" w:sz="4" w:space="0" w:color="000000"/>
            </w:tcBorders>
            <w:shd w:val="clear" w:color="auto" w:fill="D9E1F3"/>
          </w:tcPr>
          <w:p>
            <w:pPr>
              <w:pStyle w:val="TableParagraph"/>
              <w:spacing w:before="206"/>
              <w:ind w:left="3" w:right="65"/>
              <w:rPr>
                <w:sz w:val="18"/>
              </w:rPr>
            </w:pPr>
            <w:r>
              <w:rPr>
                <w:sz w:val="18"/>
              </w:rPr>
              <w:t>9,</w:t>
            </w:r>
            <w:r>
              <w:rPr>
                <w:spacing w:val="-4"/>
                <w:sz w:val="18"/>
              </w:rPr>
              <w:t> </w:t>
            </w:r>
            <w:r>
              <w:rPr>
                <w:sz w:val="18"/>
              </w:rPr>
              <w:t>14,</w:t>
            </w:r>
            <w:r>
              <w:rPr>
                <w:spacing w:val="-3"/>
                <w:sz w:val="18"/>
              </w:rPr>
              <w:t> </w:t>
            </w:r>
            <w:r>
              <w:rPr>
                <w:spacing w:val="-7"/>
                <w:sz w:val="18"/>
              </w:rPr>
              <w:t>19</w:t>
            </w:r>
          </w:p>
        </w:tc>
        <w:tc>
          <w:tcPr>
            <w:tcW w:w="1609" w:type="dxa"/>
            <w:tcBorders>
              <w:bottom w:val="single" w:sz="4" w:space="0" w:color="000000"/>
            </w:tcBorders>
            <w:shd w:val="clear" w:color="auto" w:fill="D9E1F3"/>
          </w:tcPr>
          <w:p>
            <w:pPr>
              <w:pStyle w:val="TableParagraph"/>
              <w:spacing w:before="206"/>
              <w:ind w:left="16" w:right="54"/>
              <w:rPr>
                <w:sz w:val="18"/>
              </w:rPr>
            </w:pPr>
            <w:r>
              <w:rPr>
                <w:spacing w:val="-5"/>
                <w:sz w:val="18"/>
              </w:rPr>
              <w:t>27</w:t>
            </w:r>
          </w:p>
        </w:tc>
        <w:tc>
          <w:tcPr>
            <w:tcW w:w="1513" w:type="dxa"/>
            <w:tcBorders>
              <w:bottom w:val="single" w:sz="4" w:space="0" w:color="000000"/>
            </w:tcBorders>
            <w:shd w:val="clear" w:color="auto" w:fill="D9E1F3"/>
          </w:tcPr>
          <w:p>
            <w:pPr>
              <w:pStyle w:val="TableParagraph"/>
              <w:spacing w:before="206"/>
              <w:ind w:left="3" w:right="51"/>
              <w:rPr>
                <w:sz w:val="18"/>
              </w:rPr>
            </w:pPr>
            <w:r>
              <w:rPr>
                <w:spacing w:val="-5"/>
                <w:sz w:val="18"/>
              </w:rPr>
              <w:t>32</w:t>
            </w:r>
          </w:p>
        </w:tc>
        <w:tc>
          <w:tcPr>
            <w:tcW w:w="1450" w:type="dxa"/>
            <w:tcBorders>
              <w:bottom w:val="single" w:sz="4" w:space="0" w:color="000000"/>
            </w:tcBorders>
            <w:shd w:val="clear" w:color="auto" w:fill="D9E1F3"/>
          </w:tcPr>
          <w:p>
            <w:pPr>
              <w:pStyle w:val="TableParagraph"/>
              <w:spacing w:before="206"/>
              <w:ind w:left="1" w:right="36"/>
              <w:rPr>
                <w:sz w:val="18"/>
              </w:rPr>
            </w:pPr>
            <w:r>
              <w:rPr>
                <w:sz w:val="18"/>
              </w:rPr>
              <w:t>36,</w:t>
            </w:r>
            <w:r>
              <w:rPr>
                <w:spacing w:val="-4"/>
                <w:sz w:val="18"/>
              </w:rPr>
              <w:t> </w:t>
            </w:r>
            <w:r>
              <w:rPr>
                <w:spacing w:val="-5"/>
                <w:sz w:val="18"/>
              </w:rPr>
              <w:t>37</w:t>
            </w:r>
          </w:p>
        </w:tc>
        <w:tc>
          <w:tcPr>
            <w:tcW w:w="1456" w:type="dxa"/>
            <w:tcBorders>
              <w:bottom w:val="single" w:sz="4" w:space="0" w:color="000000"/>
              <w:right w:val="single" w:sz="4" w:space="0" w:color="000000"/>
            </w:tcBorders>
            <w:shd w:val="clear" w:color="auto" w:fill="D9E1F3"/>
          </w:tcPr>
          <w:p>
            <w:pPr>
              <w:pStyle w:val="TableParagraph"/>
              <w:spacing w:before="206"/>
              <w:ind w:left="44" w:right="3"/>
              <w:rPr>
                <w:sz w:val="18"/>
              </w:rPr>
            </w:pPr>
            <w:r>
              <w:rPr>
                <w:sz w:val="18"/>
              </w:rPr>
              <w:t>40,</w:t>
            </w:r>
            <w:r>
              <w:rPr>
                <w:spacing w:val="-4"/>
                <w:sz w:val="18"/>
              </w:rPr>
              <w:t> </w:t>
            </w:r>
            <w:r>
              <w:rPr>
                <w:spacing w:val="-5"/>
                <w:sz w:val="18"/>
              </w:rPr>
              <w:t>41</w:t>
            </w:r>
          </w:p>
        </w:tc>
      </w:tr>
    </w:tbl>
    <w:p>
      <w:pPr>
        <w:pStyle w:val="BodyText"/>
        <w:spacing w:before="70"/>
        <w:rPr>
          <w:b/>
          <w:sz w:val="18"/>
        </w:rPr>
      </w:pPr>
    </w:p>
    <w:p>
      <w:pPr>
        <w:spacing w:before="0"/>
        <w:ind w:left="282" w:right="0" w:firstLine="0"/>
        <w:jc w:val="left"/>
        <w:rPr>
          <w:sz w:val="18"/>
        </w:rPr>
      </w:pPr>
      <w:r>
        <w:rPr>
          <w:sz w:val="18"/>
        </w:rPr>
        <w:t>Fuente:</w:t>
      </w:r>
      <w:r>
        <w:rPr>
          <w:spacing w:val="-6"/>
          <w:sz w:val="18"/>
        </w:rPr>
        <w:t> </w:t>
      </w:r>
      <w:r>
        <w:rPr>
          <w:sz w:val="18"/>
        </w:rPr>
        <w:t>Elaboración</w:t>
      </w:r>
      <w:r>
        <w:rPr>
          <w:spacing w:val="-3"/>
          <w:sz w:val="18"/>
        </w:rPr>
        <w:t> </w:t>
      </w:r>
      <w:r>
        <w:rPr>
          <w:sz w:val="18"/>
        </w:rPr>
        <w:t>propia</w:t>
      </w:r>
      <w:r>
        <w:rPr>
          <w:spacing w:val="-5"/>
          <w:sz w:val="18"/>
        </w:rPr>
        <w:t> </w:t>
      </w:r>
      <w:r>
        <w:rPr>
          <w:sz w:val="18"/>
        </w:rPr>
        <w:t>y</w:t>
      </w:r>
      <w:r>
        <w:rPr>
          <w:spacing w:val="-2"/>
          <w:sz w:val="18"/>
        </w:rPr>
        <w:t> </w:t>
      </w:r>
      <w:r>
        <w:rPr>
          <w:sz w:val="18"/>
        </w:rPr>
        <w:t>documentación</w:t>
      </w:r>
      <w:r>
        <w:rPr>
          <w:spacing w:val="-3"/>
          <w:sz w:val="18"/>
        </w:rPr>
        <w:t> </w:t>
      </w:r>
      <w:r>
        <w:rPr>
          <w:sz w:val="18"/>
        </w:rPr>
        <w:t>remitida</w:t>
      </w:r>
      <w:r>
        <w:rPr>
          <w:spacing w:val="-5"/>
          <w:sz w:val="18"/>
        </w:rPr>
        <w:t> </w:t>
      </w:r>
      <w:r>
        <w:rPr>
          <w:sz w:val="18"/>
        </w:rPr>
        <w:t>por</w:t>
      </w:r>
      <w:r>
        <w:rPr>
          <w:spacing w:val="-5"/>
          <w:sz w:val="18"/>
        </w:rPr>
        <w:t> </w:t>
      </w:r>
      <w:r>
        <w:rPr>
          <w:sz w:val="18"/>
        </w:rPr>
        <w:t>las</w:t>
      </w:r>
      <w:r>
        <w:rPr>
          <w:spacing w:val="-6"/>
          <w:sz w:val="18"/>
        </w:rPr>
        <w:t> </w:t>
      </w:r>
      <w:r>
        <w:rPr>
          <w:sz w:val="18"/>
        </w:rPr>
        <w:t>entidades</w:t>
      </w:r>
      <w:r>
        <w:rPr>
          <w:spacing w:val="-2"/>
          <w:sz w:val="18"/>
        </w:rPr>
        <w:t> fiscalizadas.</w:t>
      </w:r>
    </w:p>
    <w:p>
      <w:pPr>
        <w:pStyle w:val="BodyText"/>
        <w:rPr>
          <w:sz w:val="20"/>
        </w:rPr>
      </w:pPr>
    </w:p>
    <w:p>
      <w:pPr>
        <w:pStyle w:val="BodyText"/>
        <w:rPr>
          <w:sz w:val="20"/>
        </w:rPr>
      </w:pPr>
    </w:p>
    <w:p>
      <w:pPr>
        <w:pStyle w:val="BodyText"/>
        <w:rPr>
          <w:sz w:val="20"/>
        </w:rPr>
      </w:pPr>
    </w:p>
    <w:p>
      <w:pPr>
        <w:pStyle w:val="BodyText"/>
        <w:rPr>
          <w:sz w:val="20"/>
        </w:rPr>
      </w:pPr>
      <w:r>
        <w:rPr>
          <w:sz w:val="20"/>
        </w:rPr>
        <mc:AlternateContent>
          <mc:Choice Requires="wps">
            <w:drawing>
              <wp:anchor distT="0" distB="0" distL="0" distR="0" allowOverlap="1" layoutInCell="1" locked="0" behindDoc="1" simplePos="0" relativeHeight="487626752">
                <wp:simplePos x="0" y="0"/>
                <wp:positionH relativeFrom="page">
                  <wp:posOffset>701040</wp:posOffset>
                </wp:positionH>
                <wp:positionV relativeFrom="paragraph">
                  <wp:posOffset>161277</wp:posOffset>
                </wp:positionV>
                <wp:extent cx="9290050" cy="6350"/>
                <wp:effectExtent l="0" t="0" r="0" b="0"/>
                <wp:wrapTopAndBottom/>
                <wp:docPr id="306" name="Graphic 306"/>
                <wp:cNvGraphicFramePr>
                  <a:graphicFrameLocks/>
                </wp:cNvGraphicFramePr>
                <a:graphic>
                  <a:graphicData uri="http://schemas.microsoft.com/office/word/2010/wordprocessingShape">
                    <wps:wsp>
                      <wps:cNvPr id="306" name="Graphic 306"/>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12.699023pt;width:731.5pt;height:.47998pt;mso-position-horizontal-relative:page;mso-position-vertical-relative:paragraph;z-index:-15689728;mso-wrap-distance-left:0;mso-wrap-distance-right:0" id="docshape261" filled="true" fillcolor="#002d5d" stroked="false">
                <v:fill type="solid"/>
                <w10:wrap type="topAndBottom"/>
              </v:rect>
            </w:pict>
          </mc:Fallback>
        </mc:AlternateContent>
      </w:r>
    </w:p>
    <w:p>
      <w:pPr>
        <w:pStyle w:val="BodyText"/>
        <w:spacing w:after="0"/>
        <w:rPr>
          <w:sz w:val="20"/>
        </w:rPr>
        <w:sectPr>
          <w:headerReference w:type="even" r:id="rId112"/>
          <w:pgSz w:w="16840" w:h="11910" w:orient="landscape"/>
          <w:pgMar w:header="0" w:footer="0" w:top="740" w:bottom="880" w:left="850" w:right="850"/>
        </w:sectPr>
      </w:pPr>
    </w:p>
    <w:p>
      <w:pPr>
        <w:pStyle w:val="BodyText"/>
      </w:pPr>
    </w:p>
    <w:p>
      <w:pPr>
        <w:pStyle w:val="BodyText"/>
      </w:pPr>
    </w:p>
    <w:p>
      <w:pPr>
        <w:pStyle w:val="BodyText"/>
        <w:spacing w:before="197"/>
      </w:pPr>
    </w:p>
    <w:p>
      <w:pPr>
        <w:pStyle w:val="Heading2"/>
        <w:spacing w:line="297" w:lineRule="auto"/>
        <w:ind w:left="1758" w:right="1766"/>
      </w:pPr>
      <w:bookmarkStart w:name="_bookmark53" w:id="55"/>
      <w:bookmarkEnd w:id="55"/>
      <w:r>
        <w:rPr>
          <w:b w:val="0"/>
        </w:rPr>
      </w:r>
      <w:r>
        <w:rPr/>
        <w:t>APLICACIÓN</w:t>
      </w:r>
      <w:r>
        <w:rPr>
          <w:spacing w:val="-4"/>
        </w:rPr>
        <w:t> </w:t>
      </w:r>
      <w:r>
        <w:rPr/>
        <w:t>DE</w:t>
      </w:r>
      <w:r>
        <w:rPr>
          <w:spacing w:val="-4"/>
        </w:rPr>
        <w:t> </w:t>
      </w:r>
      <w:r>
        <w:rPr/>
        <w:t>LAS</w:t>
      </w:r>
      <w:r>
        <w:rPr>
          <w:spacing w:val="-4"/>
        </w:rPr>
        <w:t> </w:t>
      </w:r>
      <w:r>
        <w:rPr/>
        <w:t>PRESCRIPCIONES</w:t>
      </w:r>
      <w:r>
        <w:rPr>
          <w:spacing w:val="-4"/>
        </w:rPr>
        <w:t> </w:t>
      </w:r>
      <w:r>
        <w:rPr/>
        <w:t>DE</w:t>
      </w:r>
      <w:r>
        <w:rPr>
          <w:spacing w:val="-6"/>
        </w:rPr>
        <w:t> </w:t>
      </w:r>
      <w:r>
        <w:rPr/>
        <w:t>TRANSPARENCIA,</w:t>
      </w:r>
      <w:r>
        <w:rPr>
          <w:spacing w:val="-5"/>
        </w:rPr>
        <w:t> </w:t>
      </w:r>
      <w:r>
        <w:rPr/>
        <w:t>SOCIALES,</w:t>
      </w:r>
      <w:r>
        <w:rPr>
          <w:spacing w:val="-5"/>
        </w:rPr>
        <w:t> </w:t>
      </w:r>
      <w:r>
        <w:rPr/>
        <w:t>DE</w:t>
      </w:r>
      <w:r>
        <w:rPr>
          <w:spacing w:val="-4"/>
        </w:rPr>
        <w:t> </w:t>
      </w:r>
      <w:r>
        <w:rPr/>
        <w:t>SOSTENIBILIDAD</w:t>
      </w:r>
      <w:r>
        <w:rPr>
          <w:spacing w:val="-7"/>
        </w:rPr>
        <w:t> </w:t>
      </w:r>
      <w:r>
        <w:rPr/>
        <w:t>AMBIENTAL E IGUALDAD DE GÉNERO ESTABLECIDAS POR LA NORMATIVA</w:t>
      </w:r>
    </w:p>
    <w:p>
      <w:pPr>
        <w:pStyle w:val="Heading3"/>
        <w:spacing w:line="252" w:lineRule="exact"/>
        <w:ind w:left="1767" w:right="1766"/>
        <w:jc w:val="center"/>
      </w:pPr>
      <w:r>
        <w:rPr/>
        <w:t>Omisión</w:t>
      </w:r>
      <w:r>
        <w:rPr>
          <w:spacing w:val="-9"/>
        </w:rPr>
        <w:t> </w:t>
      </w:r>
      <w:r>
        <w:rPr/>
        <w:t>en</w:t>
      </w:r>
      <w:r>
        <w:rPr>
          <w:spacing w:val="-6"/>
        </w:rPr>
        <w:t> </w:t>
      </w:r>
      <w:r>
        <w:rPr/>
        <w:t>los</w:t>
      </w:r>
      <w:r>
        <w:rPr>
          <w:spacing w:val="-4"/>
        </w:rPr>
        <w:t> </w:t>
      </w:r>
      <w:r>
        <w:rPr/>
        <w:t>Pliegos</w:t>
      </w:r>
      <w:r>
        <w:rPr>
          <w:spacing w:val="-7"/>
        </w:rPr>
        <w:t> </w:t>
      </w:r>
      <w:r>
        <w:rPr/>
        <w:t>de</w:t>
      </w:r>
      <w:r>
        <w:rPr>
          <w:spacing w:val="-4"/>
        </w:rPr>
        <w:t> </w:t>
      </w:r>
      <w:r>
        <w:rPr/>
        <w:t>Cláusulas</w:t>
      </w:r>
      <w:r>
        <w:rPr>
          <w:spacing w:val="-6"/>
        </w:rPr>
        <w:t> </w:t>
      </w:r>
      <w:r>
        <w:rPr/>
        <w:t>Administrativas</w:t>
      </w:r>
      <w:r>
        <w:rPr>
          <w:spacing w:val="-6"/>
        </w:rPr>
        <w:t> </w:t>
      </w:r>
      <w:r>
        <w:rPr/>
        <w:t>Particulares</w:t>
      </w:r>
      <w:r>
        <w:rPr>
          <w:spacing w:val="-6"/>
        </w:rPr>
        <w:t> </w:t>
      </w:r>
      <w:r>
        <w:rPr/>
        <w:t>de</w:t>
      </w:r>
      <w:r>
        <w:rPr>
          <w:spacing w:val="-10"/>
        </w:rPr>
        <w:t> </w:t>
      </w:r>
      <w:r>
        <w:rPr/>
        <w:t>cláusulas</w:t>
      </w:r>
      <w:r>
        <w:rPr>
          <w:spacing w:val="-6"/>
        </w:rPr>
        <w:t> </w:t>
      </w:r>
      <w:r>
        <w:rPr/>
        <w:t>sociales</w:t>
      </w:r>
      <w:r>
        <w:rPr>
          <w:spacing w:val="-4"/>
        </w:rPr>
        <w:t> </w:t>
      </w:r>
      <w:r>
        <w:rPr/>
        <w:t>y</w:t>
      </w:r>
      <w:r>
        <w:rPr>
          <w:spacing w:val="-6"/>
        </w:rPr>
        <w:t> </w:t>
      </w:r>
      <w:r>
        <w:rPr>
          <w:spacing w:val="-2"/>
        </w:rPr>
        <w:t>medioambientales</w:t>
      </w:r>
    </w:p>
    <w:p>
      <w:pPr>
        <w:pStyle w:val="BodyText"/>
        <w:spacing w:before="23" w:after="1"/>
        <w:rPr>
          <w:b/>
          <w:sz w:val="20"/>
        </w:rPr>
      </w:pPr>
    </w:p>
    <w:tbl>
      <w:tblPr>
        <w:tblW w:w="0" w:type="auto"/>
        <w:jc w:val="left"/>
        <w:tblInd w:w="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79"/>
        <w:gridCol w:w="1274"/>
        <w:gridCol w:w="1431"/>
        <w:gridCol w:w="1428"/>
        <w:gridCol w:w="1437"/>
        <w:gridCol w:w="1445"/>
        <w:gridCol w:w="1333"/>
        <w:gridCol w:w="1307"/>
        <w:gridCol w:w="1052"/>
        <w:gridCol w:w="1053"/>
      </w:tblGrid>
      <w:tr>
        <w:trPr>
          <w:trHeight w:val="386" w:hRule="atLeast"/>
        </w:trPr>
        <w:tc>
          <w:tcPr>
            <w:tcW w:w="14739" w:type="dxa"/>
            <w:gridSpan w:val="10"/>
            <w:tcBorders>
              <w:top w:val="single" w:sz="4" w:space="0" w:color="000000"/>
              <w:left w:val="single" w:sz="4" w:space="0" w:color="000000"/>
              <w:right w:val="single" w:sz="4" w:space="0" w:color="000000"/>
            </w:tcBorders>
            <w:shd w:val="clear" w:color="auto" w:fill="002D5D"/>
          </w:tcPr>
          <w:p>
            <w:pPr>
              <w:pStyle w:val="TableParagraph"/>
              <w:spacing w:before="88"/>
              <w:ind w:left="882"/>
              <w:rPr>
                <w:b/>
                <w:sz w:val="18"/>
              </w:rPr>
            </w:pPr>
            <w:r>
              <w:rPr>
                <w:b/>
                <w:color w:val="FFFFFF"/>
                <w:sz w:val="18"/>
              </w:rPr>
              <w:t>SOCIEDAD</w:t>
            </w:r>
            <w:r>
              <w:rPr>
                <w:b/>
                <w:color w:val="FFFFFF"/>
                <w:spacing w:val="-7"/>
                <w:sz w:val="18"/>
              </w:rPr>
              <w:t> </w:t>
            </w:r>
            <w:r>
              <w:rPr>
                <w:b/>
                <w:color w:val="FFFFFF"/>
                <w:sz w:val="18"/>
              </w:rPr>
              <w:t>MERCANTIL/N.º</w:t>
            </w:r>
            <w:r>
              <w:rPr>
                <w:b/>
                <w:color w:val="FFFFFF"/>
                <w:spacing w:val="-7"/>
                <w:sz w:val="18"/>
              </w:rPr>
              <w:t> </w:t>
            </w:r>
            <w:r>
              <w:rPr>
                <w:b/>
                <w:color w:val="FFFFFF"/>
                <w:sz w:val="18"/>
              </w:rPr>
              <w:t>de</w:t>
            </w:r>
            <w:r>
              <w:rPr>
                <w:b/>
                <w:color w:val="FFFFFF"/>
                <w:spacing w:val="-6"/>
                <w:sz w:val="18"/>
              </w:rPr>
              <w:t> </w:t>
            </w:r>
            <w:r>
              <w:rPr>
                <w:b/>
                <w:color w:val="FFFFFF"/>
                <w:spacing w:val="-2"/>
                <w:sz w:val="18"/>
              </w:rPr>
              <w:t>contrato</w:t>
            </w:r>
          </w:p>
        </w:tc>
      </w:tr>
      <w:tr>
        <w:trPr>
          <w:trHeight w:val="1470" w:hRule="atLeast"/>
        </w:trPr>
        <w:tc>
          <w:tcPr>
            <w:tcW w:w="2979" w:type="dxa"/>
            <w:tcBorders>
              <w:left w:val="single" w:sz="4" w:space="0" w:color="000000"/>
            </w:tcBorders>
            <w:shd w:val="clear" w:color="auto" w:fill="002D5D"/>
          </w:tcPr>
          <w:p>
            <w:pPr>
              <w:pStyle w:val="TableParagraph"/>
              <w:jc w:val="left"/>
              <w:rPr>
                <w:b/>
                <w:sz w:val="18"/>
              </w:rPr>
            </w:pPr>
          </w:p>
          <w:p>
            <w:pPr>
              <w:pStyle w:val="TableParagraph"/>
              <w:spacing w:before="14"/>
              <w:jc w:val="left"/>
              <w:rPr>
                <w:b/>
                <w:sz w:val="18"/>
              </w:rPr>
            </w:pPr>
          </w:p>
          <w:p>
            <w:pPr>
              <w:pStyle w:val="TableParagraph"/>
              <w:rPr>
                <w:b/>
                <w:sz w:val="18"/>
              </w:rPr>
            </w:pPr>
            <w:r>
              <w:rPr>
                <w:b/>
                <w:color w:val="FFFFFF"/>
                <w:spacing w:val="-2"/>
                <w:sz w:val="18"/>
              </w:rPr>
              <w:t>OMISIÓN</w:t>
            </w:r>
          </w:p>
        </w:tc>
        <w:tc>
          <w:tcPr>
            <w:tcW w:w="1274" w:type="dxa"/>
            <w:tcBorders>
              <w:top w:val="single" w:sz="8" w:space="0" w:color="4471C4"/>
            </w:tcBorders>
            <w:shd w:val="clear" w:color="auto" w:fill="002D5D"/>
          </w:tcPr>
          <w:p>
            <w:pPr>
              <w:pStyle w:val="TableParagraph"/>
              <w:jc w:val="left"/>
              <w:rPr>
                <w:b/>
                <w:sz w:val="18"/>
              </w:rPr>
            </w:pPr>
          </w:p>
          <w:p>
            <w:pPr>
              <w:pStyle w:val="TableParagraph"/>
              <w:spacing w:before="9"/>
              <w:jc w:val="left"/>
              <w:rPr>
                <w:b/>
                <w:sz w:val="18"/>
              </w:rPr>
            </w:pPr>
          </w:p>
          <w:p>
            <w:pPr>
              <w:pStyle w:val="TableParagraph"/>
              <w:ind w:left="115" w:right="104" w:hanging="1"/>
              <w:rPr>
                <w:b/>
                <w:sz w:val="18"/>
              </w:rPr>
            </w:pPr>
            <w:r>
              <w:rPr>
                <w:b/>
                <w:color w:val="FFFFFF"/>
                <w:spacing w:val="-2"/>
                <w:sz w:val="18"/>
              </w:rPr>
              <w:t>Autobuses </w:t>
            </w:r>
            <w:r>
              <w:rPr>
                <w:b/>
                <w:color w:val="FFFFFF"/>
                <w:sz w:val="18"/>
              </w:rPr>
              <w:t>de</w:t>
            </w:r>
            <w:r>
              <w:rPr>
                <w:b/>
                <w:color w:val="FFFFFF"/>
                <w:spacing w:val="-13"/>
                <w:sz w:val="18"/>
              </w:rPr>
              <w:t> </w:t>
            </w:r>
            <w:r>
              <w:rPr>
                <w:b/>
                <w:color w:val="FFFFFF"/>
                <w:sz w:val="18"/>
              </w:rPr>
              <w:t>Córdoba, </w:t>
            </w:r>
            <w:r>
              <w:rPr>
                <w:b/>
                <w:color w:val="FFFFFF"/>
                <w:spacing w:val="-4"/>
                <w:sz w:val="18"/>
              </w:rPr>
              <w:t>S.A.</w:t>
            </w:r>
          </w:p>
        </w:tc>
        <w:tc>
          <w:tcPr>
            <w:tcW w:w="1431" w:type="dxa"/>
            <w:tcBorders>
              <w:top w:val="single" w:sz="8" w:space="0" w:color="4471C4"/>
            </w:tcBorders>
            <w:shd w:val="clear" w:color="auto" w:fill="002D5D"/>
          </w:tcPr>
          <w:p>
            <w:pPr>
              <w:pStyle w:val="TableParagraph"/>
              <w:spacing w:before="113"/>
              <w:jc w:val="left"/>
              <w:rPr>
                <w:b/>
                <w:sz w:val="18"/>
              </w:rPr>
            </w:pPr>
          </w:p>
          <w:p>
            <w:pPr>
              <w:pStyle w:val="TableParagraph"/>
              <w:ind w:left="115" w:right="122" w:hanging="1"/>
              <w:rPr>
                <w:b/>
                <w:sz w:val="18"/>
              </w:rPr>
            </w:pPr>
            <w:r>
              <w:rPr>
                <w:b/>
                <w:color w:val="FFFFFF"/>
                <w:spacing w:val="-2"/>
                <w:sz w:val="18"/>
              </w:rPr>
              <w:t>Empresa </w:t>
            </w:r>
            <w:r>
              <w:rPr>
                <w:b/>
                <w:color w:val="FFFFFF"/>
                <w:sz w:val="18"/>
              </w:rPr>
              <w:t>Malagueña</w:t>
            </w:r>
            <w:r>
              <w:rPr>
                <w:b/>
                <w:color w:val="FFFFFF"/>
                <w:spacing w:val="-13"/>
                <w:sz w:val="18"/>
              </w:rPr>
              <w:t> </w:t>
            </w:r>
            <w:r>
              <w:rPr>
                <w:b/>
                <w:color w:val="FFFFFF"/>
                <w:sz w:val="18"/>
              </w:rPr>
              <w:t>de </w:t>
            </w:r>
            <w:r>
              <w:rPr>
                <w:b/>
                <w:color w:val="FFFFFF"/>
                <w:spacing w:val="-2"/>
                <w:sz w:val="18"/>
              </w:rPr>
              <w:t>Transportes, S.A.M.</w:t>
            </w:r>
          </w:p>
        </w:tc>
        <w:tc>
          <w:tcPr>
            <w:tcW w:w="1428" w:type="dxa"/>
            <w:tcBorders>
              <w:top w:val="single" w:sz="8" w:space="0" w:color="4471C4"/>
            </w:tcBorders>
            <w:shd w:val="clear" w:color="auto" w:fill="002D5D"/>
          </w:tcPr>
          <w:p>
            <w:pPr>
              <w:pStyle w:val="TableParagraph"/>
              <w:spacing w:before="10"/>
              <w:jc w:val="left"/>
              <w:rPr>
                <w:b/>
                <w:sz w:val="18"/>
              </w:rPr>
            </w:pPr>
          </w:p>
          <w:p>
            <w:pPr>
              <w:pStyle w:val="TableParagraph"/>
              <w:ind w:left="163" w:right="172" w:firstLine="2"/>
              <w:rPr>
                <w:b/>
                <w:sz w:val="18"/>
              </w:rPr>
            </w:pPr>
            <w:r>
              <w:rPr>
                <w:b/>
                <w:color w:val="FFFFFF"/>
                <w:spacing w:val="-2"/>
                <w:sz w:val="18"/>
              </w:rPr>
              <w:t>Empresa </w:t>
            </w:r>
            <w:r>
              <w:rPr>
                <w:b/>
                <w:color w:val="FFFFFF"/>
                <w:sz w:val="18"/>
              </w:rPr>
              <w:t>Municipal</w:t>
            </w:r>
            <w:r>
              <w:rPr>
                <w:b/>
                <w:color w:val="FFFFFF"/>
                <w:spacing w:val="-13"/>
                <w:sz w:val="18"/>
              </w:rPr>
              <w:t> </w:t>
            </w:r>
            <w:r>
              <w:rPr>
                <w:b/>
                <w:color w:val="FFFFFF"/>
                <w:sz w:val="18"/>
              </w:rPr>
              <w:t>de </w:t>
            </w:r>
            <w:r>
              <w:rPr>
                <w:b/>
                <w:color w:val="FFFFFF"/>
                <w:spacing w:val="-2"/>
                <w:sz w:val="18"/>
              </w:rPr>
              <w:t>Transportes </w:t>
            </w:r>
            <w:r>
              <w:rPr>
                <w:b/>
                <w:color w:val="FFFFFF"/>
                <w:sz w:val="18"/>
              </w:rPr>
              <w:t>de Madrid, </w:t>
            </w:r>
            <w:r>
              <w:rPr>
                <w:b/>
                <w:color w:val="FFFFFF"/>
                <w:spacing w:val="-4"/>
                <w:sz w:val="18"/>
              </w:rPr>
              <w:t>S.A.</w:t>
            </w:r>
          </w:p>
        </w:tc>
        <w:tc>
          <w:tcPr>
            <w:tcW w:w="1437" w:type="dxa"/>
            <w:tcBorders>
              <w:top w:val="single" w:sz="8" w:space="0" w:color="4471C4"/>
            </w:tcBorders>
            <w:shd w:val="clear" w:color="auto" w:fill="002D5D"/>
          </w:tcPr>
          <w:p>
            <w:pPr>
              <w:pStyle w:val="TableParagraph"/>
              <w:spacing w:before="10"/>
              <w:jc w:val="left"/>
              <w:rPr>
                <w:b/>
                <w:sz w:val="18"/>
              </w:rPr>
            </w:pPr>
          </w:p>
          <w:p>
            <w:pPr>
              <w:pStyle w:val="TableParagraph"/>
              <w:ind w:left="180" w:right="163" w:firstLine="2"/>
              <w:rPr>
                <w:b/>
                <w:sz w:val="18"/>
              </w:rPr>
            </w:pPr>
            <w:r>
              <w:rPr>
                <w:b/>
                <w:color w:val="FFFFFF"/>
                <w:spacing w:val="-2"/>
                <w:sz w:val="18"/>
              </w:rPr>
              <w:t>Empresa </w:t>
            </w:r>
            <w:r>
              <w:rPr>
                <w:b/>
                <w:color w:val="FFFFFF"/>
                <w:sz w:val="18"/>
              </w:rPr>
              <w:t>Municipal</w:t>
            </w:r>
            <w:r>
              <w:rPr>
                <w:b/>
                <w:color w:val="FFFFFF"/>
                <w:spacing w:val="-13"/>
                <w:sz w:val="18"/>
              </w:rPr>
              <w:t> </w:t>
            </w:r>
            <w:r>
              <w:rPr>
                <w:b/>
                <w:color w:val="FFFFFF"/>
                <w:sz w:val="18"/>
              </w:rPr>
              <w:t>de </w:t>
            </w:r>
            <w:r>
              <w:rPr>
                <w:b/>
                <w:color w:val="FFFFFF"/>
                <w:spacing w:val="-2"/>
                <w:sz w:val="18"/>
              </w:rPr>
              <w:t>Transportes, </w:t>
            </w:r>
            <w:r>
              <w:rPr>
                <w:b/>
                <w:color w:val="FFFFFF"/>
                <w:sz w:val="18"/>
              </w:rPr>
              <w:t>de Valencia, </w:t>
            </w:r>
            <w:r>
              <w:rPr>
                <w:b/>
                <w:color w:val="FFFFFF"/>
                <w:spacing w:val="-2"/>
                <w:sz w:val="18"/>
              </w:rPr>
              <w:t>S.A.U.</w:t>
            </w:r>
          </w:p>
        </w:tc>
        <w:tc>
          <w:tcPr>
            <w:tcW w:w="1445" w:type="dxa"/>
            <w:tcBorders>
              <w:top w:val="single" w:sz="8" w:space="0" w:color="4471C4"/>
            </w:tcBorders>
            <w:shd w:val="clear" w:color="auto" w:fill="002D5D"/>
          </w:tcPr>
          <w:p>
            <w:pPr>
              <w:pStyle w:val="TableParagraph"/>
              <w:spacing w:before="114"/>
              <w:ind w:left="145" w:right="115" w:hanging="3"/>
              <w:rPr>
                <w:b/>
                <w:sz w:val="18"/>
              </w:rPr>
            </w:pPr>
            <w:r>
              <w:rPr>
                <w:b/>
                <w:color w:val="FFFFFF"/>
                <w:spacing w:val="-2"/>
                <w:sz w:val="18"/>
              </w:rPr>
              <w:t>Empresa </w:t>
            </w:r>
            <w:r>
              <w:rPr>
                <w:b/>
                <w:color w:val="FFFFFF"/>
                <w:sz w:val="18"/>
              </w:rPr>
              <w:t>Municipal de </w:t>
            </w:r>
            <w:r>
              <w:rPr>
                <w:b/>
                <w:color w:val="FFFFFF"/>
                <w:spacing w:val="-2"/>
                <w:sz w:val="18"/>
              </w:rPr>
              <w:t>Transportes </w:t>
            </w:r>
            <w:r>
              <w:rPr>
                <w:b/>
                <w:color w:val="FFFFFF"/>
                <w:sz w:val="18"/>
              </w:rPr>
              <w:t>Urbanos de Palma de Mallorca,</w:t>
            </w:r>
            <w:r>
              <w:rPr>
                <w:b/>
                <w:color w:val="FFFFFF"/>
                <w:spacing w:val="-13"/>
                <w:sz w:val="18"/>
              </w:rPr>
              <w:t> </w:t>
            </w:r>
            <w:r>
              <w:rPr>
                <w:b/>
                <w:color w:val="FFFFFF"/>
                <w:sz w:val="18"/>
              </w:rPr>
              <w:t>S.A.</w:t>
            </w:r>
          </w:p>
        </w:tc>
        <w:tc>
          <w:tcPr>
            <w:tcW w:w="1333" w:type="dxa"/>
            <w:tcBorders>
              <w:top w:val="single" w:sz="8" w:space="0" w:color="4471C4"/>
            </w:tcBorders>
            <w:shd w:val="clear" w:color="auto" w:fill="002D5D"/>
          </w:tcPr>
          <w:p>
            <w:pPr>
              <w:pStyle w:val="TableParagraph"/>
              <w:jc w:val="left"/>
              <w:rPr>
                <w:b/>
                <w:sz w:val="18"/>
              </w:rPr>
            </w:pPr>
          </w:p>
          <w:p>
            <w:pPr>
              <w:pStyle w:val="TableParagraph"/>
              <w:spacing w:before="9"/>
              <w:jc w:val="left"/>
              <w:rPr>
                <w:b/>
                <w:sz w:val="18"/>
              </w:rPr>
            </w:pPr>
          </w:p>
          <w:p>
            <w:pPr>
              <w:pStyle w:val="TableParagraph"/>
              <w:ind w:left="130" w:right="119" w:firstLine="2"/>
              <w:rPr>
                <w:b/>
                <w:sz w:val="18"/>
              </w:rPr>
            </w:pPr>
            <w:r>
              <w:rPr>
                <w:b/>
                <w:color w:val="FFFFFF"/>
                <w:spacing w:val="-2"/>
                <w:sz w:val="18"/>
              </w:rPr>
              <w:t>Guaguas Municipales, </w:t>
            </w:r>
            <w:r>
              <w:rPr>
                <w:b/>
                <w:color w:val="FFFFFF"/>
                <w:spacing w:val="-4"/>
                <w:sz w:val="18"/>
              </w:rPr>
              <w:t>S.A.</w:t>
            </w:r>
          </w:p>
        </w:tc>
        <w:tc>
          <w:tcPr>
            <w:tcW w:w="1307" w:type="dxa"/>
            <w:tcBorders>
              <w:top w:val="single" w:sz="8" w:space="0" w:color="4471C4"/>
            </w:tcBorders>
            <w:shd w:val="clear" w:color="auto" w:fill="002D5D"/>
          </w:tcPr>
          <w:p>
            <w:pPr>
              <w:pStyle w:val="TableParagraph"/>
              <w:spacing w:before="113"/>
              <w:jc w:val="left"/>
              <w:rPr>
                <w:b/>
                <w:sz w:val="18"/>
              </w:rPr>
            </w:pPr>
          </w:p>
          <w:p>
            <w:pPr>
              <w:pStyle w:val="TableParagraph"/>
              <w:ind w:left="104" w:right="100"/>
              <w:rPr>
                <w:b/>
                <w:sz w:val="18"/>
              </w:rPr>
            </w:pPr>
            <w:r>
              <w:rPr>
                <w:b/>
                <w:color w:val="FFFFFF"/>
                <w:spacing w:val="-2"/>
                <w:sz w:val="18"/>
              </w:rPr>
              <w:t>Transportes </w:t>
            </w:r>
            <w:r>
              <w:rPr>
                <w:b/>
                <w:color w:val="FFFFFF"/>
                <w:sz w:val="18"/>
              </w:rPr>
              <w:t>Urbanos de </w:t>
            </w:r>
            <w:r>
              <w:rPr>
                <w:b/>
                <w:color w:val="FFFFFF"/>
                <w:spacing w:val="-2"/>
                <w:sz w:val="18"/>
              </w:rPr>
              <w:t>Sevilla, S.A.M.</w:t>
            </w:r>
          </w:p>
        </w:tc>
        <w:tc>
          <w:tcPr>
            <w:tcW w:w="1052" w:type="dxa"/>
            <w:shd w:val="clear" w:color="auto" w:fill="002D5D"/>
          </w:tcPr>
          <w:p>
            <w:pPr>
              <w:pStyle w:val="TableParagraph"/>
              <w:spacing w:before="118"/>
              <w:jc w:val="left"/>
              <w:rPr>
                <w:b/>
                <w:sz w:val="18"/>
              </w:rPr>
            </w:pPr>
          </w:p>
          <w:p>
            <w:pPr>
              <w:pStyle w:val="TableParagraph"/>
              <w:ind w:left="124" w:firstLine="156"/>
              <w:jc w:val="left"/>
              <w:rPr>
                <w:b/>
                <w:sz w:val="18"/>
              </w:rPr>
            </w:pPr>
            <w:r>
              <w:rPr>
                <w:b/>
                <w:color w:val="FFFFFF"/>
                <w:sz w:val="18"/>
              </w:rPr>
              <w:t>N.º de </w:t>
            </w:r>
            <w:r>
              <w:rPr>
                <w:b/>
                <w:color w:val="FFFFFF"/>
                <w:spacing w:val="-2"/>
                <w:sz w:val="18"/>
              </w:rPr>
              <w:t>contratos</w:t>
            </w:r>
          </w:p>
        </w:tc>
        <w:tc>
          <w:tcPr>
            <w:tcW w:w="1053" w:type="dxa"/>
            <w:tcBorders>
              <w:right w:val="single" w:sz="4" w:space="0" w:color="000000"/>
            </w:tcBorders>
            <w:shd w:val="clear" w:color="auto" w:fill="002D5D"/>
          </w:tcPr>
          <w:p>
            <w:pPr>
              <w:pStyle w:val="TableParagraph"/>
              <w:spacing w:line="130" w:lineRule="exact"/>
              <w:ind w:left="16"/>
              <w:rPr>
                <w:b/>
                <w:sz w:val="14"/>
              </w:rPr>
            </w:pPr>
            <w:r>
              <w:rPr>
                <w:b/>
                <w:color w:val="FFFFFF"/>
                <w:sz w:val="14"/>
              </w:rPr>
              <w:t>%</w:t>
            </w:r>
            <w:r>
              <w:rPr>
                <w:b/>
                <w:color w:val="FFFFFF"/>
                <w:spacing w:val="-4"/>
                <w:sz w:val="14"/>
              </w:rPr>
              <w:t> </w:t>
            </w:r>
            <w:r>
              <w:rPr>
                <w:b/>
                <w:color w:val="FFFFFF"/>
                <w:sz w:val="14"/>
              </w:rPr>
              <w:t>sobre</w:t>
            </w:r>
            <w:r>
              <w:rPr>
                <w:b/>
                <w:color w:val="FFFFFF"/>
                <w:spacing w:val="-3"/>
                <w:sz w:val="14"/>
              </w:rPr>
              <w:t> </w:t>
            </w:r>
            <w:r>
              <w:rPr>
                <w:b/>
                <w:color w:val="FFFFFF"/>
                <w:spacing w:val="-5"/>
                <w:sz w:val="14"/>
              </w:rPr>
              <w:t>el</w:t>
            </w:r>
          </w:p>
          <w:p>
            <w:pPr>
              <w:pStyle w:val="TableParagraph"/>
              <w:ind w:left="118" w:right="105" w:firstLine="4"/>
              <w:rPr>
                <w:b/>
                <w:sz w:val="14"/>
              </w:rPr>
            </w:pPr>
            <w:r>
              <w:rPr>
                <w:b/>
                <w:color w:val="FFFFFF"/>
                <w:sz w:val="14"/>
              </w:rPr>
              <w:t>total de la</w:t>
            </w:r>
            <w:r>
              <w:rPr>
                <w:b/>
                <w:color w:val="FFFFFF"/>
                <w:spacing w:val="40"/>
                <w:sz w:val="14"/>
              </w:rPr>
              <w:t> </w:t>
            </w:r>
            <w:r>
              <w:rPr>
                <w:b/>
                <w:color w:val="FFFFFF"/>
                <w:spacing w:val="-2"/>
                <w:sz w:val="14"/>
              </w:rPr>
              <w:t>muestra</w:t>
            </w:r>
            <w:r>
              <w:rPr>
                <w:b/>
                <w:color w:val="FFFFFF"/>
                <w:spacing w:val="80"/>
                <w:sz w:val="14"/>
              </w:rPr>
              <w:t> </w:t>
            </w:r>
            <w:r>
              <w:rPr>
                <w:b/>
                <w:color w:val="FFFFFF"/>
                <w:sz w:val="14"/>
              </w:rPr>
              <w:t>(sin</w:t>
            </w:r>
            <w:r>
              <w:rPr>
                <w:b/>
                <w:color w:val="FFFFFF"/>
                <w:spacing w:val="-6"/>
                <w:sz w:val="14"/>
              </w:rPr>
              <w:t> </w:t>
            </w:r>
            <w:r>
              <w:rPr>
                <w:b/>
                <w:color w:val="FFFFFF"/>
                <w:sz w:val="14"/>
              </w:rPr>
              <w:t>incluir</w:t>
            </w:r>
            <w:r>
              <w:rPr>
                <w:b/>
                <w:color w:val="FFFFFF"/>
                <w:spacing w:val="40"/>
                <w:sz w:val="14"/>
              </w:rPr>
              <w:t> </w:t>
            </w:r>
            <w:r>
              <w:rPr>
                <w:b/>
                <w:color w:val="FFFFFF"/>
                <w:spacing w:val="-2"/>
                <w:sz w:val="14"/>
              </w:rPr>
              <w:t>tramitados</w:t>
            </w:r>
            <w:r>
              <w:rPr>
                <w:b/>
                <w:color w:val="FFFFFF"/>
                <w:spacing w:val="40"/>
                <w:sz w:val="14"/>
              </w:rPr>
              <w:t> </w:t>
            </w:r>
            <w:r>
              <w:rPr>
                <w:b/>
                <w:color w:val="FFFFFF"/>
                <w:spacing w:val="-4"/>
                <w:sz w:val="14"/>
              </w:rPr>
              <w:t>por</w:t>
            </w:r>
            <w:r>
              <w:rPr>
                <w:b/>
                <w:color w:val="FFFFFF"/>
                <w:spacing w:val="40"/>
                <w:sz w:val="14"/>
              </w:rPr>
              <w:t> </w:t>
            </w:r>
            <w:r>
              <w:rPr>
                <w:b/>
                <w:color w:val="FFFFFF"/>
                <w:spacing w:val="-2"/>
                <w:sz w:val="14"/>
              </w:rPr>
              <w:t>emergencia)</w:t>
            </w:r>
          </w:p>
        </w:tc>
      </w:tr>
      <w:tr>
        <w:trPr>
          <w:trHeight w:val="1147" w:hRule="atLeast"/>
        </w:trPr>
        <w:tc>
          <w:tcPr>
            <w:tcW w:w="2979" w:type="dxa"/>
            <w:tcBorders>
              <w:left w:val="single" w:sz="4" w:space="0" w:color="000000"/>
            </w:tcBorders>
            <w:shd w:val="clear" w:color="auto" w:fill="D9E1F3"/>
          </w:tcPr>
          <w:p>
            <w:pPr>
              <w:pStyle w:val="TableParagraph"/>
              <w:spacing w:before="159"/>
              <w:jc w:val="left"/>
              <w:rPr>
                <w:b/>
                <w:sz w:val="18"/>
              </w:rPr>
            </w:pPr>
          </w:p>
          <w:p>
            <w:pPr>
              <w:pStyle w:val="TableParagraph"/>
              <w:spacing w:line="207" w:lineRule="exact"/>
              <w:ind w:left="107"/>
              <w:jc w:val="left"/>
              <w:rPr>
                <w:sz w:val="18"/>
              </w:rPr>
            </w:pPr>
            <w:r>
              <w:rPr>
                <w:sz w:val="18"/>
              </w:rPr>
              <w:t>Como</w:t>
            </w:r>
            <w:r>
              <w:rPr>
                <w:spacing w:val="-10"/>
                <w:sz w:val="18"/>
              </w:rPr>
              <w:t> </w:t>
            </w:r>
            <w:r>
              <w:rPr>
                <w:sz w:val="18"/>
              </w:rPr>
              <w:t>requisitos</w:t>
            </w:r>
            <w:r>
              <w:rPr>
                <w:spacing w:val="-7"/>
                <w:sz w:val="18"/>
              </w:rPr>
              <w:t> </w:t>
            </w:r>
            <w:r>
              <w:rPr>
                <w:sz w:val="18"/>
              </w:rPr>
              <w:t>de</w:t>
            </w:r>
            <w:r>
              <w:rPr>
                <w:spacing w:val="-7"/>
                <w:sz w:val="18"/>
              </w:rPr>
              <w:t> </w:t>
            </w:r>
            <w:r>
              <w:rPr>
                <w:spacing w:val="-2"/>
                <w:sz w:val="18"/>
              </w:rPr>
              <w:t>solvencia</w:t>
            </w:r>
          </w:p>
          <w:p>
            <w:pPr>
              <w:pStyle w:val="TableParagraph"/>
              <w:spacing w:line="207" w:lineRule="exact"/>
              <w:ind w:left="107"/>
              <w:jc w:val="left"/>
              <w:rPr>
                <w:sz w:val="18"/>
              </w:rPr>
            </w:pPr>
            <w:r>
              <w:rPr>
                <w:sz w:val="18"/>
              </w:rPr>
              <w:t>(art.</w:t>
            </w:r>
            <w:r>
              <w:rPr>
                <w:spacing w:val="-4"/>
                <w:sz w:val="18"/>
              </w:rPr>
              <w:t> </w:t>
            </w:r>
            <w:r>
              <w:rPr>
                <w:sz w:val="18"/>
              </w:rPr>
              <w:t>122.2</w:t>
            </w:r>
            <w:r>
              <w:rPr>
                <w:spacing w:val="-5"/>
                <w:sz w:val="18"/>
              </w:rPr>
              <w:t> </w:t>
            </w:r>
            <w:r>
              <w:rPr>
                <w:sz w:val="18"/>
              </w:rPr>
              <w:t>LCSP</w:t>
            </w:r>
            <w:r>
              <w:rPr>
                <w:spacing w:val="-4"/>
                <w:sz w:val="18"/>
              </w:rPr>
              <w:t> </w:t>
            </w:r>
            <w:r>
              <w:rPr>
                <w:sz w:val="18"/>
              </w:rPr>
              <w:t>y</w:t>
            </w:r>
            <w:r>
              <w:rPr>
                <w:spacing w:val="-3"/>
                <w:sz w:val="18"/>
              </w:rPr>
              <w:t> </w:t>
            </w:r>
            <w:r>
              <w:rPr>
                <w:sz w:val="18"/>
              </w:rPr>
              <w:t>41</w:t>
            </w:r>
            <w:r>
              <w:rPr>
                <w:spacing w:val="-3"/>
                <w:sz w:val="18"/>
              </w:rPr>
              <w:t> </w:t>
            </w:r>
            <w:r>
              <w:rPr>
                <w:sz w:val="18"/>
              </w:rPr>
              <w:t>del</w:t>
            </w:r>
            <w:r>
              <w:rPr>
                <w:spacing w:val="-4"/>
                <w:sz w:val="18"/>
              </w:rPr>
              <w:t> </w:t>
            </w:r>
            <w:r>
              <w:rPr>
                <w:spacing w:val="-2"/>
                <w:sz w:val="18"/>
              </w:rPr>
              <w:t>RDLSE)</w:t>
            </w:r>
          </w:p>
        </w:tc>
        <w:tc>
          <w:tcPr>
            <w:tcW w:w="1274" w:type="dxa"/>
            <w:shd w:val="clear" w:color="auto" w:fill="D9E1F3"/>
          </w:tcPr>
          <w:p>
            <w:pPr>
              <w:pStyle w:val="TableParagraph"/>
              <w:jc w:val="left"/>
              <w:rPr>
                <w:b/>
                <w:sz w:val="18"/>
              </w:rPr>
            </w:pPr>
          </w:p>
          <w:p>
            <w:pPr>
              <w:pStyle w:val="TableParagraph"/>
              <w:spacing w:before="55"/>
              <w:jc w:val="left"/>
              <w:rPr>
                <w:b/>
                <w:sz w:val="18"/>
              </w:rPr>
            </w:pPr>
          </w:p>
          <w:p>
            <w:pPr>
              <w:pStyle w:val="TableParagraph"/>
              <w:ind w:left="6" w:right="1"/>
              <w:rPr>
                <w:sz w:val="18"/>
              </w:rPr>
            </w:pPr>
            <w:r>
              <w:rPr>
                <w:sz w:val="18"/>
              </w:rPr>
              <w:t>1,</w:t>
            </w:r>
            <w:r>
              <w:rPr>
                <w:spacing w:val="-3"/>
                <w:sz w:val="18"/>
              </w:rPr>
              <w:t> </w:t>
            </w:r>
            <w:r>
              <w:rPr>
                <w:sz w:val="18"/>
              </w:rPr>
              <w:t>2,</w:t>
            </w:r>
            <w:r>
              <w:rPr>
                <w:spacing w:val="-1"/>
                <w:sz w:val="18"/>
              </w:rPr>
              <w:t> </w:t>
            </w:r>
            <w:r>
              <w:rPr>
                <w:spacing w:val="-10"/>
                <w:sz w:val="18"/>
              </w:rPr>
              <w:t>3</w:t>
            </w:r>
          </w:p>
        </w:tc>
        <w:tc>
          <w:tcPr>
            <w:tcW w:w="1431" w:type="dxa"/>
            <w:shd w:val="clear" w:color="auto" w:fill="D9E1F3"/>
          </w:tcPr>
          <w:p>
            <w:pPr>
              <w:pStyle w:val="TableParagraph"/>
              <w:jc w:val="left"/>
              <w:rPr>
                <w:b/>
                <w:sz w:val="18"/>
              </w:rPr>
            </w:pPr>
          </w:p>
          <w:p>
            <w:pPr>
              <w:pStyle w:val="TableParagraph"/>
              <w:spacing w:before="55"/>
              <w:jc w:val="left"/>
              <w:rPr>
                <w:b/>
                <w:sz w:val="18"/>
              </w:rPr>
            </w:pPr>
          </w:p>
          <w:p>
            <w:pPr>
              <w:pStyle w:val="TableParagraph"/>
              <w:ind w:left="5" w:right="7"/>
              <w:rPr>
                <w:sz w:val="18"/>
              </w:rPr>
            </w:pPr>
            <w:r>
              <w:rPr>
                <w:sz w:val="18"/>
              </w:rPr>
              <w:t>4,</w:t>
            </w:r>
            <w:r>
              <w:rPr>
                <w:spacing w:val="-3"/>
                <w:sz w:val="18"/>
              </w:rPr>
              <w:t> </w:t>
            </w:r>
            <w:r>
              <w:rPr>
                <w:spacing w:val="-10"/>
                <w:sz w:val="18"/>
              </w:rPr>
              <w:t>5</w:t>
            </w:r>
          </w:p>
        </w:tc>
        <w:tc>
          <w:tcPr>
            <w:tcW w:w="1428" w:type="dxa"/>
            <w:shd w:val="clear" w:color="auto" w:fill="D9E1F3"/>
          </w:tcPr>
          <w:p>
            <w:pPr>
              <w:pStyle w:val="TableParagraph"/>
              <w:spacing w:before="157"/>
              <w:ind w:left="2" w:right="6"/>
              <w:rPr>
                <w:sz w:val="18"/>
              </w:rPr>
            </w:pPr>
            <w:r>
              <w:rPr>
                <w:sz w:val="18"/>
              </w:rPr>
              <w:t>6,</w:t>
            </w:r>
            <w:r>
              <w:rPr>
                <w:spacing w:val="-5"/>
                <w:sz w:val="18"/>
              </w:rPr>
              <w:t> </w:t>
            </w:r>
            <w:r>
              <w:rPr>
                <w:sz w:val="18"/>
              </w:rPr>
              <w:t>7,</w:t>
            </w:r>
            <w:r>
              <w:rPr>
                <w:spacing w:val="-2"/>
                <w:sz w:val="18"/>
              </w:rPr>
              <w:t> </w:t>
            </w:r>
            <w:r>
              <w:rPr>
                <w:sz w:val="18"/>
              </w:rPr>
              <w:t>8,</w:t>
            </w:r>
            <w:r>
              <w:rPr>
                <w:spacing w:val="-2"/>
                <w:sz w:val="18"/>
              </w:rPr>
              <w:t> </w:t>
            </w:r>
            <w:r>
              <w:rPr>
                <w:sz w:val="18"/>
              </w:rPr>
              <w:t>10,</w:t>
            </w:r>
            <w:r>
              <w:rPr>
                <w:spacing w:val="-2"/>
                <w:sz w:val="18"/>
              </w:rPr>
              <w:t> </w:t>
            </w:r>
            <w:r>
              <w:rPr>
                <w:spacing w:val="-5"/>
                <w:sz w:val="18"/>
              </w:rPr>
              <w:t>11,</w:t>
            </w:r>
          </w:p>
          <w:p>
            <w:pPr>
              <w:pStyle w:val="TableParagraph"/>
              <w:spacing w:line="207" w:lineRule="exact" w:before="2"/>
              <w:ind w:right="6"/>
              <w:rPr>
                <w:sz w:val="18"/>
              </w:rPr>
            </w:pPr>
            <w:r>
              <w:rPr>
                <w:sz w:val="18"/>
              </w:rPr>
              <w:t>12,</w:t>
            </w:r>
            <w:r>
              <w:rPr>
                <w:spacing w:val="-5"/>
                <w:sz w:val="18"/>
              </w:rPr>
              <w:t> </w:t>
            </w:r>
            <w:r>
              <w:rPr>
                <w:sz w:val="18"/>
              </w:rPr>
              <w:t>13,</w:t>
            </w:r>
            <w:r>
              <w:rPr>
                <w:spacing w:val="-3"/>
                <w:sz w:val="18"/>
              </w:rPr>
              <w:t> </w:t>
            </w:r>
            <w:r>
              <w:rPr>
                <w:spacing w:val="-2"/>
                <w:sz w:val="18"/>
              </w:rPr>
              <w:t>14,15,</w:t>
            </w:r>
          </w:p>
          <w:p>
            <w:pPr>
              <w:pStyle w:val="TableParagraph"/>
              <w:spacing w:line="206" w:lineRule="exact"/>
              <w:ind w:left="2" w:right="6"/>
              <w:rPr>
                <w:sz w:val="18"/>
              </w:rPr>
            </w:pPr>
            <w:r>
              <w:rPr>
                <w:sz w:val="18"/>
              </w:rPr>
              <w:t>16,</w:t>
            </w:r>
            <w:r>
              <w:rPr>
                <w:spacing w:val="-6"/>
                <w:sz w:val="18"/>
              </w:rPr>
              <w:t> </w:t>
            </w:r>
            <w:r>
              <w:rPr>
                <w:sz w:val="18"/>
              </w:rPr>
              <w:t>17,</w:t>
            </w:r>
            <w:r>
              <w:rPr>
                <w:spacing w:val="-3"/>
                <w:sz w:val="18"/>
              </w:rPr>
              <w:t> </w:t>
            </w:r>
            <w:r>
              <w:rPr>
                <w:sz w:val="18"/>
              </w:rPr>
              <w:t>18,</w:t>
            </w:r>
            <w:r>
              <w:rPr>
                <w:spacing w:val="-3"/>
                <w:sz w:val="18"/>
              </w:rPr>
              <w:t> </w:t>
            </w:r>
            <w:r>
              <w:rPr>
                <w:spacing w:val="-5"/>
                <w:sz w:val="18"/>
              </w:rPr>
              <w:t>19,</w:t>
            </w:r>
          </w:p>
          <w:p>
            <w:pPr>
              <w:pStyle w:val="TableParagraph"/>
              <w:spacing w:line="207" w:lineRule="exact"/>
              <w:ind w:left="2" w:right="6"/>
              <w:rPr>
                <w:sz w:val="18"/>
              </w:rPr>
            </w:pPr>
            <w:r>
              <w:rPr>
                <w:sz w:val="18"/>
              </w:rPr>
              <w:t>20,</w:t>
            </w:r>
            <w:r>
              <w:rPr>
                <w:spacing w:val="-5"/>
                <w:sz w:val="18"/>
              </w:rPr>
              <w:t> </w:t>
            </w:r>
            <w:r>
              <w:rPr>
                <w:sz w:val="18"/>
              </w:rPr>
              <w:t>21,</w:t>
            </w:r>
            <w:r>
              <w:rPr>
                <w:spacing w:val="-3"/>
                <w:sz w:val="18"/>
              </w:rPr>
              <w:t> </w:t>
            </w:r>
            <w:r>
              <w:rPr>
                <w:spacing w:val="-5"/>
                <w:sz w:val="18"/>
              </w:rPr>
              <w:t>24</w:t>
            </w:r>
          </w:p>
        </w:tc>
        <w:tc>
          <w:tcPr>
            <w:tcW w:w="1437" w:type="dxa"/>
            <w:shd w:val="clear" w:color="auto" w:fill="D9E1F3"/>
          </w:tcPr>
          <w:p>
            <w:pPr>
              <w:pStyle w:val="TableParagraph"/>
              <w:spacing w:before="159"/>
              <w:jc w:val="left"/>
              <w:rPr>
                <w:b/>
                <w:sz w:val="18"/>
              </w:rPr>
            </w:pPr>
          </w:p>
          <w:p>
            <w:pPr>
              <w:pStyle w:val="TableParagraph"/>
              <w:spacing w:line="207" w:lineRule="exact"/>
              <w:ind w:left="19" w:right="1"/>
              <w:rPr>
                <w:sz w:val="18"/>
              </w:rPr>
            </w:pPr>
            <w:r>
              <w:rPr>
                <w:sz w:val="18"/>
              </w:rPr>
              <w:t>25,</w:t>
            </w:r>
            <w:r>
              <w:rPr>
                <w:spacing w:val="-6"/>
                <w:sz w:val="18"/>
              </w:rPr>
              <w:t> </w:t>
            </w:r>
            <w:r>
              <w:rPr>
                <w:sz w:val="18"/>
              </w:rPr>
              <w:t>26,</w:t>
            </w:r>
            <w:r>
              <w:rPr>
                <w:spacing w:val="-3"/>
                <w:sz w:val="18"/>
              </w:rPr>
              <w:t> </w:t>
            </w:r>
            <w:r>
              <w:rPr>
                <w:sz w:val="18"/>
              </w:rPr>
              <w:t>27,</w:t>
            </w:r>
            <w:r>
              <w:rPr>
                <w:spacing w:val="-3"/>
                <w:sz w:val="18"/>
              </w:rPr>
              <w:t> </w:t>
            </w:r>
            <w:r>
              <w:rPr>
                <w:spacing w:val="-5"/>
                <w:sz w:val="18"/>
              </w:rPr>
              <w:t>28,</w:t>
            </w:r>
          </w:p>
          <w:p>
            <w:pPr>
              <w:pStyle w:val="TableParagraph"/>
              <w:spacing w:line="207" w:lineRule="exact"/>
              <w:ind w:left="19"/>
              <w:rPr>
                <w:sz w:val="18"/>
              </w:rPr>
            </w:pPr>
            <w:r>
              <w:rPr>
                <w:sz w:val="18"/>
              </w:rPr>
              <w:t>29,</w:t>
            </w:r>
            <w:r>
              <w:rPr>
                <w:spacing w:val="-5"/>
                <w:sz w:val="18"/>
              </w:rPr>
              <w:t> </w:t>
            </w:r>
            <w:r>
              <w:rPr>
                <w:sz w:val="18"/>
              </w:rPr>
              <w:t>30,</w:t>
            </w:r>
            <w:r>
              <w:rPr>
                <w:spacing w:val="-2"/>
                <w:sz w:val="18"/>
              </w:rPr>
              <w:t> </w:t>
            </w:r>
            <w:r>
              <w:rPr>
                <w:spacing w:val="-5"/>
                <w:sz w:val="18"/>
              </w:rPr>
              <w:t>31</w:t>
            </w:r>
          </w:p>
        </w:tc>
        <w:tc>
          <w:tcPr>
            <w:tcW w:w="1445" w:type="dxa"/>
            <w:shd w:val="clear" w:color="auto" w:fill="D9E1F3"/>
          </w:tcPr>
          <w:p>
            <w:pPr>
              <w:pStyle w:val="TableParagraph"/>
              <w:jc w:val="left"/>
              <w:rPr>
                <w:b/>
                <w:sz w:val="18"/>
              </w:rPr>
            </w:pPr>
          </w:p>
          <w:p>
            <w:pPr>
              <w:pStyle w:val="TableParagraph"/>
              <w:spacing w:before="55"/>
              <w:jc w:val="left"/>
              <w:rPr>
                <w:b/>
                <w:sz w:val="18"/>
              </w:rPr>
            </w:pPr>
          </w:p>
          <w:p>
            <w:pPr>
              <w:pStyle w:val="TableParagraph"/>
              <w:ind w:left="31" w:right="4"/>
              <w:rPr>
                <w:sz w:val="18"/>
              </w:rPr>
            </w:pPr>
            <w:r>
              <w:rPr>
                <w:sz w:val="18"/>
              </w:rPr>
              <w:t>32,</w:t>
            </w:r>
            <w:r>
              <w:rPr>
                <w:spacing w:val="-5"/>
                <w:sz w:val="18"/>
              </w:rPr>
              <w:t> </w:t>
            </w:r>
            <w:r>
              <w:rPr>
                <w:sz w:val="18"/>
              </w:rPr>
              <w:t>33,</w:t>
            </w:r>
            <w:r>
              <w:rPr>
                <w:spacing w:val="-3"/>
                <w:sz w:val="18"/>
              </w:rPr>
              <w:t> </w:t>
            </w:r>
            <w:r>
              <w:rPr>
                <w:spacing w:val="-5"/>
                <w:sz w:val="18"/>
              </w:rPr>
              <w:t>34</w:t>
            </w:r>
          </w:p>
        </w:tc>
        <w:tc>
          <w:tcPr>
            <w:tcW w:w="1333" w:type="dxa"/>
            <w:shd w:val="clear" w:color="auto" w:fill="D9E1F3"/>
          </w:tcPr>
          <w:p>
            <w:pPr>
              <w:pStyle w:val="TableParagraph"/>
              <w:jc w:val="left"/>
              <w:rPr>
                <w:b/>
                <w:sz w:val="18"/>
              </w:rPr>
            </w:pPr>
          </w:p>
          <w:p>
            <w:pPr>
              <w:pStyle w:val="TableParagraph"/>
              <w:spacing w:before="55"/>
              <w:jc w:val="left"/>
              <w:rPr>
                <w:b/>
                <w:sz w:val="18"/>
              </w:rPr>
            </w:pPr>
          </w:p>
          <w:p>
            <w:pPr>
              <w:pStyle w:val="TableParagraph"/>
              <w:ind w:left="14"/>
              <w:rPr>
                <w:sz w:val="18"/>
              </w:rPr>
            </w:pPr>
            <w:r>
              <w:rPr>
                <w:sz w:val="18"/>
              </w:rPr>
              <w:t>35,</w:t>
            </w:r>
            <w:r>
              <w:rPr>
                <w:spacing w:val="-5"/>
                <w:sz w:val="18"/>
              </w:rPr>
              <w:t> </w:t>
            </w:r>
            <w:r>
              <w:rPr>
                <w:sz w:val="18"/>
              </w:rPr>
              <w:t>36,</w:t>
            </w:r>
            <w:r>
              <w:rPr>
                <w:spacing w:val="-3"/>
                <w:sz w:val="18"/>
              </w:rPr>
              <w:t> </w:t>
            </w:r>
            <w:r>
              <w:rPr>
                <w:spacing w:val="-5"/>
                <w:sz w:val="18"/>
              </w:rPr>
              <w:t>37</w:t>
            </w:r>
          </w:p>
        </w:tc>
        <w:tc>
          <w:tcPr>
            <w:tcW w:w="1307" w:type="dxa"/>
            <w:shd w:val="clear" w:color="auto" w:fill="D9E1F3"/>
          </w:tcPr>
          <w:p>
            <w:pPr>
              <w:pStyle w:val="TableParagraph"/>
              <w:spacing w:before="159"/>
              <w:jc w:val="left"/>
              <w:rPr>
                <w:b/>
                <w:sz w:val="18"/>
              </w:rPr>
            </w:pPr>
          </w:p>
          <w:p>
            <w:pPr>
              <w:pStyle w:val="TableParagraph"/>
              <w:spacing w:line="207" w:lineRule="exact"/>
              <w:ind w:left="104" w:right="103"/>
              <w:rPr>
                <w:sz w:val="18"/>
              </w:rPr>
            </w:pPr>
            <w:r>
              <w:rPr>
                <w:sz w:val="18"/>
              </w:rPr>
              <w:t>38,</w:t>
            </w:r>
            <w:r>
              <w:rPr>
                <w:spacing w:val="-5"/>
                <w:sz w:val="18"/>
              </w:rPr>
              <w:t> </w:t>
            </w:r>
            <w:r>
              <w:rPr>
                <w:sz w:val="18"/>
              </w:rPr>
              <w:t>39,</w:t>
            </w:r>
            <w:r>
              <w:rPr>
                <w:spacing w:val="-3"/>
                <w:sz w:val="18"/>
              </w:rPr>
              <w:t> </w:t>
            </w:r>
            <w:r>
              <w:rPr>
                <w:spacing w:val="-5"/>
                <w:sz w:val="18"/>
              </w:rPr>
              <w:t>40,</w:t>
            </w:r>
          </w:p>
          <w:p>
            <w:pPr>
              <w:pStyle w:val="TableParagraph"/>
              <w:spacing w:line="207" w:lineRule="exact"/>
              <w:ind w:left="104" w:right="102"/>
              <w:rPr>
                <w:sz w:val="18"/>
              </w:rPr>
            </w:pPr>
            <w:r>
              <w:rPr>
                <w:spacing w:val="-5"/>
                <w:sz w:val="18"/>
              </w:rPr>
              <w:t>41</w:t>
            </w:r>
          </w:p>
        </w:tc>
        <w:tc>
          <w:tcPr>
            <w:tcW w:w="1052" w:type="dxa"/>
            <w:shd w:val="clear" w:color="auto" w:fill="D9E1F3"/>
          </w:tcPr>
          <w:p>
            <w:pPr>
              <w:pStyle w:val="TableParagraph"/>
              <w:jc w:val="left"/>
              <w:rPr>
                <w:b/>
                <w:sz w:val="18"/>
              </w:rPr>
            </w:pPr>
          </w:p>
          <w:p>
            <w:pPr>
              <w:pStyle w:val="TableParagraph"/>
              <w:spacing w:before="55"/>
              <w:jc w:val="left"/>
              <w:rPr>
                <w:b/>
                <w:sz w:val="18"/>
              </w:rPr>
            </w:pPr>
          </w:p>
          <w:p>
            <w:pPr>
              <w:pStyle w:val="TableParagraph"/>
              <w:ind w:left="515"/>
              <w:jc w:val="left"/>
              <w:rPr>
                <w:sz w:val="18"/>
              </w:rPr>
            </w:pPr>
            <w:r>
              <w:rPr>
                <w:spacing w:val="-5"/>
                <w:sz w:val="18"/>
              </w:rPr>
              <w:t>38</w:t>
            </w:r>
          </w:p>
        </w:tc>
        <w:tc>
          <w:tcPr>
            <w:tcW w:w="1053" w:type="dxa"/>
            <w:tcBorders>
              <w:right w:val="single" w:sz="4" w:space="0" w:color="000000"/>
            </w:tcBorders>
            <w:shd w:val="clear" w:color="auto" w:fill="D9E1F3"/>
          </w:tcPr>
          <w:p>
            <w:pPr>
              <w:pStyle w:val="TableParagraph"/>
              <w:jc w:val="left"/>
              <w:rPr>
                <w:b/>
                <w:sz w:val="18"/>
              </w:rPr>
            </w:pPr>
          </w:p>
          <w:p>
            <w:pPr>
              <w:pStyle w:val="TableParagraph"/>
              <w:spacing w:before="55"/>
              <w:jc w:val="left"/>
              <w:rPr>
                <w:b/>
                <w:sz w:val="18"/>
              </w:rPr>
            </w:pPr>
          </w:p>
          <w:p>
            <w:pPr>
              <w:pStyle w:val="TableParagraph"/>
              <w:ind w:right="227"/>
              <w:jc w:val="right"/>
              <w:rPr>
                <w:sz w:val="18"/>
              </w:rPr>
            </w:pPr>
            <w:r>
              <w:rPr>
                <w:spacing w:val="-2"/>
                <w:sz w:val="18"/>
              </w:rPr>
              <w:t>97,44</w:t>
            </w:r>
          </w:p>
        </w:tc>
      </w:tr>
      <w:tr>
        <w:trPr>
          <w:trHeight w:val="1317" w:hRule="atLeast"/>
        </w:trPr>
        <w:tc>
          <w:tcPr>
            <w:tcW w:w="2979" w:type="dxa"/>
            <w:tcBorders>
              <w:left w:val="single" w:sz="4" w:space="0" w:color="000000"/>
            </w:tcBorders>
          </w:tcPr>
          <w:p>
            <w:pPr>
              <w:pStyle w:val="TableParagraph"/>
              <w:jc w:val="left"/>
              <w:rPr>
                <w:b/>
                <w:sz w:val="18"/>
              </w:rPr>
            </w:pPr>
          </w:p>
          <w:p>
            <w:pPr>
              <w:pStyle w:val="TableParagraph"/>
              <w:spacing w:before="36"/>
              <w:jc w:val="left"/>
              <w:rPr>
                <w:b/>
                <w:sz w:val="18"/>
              </w:rPr>
            </w:pPr>
          </w:p>
          <w:p>
            <w:pPr>
              <w:pStyle w:val="TableParagraph"/>
              <w:ind w:left="107" w:right="175"/>
              <w:jc w:val="left"/>
              <w:rPr>
                <w:sz w:val="18"/>
              </w:rPr>
            </w:pPr>
            <w:r>
              <w:rPr>
                <w:sz w:val="18"/>
              </w:rPr>
              <w:t>Como</w:t>
            </w:r>
            <w:r>
              <w:rPr>
                <w:spacing w:val="-13"/>
                <w:sz w:val="18"/>
              </w:rPr>
              <w:t> </w:t>
            </w:r>
            <w:r>
              <w:rPr>
                <w:sz w:val="18"/>
              </w:rPr>
              <w:t>criterios</w:t>
            </w:r>
            <w:r>
              <w:rPr>
                <w:spacing w:val="-12"/>
                <w:sz w:val="18"/>
              </w:rPr>
              <w:t> </w:t>
            </w:r>
            <w:r>
              <w:rPr>
                <w:sz w:val="18"/>
              </w:rPr>
              <w:t>de</w:t>
            </w:r>
            <w:r>
              <w:rPr>
                <w:spacing w:val="-13"/>
                <w:sz w:val="18"/>
              </w:rPr>
              <w:t> </w:t>
            </w:r>
            <w:r>
              <w:rPr>
                <w:sz w:val="18"/>
              </w:rPr>
              <w:t>adjudicación (art.</w:t>
            </w:r>
            <w:r>
              <w:rPr>
                <w:spacing w:val="-4"/>
                <w:sz w:val="18"/>
              </w:rPr>
              <w:t> </w:t>
            </w:r>
            <w:r>
              <w:rPr>
                <w:sz w:val="18"/>
              </w:rPr>
              <w:t>122.2</w:t>
            </w:r>
            <w:r>
              <w:rPr>
                <w:spacing w:val="-5"/>
                <w:sz w:val="18"/>
              </w:rPr>
              <w:t> </w:t>
            </w:r>
            <w:r>
              <w:rPr>
                <w:sz w:val="18"/>
              </w:rPr>
              <w:t>LCSP</w:t>
            </w:r>
            <w:r>
              <w:rPr>
                <w:spacing w:val="-4"/>
                <w:sz w:val="18"/>
              </w:rPr>
              <w:t> </w:t>
            </w:r>
            <w:r>
              <w:rPr>
                <w:sz w:val="18"/>
              </w:rPr>
              <w:t>y</w:t>
            </w:r>
            <w:r>
              <w:rPr>
                <w:spacing w:val="-4"/>
                <w:sz w:val="18"/>
              </w:rPr>
              <w:t> </w:t>
            </w:r>
            <w:r>
              <w:rPr>
                <w:sz w:val="18"/>
              </w:rPr>
              <w:t>41</w:t>
            </w:r>
            <w:r>
              <w:rPr>
                <w:spacing w:val="-4"/>
                <w:sz w:val="18"/>
              </w:rPr>
              <w:t> </w:t>
            </w:r>
            <w:r>
              <w:rPr>
                <w:spacing w:val="-2"/>
                <w:sz w:val="18"/>
              </w:rPr>
              <w:t>RDLSE)</w:t>
            </w:r>
          </w:p>
        </w:tc>
        <w:tc>
          <w:tcPr>
            <w:tcW w:w="1274" w:type="dxa"/>
          </w:tcPr>
          <w:p>
            <w:pPr>
              <w:pStyle w:val="TableParagraph"/>
              <w:jc w:val="left"/>
              <w:rPr>
                <w:b/>
                <w:sz w:val="18"/>
              </w:rPr>
            </w:pPr>
          </w:p>
          <w:p>
            <w:pPr>
              <w:pStyle w:val="TableParagraph"/>
              <w:spacing w:before="139"/>
              <w:jc w:val="left"/>
              <w:rPr>
                <w:b/>
                <w:sz w:val="18"/>
              </w:rPr>
            </w:pPr>
          </w:p>
          <w:p>
            <w:pPr>
              <w:pStyle w:val="TableParagraph"/>
              <w:ind w:left="6" w:right="1"/>
              <w:rPr>
                <w:sz w:val="18"/>
              </w:rPr>
            </w:pPr>
            <w:r>
              <w:rPr>
                <w:sz w:val="18"/>
              </w:rPr>
              <w:t>1,</w:t>
            </w:r>
            <w:r>
              <w:rPr>
                <w:spacing w:val="-3"/>
                <w:sz w:val="18"/>
              </w:rPr>
              <w:t> </w:t>
            </w:r>
            <w:r>
              <w:rPr>
                <w:sz w:val="18"/>
              </w:rPr>
              <w:t>2,</w:t>
            </w:r>
            <w:r>
              <w:rPr>
                <w:spacing w:val="-1"/>
                <w:sz w:val="18"/>
              </w:rPr>
              <w:t> </w:t>
            </w:r>
            <w:r>
              <w:rPr>
                <w:spacing w:val="-10"/>
                <w:sz w:val="18"/>
              </w:rPr>
              <w:t>3</w:t>
            </w:r>
          </w:p>
        </w:tc>
        <w:tc>
          <w:tcPr>
            <w:tcW w:w="1431" w:type="dxa"/>
          </w:tcPr>
          <w:p>
            <w:pPr>
              <w:pStyle w:val="TableParagraph"/>
              <w:jc w:val="left"/>
              <w:rPr>
                <w:b/>
                <w:sz w:val="18"/>
              </w:rPr>
            </w:pPr>
          </w:p>
          <w:p>
            <w:pPr>
              <w:pStyle w:val="TableParagraph"/>
              <w:spacing w:before="139"/>
              <w:jc w:val="left"/>
              <w:rPr>
                <w:b/>
                <w:sz w:val="18"/>
              </w:rPr>
            </w:pPr>
          </w:p>
          <w:p>
            <w:pPr>
              <w:pStyle w:val="TableParagraph"/>
              <w:ind w:right="7"/>
              <w:rPr>
                <w:sz w:val="18"/>
              </w:rPr>
            </w:pPr>
            <w:r>
              <w:rPr>
                <w:spacing w:val="-10"/>
                <w:sz w:val="18"/>
              </w:rPr>
              <w:t>4</w:t>
            </w:r>
          </w:p>
        </w:tc>
        <w:tc>
          <w:tcPr>
            <w:tcW w:w="1428" w:type="dxa"/>
          </w:tcPr>
          <w:p>
            <w:pPr>
              <w:pStyle w:val="TableParagraph"/>
              <w:spacing w:before="140"/>
              <w:jc w:val="left"/>
              <w:rPr>
                <w:b/>
                <w:sz w:val="18"/>
              </w:rPr>
            </w:pPr>
          </w:p>
          <w:p>
            <w:pPr>
              <w:pStyle w:val="TableParagraph"/>
              <w:spacing w:line="207" w:lineRule="exact"/>
              <w:ind w:left="233"/>
              <w:jc w:val="left"/>
              <w:rPr>
                <w:sz w:val="18"/>
              </w:rPr>
            </w:pPr>
            <w:r>
              <w:rPr>
                <w:sz w:val="18"/>
              </w:rPr>
              <w:t>7,</w:t>
            </w:r>
            <w:r>
              <w:rPr>
                <w:spacing w:val="-4"/>
                <w:sz w:val="18"/>
              </w:rPr>
              <w:t> </w:t>
            </w:r>
            <w:r>
              <w:rPr>
                <w:sz w:val="18"/>
              </w:rPr>
              <w:t>8,</w:t>
            </w:r>
            <w:r>
              <w:rPr>
                <w:spacing w:val="-2"/>
                <w:sz w:val="18"/>
              </w:rPr>
              <w:t> </w:t>
            </w:r>
            <w:r>
              <w:rPr>
                <w:sz w:val="18"/>
              </w:rPr>
              <w:t>10,</w:t>
            </w:r>
            <w:r>
              <w:rPr>
                <w:spacing w:val="-2"/>
                <w:sz w:val="18"/>
              </w:rPr>
              <w:t> </w:t>
            </w:r>
            <w:r>
              <w:rPr>
                <w:spacing w:val="-5"/>
                <w:sz w:val="18"/>
              </w:rPr>
              <w:t>12,</w:t>
            </w:r>
          </w:p>
          <w:p>
            <w:pPr>
              <w:pStyle w:val="TableParagraph"/>
              <w:spacing w:line="207" w:lineRule="exact"/>
              <w:ind w:left="134"/>
              <w:jc w:val="left"/>
              <w:rPr>
                <w:sz w:val="18"/>
              </w:rPr>
            </w:pPr>
            <w:r>
              <w:rPr>
                <w:sz w:val="18"/>
              </w:rPr>
              <w:t>13,</w:t>
            </w:r>
            <w:r>
              <w:rPr>
                <w:spacing w:val="-6"/>
                <w:sz w:val="18"/>
              </w:rPr>
              <w:t> </w:t>
            </w:r>
            <w:r>
              <w:rPr>
                <w:sz w:val="18"/>
              </w:rPr>
              <w:t>14,</w:t>
            </w:r>
            <w:r>
              <w:rPr>
                <w:spacing w:val="-3"/>
                <w:sz w:val="18"/>
              </w:rPr>
              <w:t> </w:t>
            </w:r>
            <w:r>
              <w:rPr>
                <w:sz w:val="18"/>
              </w:rPr>
              <w:t>16,</w:t>
            </w:r>
            <w:r>
              <w:rPr>
                <w:spacing w:val="-3"/>
                <w:sz w:val="18"/>
              </w:rPr>
              <w:t> </w:t>
            </w:r>
            <w:r>
              <w:rPr>
                <w:spacing w:val="-5"/>
                <w:sz w:val="18"/>
              </w:rPr>
              <w:t>17,</w:t>
            </w:r>
          </w:p>
          <w:p>
            <w:pPr>
              <w:pStyle w:val="TableParagraph"/>
              <w:spacing w:before="2"/>
              <w:ind w:left="309"/>
              <w:jc w:val="left"/>
              <w:rPr>
                <w:sz w:val="18"/>
              </w:rPr>
            </w:pPr>
            <w:r>
              <w:rPr>
                <w:sz w:val="18"/>
              </w:rPr>
              <w:t>19,</w:t>
            </w:r>
            <w:r>
              <w:rPr>
                <w:spacing w:val="-5"/>
                <w:sz w:val="18"/>
              </w:rPr>
              <w:t> </w:t>
            </w:r>
            <w:r>
              <w:rPr>
                <w:sz w:val="18"/>
              </w:rPr>
              <w:t>21,</w:t>
            </w:r>
            <w:r>
              <w:rPr>
                <w:spacing w:val="-3"/>
                <w:sz w:val="18"/>
              </w:rPr>
              <w:t> </w:t>
            </w:r>
            <w:r>
              <w:rPr>
                <w:spacing w:val="-5"/>
                <w:sz w:val="18"/>
              </w:rPr>
              <w:t>24</w:t>
            </w:r>
          </w:p>
        </w:tc>
        <w:tc>
          <w:tcPr>
            <w:tcW w:w="1437" w:type="dxa"/>
          </w:tcPr>
          <w:p>
            <w:pPr>
              <w:pStyle w:val="TableParagraph"/>
              <w:jc w:val="left"/>
              <w:rPr>
                <w:b/>
                <w:sz w:val="18"/>
              </w:rPr>
            </w:pPr>
          </w:p>
          <w:p>
            <w:pPr>
              <w:pStyle w:val="TableParagraph"/>
              <w:spacing w:before="36"/>
              <w:jc w:val="left"/>
              <w:rPr>
                <w:b/>
                <w:sz w:val="18"/>
              </w:rPr>
            </w:pPr>
          </w:p>
          <w:p>
            <w:pPr>
              <w:pStyle w:val="TableParagraph"/>
              <w:ind w:left="19" w:right="1"/>
              <w:rPr>
                <w:sz w:val="18"/>
              </w:rPr>
            </w:pPr>
            <w:r>
              <w:rPr>
                <w:sz w:val="18"/>
              </w:rPr>
              <w:t>25,</w:t>
            </w:r>
            <w:r>
              <w:rPr>
                <w:spacing w:val="-6"/>
                <w:sz w:val="18"/>
              </w:rPr>
              <w:t> </w:t>
            </w:r>
            <w:r>
              <w:rPr>
                <w:sz w:val="18"/>
              </w:rPr>
              <w:t>26,</w:t>
            </w:r>
            <w:r>
              <w:rPr>
                <w:spacing w:val="-3"/>
                <w:sz w:val="18"/>
              </w:rPr>
              <w:t> </w:t>
            </w:r>
            <w:r>
              <w:rPr>
                <w:sz w:val="18"/>
              </w:rPr>
              <w:t>27,</w:t>
            </w:r>
            <w:r>
              <w:rPr>
                <w:spacing w:val="-3"/>
                <w:sz w:val="18"/>
              </w:rPr>
              <w:t> </w:t>
            </w:r>
            <w:r>
              <w:rPr>
                <w:spacing w:val="-5"/>
                <w:sz w:val="18"/>
              </w:rPr>
              <w:t>28,</w:t>
            </w:r>
          </w:p>
          <w:p>
            <w:pPr>
              <w:pStyle w:val="TableParagraph"/>
              <w:spacing w:before="2"/>
              <w:ind w:left="19" w:right="3"/>
              <w:rPr>
                <w:sz w:val="18"/>
              </w:rPr>
            </w:pPr>
            <w:r>
              <w:rPr>
                <w:sz w:val="18"/>
              </w:rPr>
              <w:t>29,</w:t>
            </w:r>
            <w:r>
              <w:rPr>
                <w:spacing w:val="-4"/>
                <w:sz w:val="18"/>
              </w:rPr>
              <w:t> </w:t>
            </w:r>
            <w:r>
              <w:rPr>
                <w:spacing w:val="-5"/>
                <w:sz w:val="18"/>
              </w:rPr>
              <w:t>31</w:t>
            </w:r>
          </w:p>
        </w:tc>
        <w:tc>
          <w:tcPr>
            <w:tcW w:w="1445" w:type="dxa"/>
          </w:tcPr>
          <w:p>
            <w:pPr>
              <w:pStyle w:val="TableParagraph"/>
              <w:jc w:val="left"/>
              <w:rPr>
                <w:b/>
                <w:sz w:val="18"/>
              </w:rPr>
            </w:pPr>
          </w:p>
          <w:p>
            <w:pPr>
              <w:pStyle w:val="TableParagraph"/>
              <w:spacing w:before="139"/>
              <w:jc w:val="left"/>
              <w:rPr>
                <w:b/>
                <w:sz w:val="18"/>
              </w:rPr>
            </w:pPr>
          </w:p>
          <w:p>
            <w:pPr>
              <w:pStyle w:val="TableParagraph"/>
              <w:ind w:left="31" w:right="2"/>
              <w:rPr>
                <w:sz w:val="18"/>
              </w:rPr>
            </w:pPr>
            <w:r>
              <w:rPr>
                <w:sz w:val="18"/>
              </w:rPr>
              <w:t>33,</w:t>
            </w:r>
            <w:r>
              <w:rPr>
                <w:spacing w:val="-4"/>
                <w:sz w:val="18"/>
              </w:rPr>
              <w:t> </w:t>
            </w:r>
            <w:r>
              <w:rPr>
                <w:spacing w:val="-5"/>
                <w:sz w:val="18"/>
              </w:rPr>
              <w:t>34</w:t>
            </w:r>
          </w:p>
        </w:tc>
        <w:tc>
          <w:tcPr>
            <w:tcW w:w="1333" w:type="dxa"/>
          </w:tcPr>
          <w:p>
            <w:pPr>
              <w:pStyle w:val="TableParagraph"/>
              <w:jc w:val="left"/>
              <w:rPr>
                <w:b/>
                <w:sz w:val="18"/>
              </w:rPr>
            </w:pPr>
          </w:p>
          <w:p>
            <w:pPr>
              <w:pStyle w:val="TableParagraph"/>
              <w:spacing w:before="139"/>
              <w:jc w:val="left"/>
              <w:rPr>
                <w:b/>
                <w:sz w:val="18"/>
              </w:rPr>
            </w:pPr>
          </w:p>
          <w:p>
            <w:pPr>
              <w:pStyle w:val="TableParagraph"/>
              <w:ind w:left="14" w:right="1"/>
              <w:rPr>
                <w:sz w:val="18"/>
              </w:rPr>
            </w:pPr>
            <w:r>
              <w:rPr>
                <w:sz w:val="18"/>
              </w:rPr>
              <w:t>35,</w:t>
            </w:r>
            <w:r>
              <w:rPr>
                <w:spacing w:val="-5"/>
                <w:sz w:val="18"/>
              </w:rPr>
              <w:t> </w:t>
            </w:r>
            <w:r>
              <w:rPr>
                <w:sz w:val="18"/>
              </w:rPr>
              <w:t>36,</w:t>
            </w:r>
            <w:r>
              <w:rPr>
                <w:spacing w:val="-3"/>
                <w:sz w:val="18"/>
              </w:rPr>
              <w:t> </w:t>
            </w:r>
            <w:r>
              <w:rPr>
                <w:spacing w:val="-5"/>
                <w:sz w:val="18"/>
              </w:rPr>
              <w:t>37</w:t>
            </w:r>
          </w:p>
        </w:tc>
        <w:tc>
          <w:tcPr>
            <w:tcW w:w="1307" w:type="dxa"/>
          </w:tcPr>
          <w:p>
            <w:pPr>
              <w:pStyle w:val="TableParagraph"/>
              <w:jc w:val="left"/>
              <w:rPr>
                <w:b/>
                <w:sz w:val="18"/>
              </w:rPr>
            </w:pPr>
          </w:p>
          <w:p>
            <w:pPr>
              <w:pStyle w:val="TableParagraph"/>
              <w:spacing w:before="139"/>
              <w:jc w:val="left"/>
              <w:rPr>
                <w:b/>
                <w:sz w:val="18"/>
              </w:rPr>
            </w:pPr>
          </w:p>
          <w:p>
            <w:pPr>
              <w:pStyle w:val="TableParagraph"/>
              <w:ind w:left="104" w:right="101"/>
              <w:rPr>
                <w:sz w:val="18"/>
              </w:rPr>
            </w:pPr>
            <w:r>
              <w:rPr>
                <w:spacing w:val="-5"/>
                <w:sz w:val="18"/>
              </w:rPr>
              <w:t>40</w:t>
            </w:r>
          </w:p>
        </w:tc>
        <w:tc>
          <w:tcPr>
            <w:tcW w:w="1052" w:type="dxa"/>
          </w:tcPr>
          <w:p>
            <w:pPr>
              <w:pStyle w:val="TableParagraph"/>
              <w:jc w:val="left"/>
              <w:rPr>
                <w:b/>
                <w:sz w:val="18"/>
              </w:rPr>
            </w:pPr>
          </w:p>
          <w:p>
            <w:pPr>
              <w:pStyle w:val="TableParagraph"/>
              <w:spacing w:before="139"/>
              <w:jc w:val="left"/>
              <w:rPr>
                <w:b/>
                <w:sz w:val="18"/>
              </w:rPr>
            </w:pPr>
          </w:p>
          <w:p>
            <w:pPr>
              <w:pStyle w:val="TableParagraph"/>
              <w:ind w:left="565"/>
              <w:jc w:val="left"/>
              <w:rPr>
                <w:sz w:val="18"/>
              </w:rPr>
            </w:pPr>
            <w:r>
              <w:rPr>
                <w:spacing w:val="-5"/>
                <w:sz w:val="18"/>
              </w:rPr>
              <w:t>27</w:t>
            </w:r>
          </w:p>
        </w:tc>
        <w:tc>
          <w:tcPr>
            <w:tcW w:w="1053" w:type="dxa"/>
            <w:tcBorders>
              <w:right w:val="single" w:sz="4" w:space="0" w:color="000000"/>
            </w:tcBorders>
          </w:tcPr>
          <w:p>
            <w:pPr>
              <w:pStyle w:val="TableParagraph"/>
              <w:jc w:val="left"/>
              <w:rPr>
                <w:b/>
                <w:sz w:val="18"/>
              </w:rPr>
            </w:pPr>
          </w:p>
          <w:p>
            <w:pPr>
              <w:pStyle w:val="TableParagraph"/>
              <w:spacing w:before="139"/>
              <w:jc w:val="left"/>
              <w:rPr>
                <w:b/>
                <w:sz w:val="18"/>
              </w:rPr>
            </w:pPr>
          </w:p>
          <w:p>
            <w:pPr>
              <w:pStyle w:val="TableParagraph"/>
              <w:ind w:right="288"/>
              <w:jc w:val="right"/>
              <w:rPr>
                <w:sz w:val="18"/>
              </w:rPr>
            </w:pPr>
            <w:r>
              <w:rPr>
                <w:spacing w:val="-2"/>
                <w:sz w:val="18"/>
              </w:rPr>
              <w:t>69,23</w:t>
            </w:r>
          </w:p>
        </w:tc>
      </w:tr>
      <w:tr>
        <w:trPr>
          <w:trHeight w:val="1718" w:hRule="atLeast"/>
        </w:trPr>
        <w:tc>
          <w:tcPr>
            <w:tcW w:w="2979" w:type="dxa"/>
            <w:tcBorders>
              <w:left w:val="single" w:sz="4" w:space="0" w:color="000000"/>
              <w:bottom w:val="single" w:sz="4" w:space="0" w:color="000000"/>
            </w:tcBorders>
            <w:shd w:val="clear" w:color="auto" w:fill="D9E1F3"/>
          </w:tcPr>
          <w:p>
            <w:pPr>
              <w:pStyle w:val="TableParagraph"/>
              <w:spacing w:before="133"/>
              <w:ind w:left="107" w:right="175"/>
              <w:jc w:val="left"/>
              <w:rPr>
                <w:sz w:val="18"/>
              </w:rPr>
            </w:pPr>
            <w:r>
              <w:rPr>
                <w:sz w:val="18"/>
              </w:rPr>
              <w:t>Al</w:t>
            </w:r>
            <w:r>
              <w:rPr>
                <w:spacing w:val="-9"/>
                <w:sz w:val="18"/>
              </w:rPr>
              <w:t> </w:t>
            </w:r>
            <w:r>
              <w:rPr>
                <w:sz w:val="18"/>
              </w:rPr>
              <w:t>menos</w:t>
            </w:r>
            <w:r>
              <w:rPr>
                <w:spacing w:val="-11"/>
                <w:sz w:val="18"/>
              </w:rPr>
              <w:t> </w:t>
            </w:r>
            <w:r>
              <w:rPr>
                <w:sz w:val="18"/>
              </w:rPr>
              <w:t>una</w:t>
            </w:r>
            <w:r>
              <w:rPr>
                <w:spacing w:val="-11"/>
                <w:sz w:val="18"/>
              </w:rPr>
              <w:t> </w:t>
            </w:r>
            <w:r>
              <w:rPr>
                <w:sz w:val="18"/>
              </w:rPr>
              <w:t>condición</w:t>
            </w:r>
            <w:r>
              <w:rPr>
                <w:spacing w:val="-9"/>
                <w:sz w:val="18"/>
              </w:rPr>
              <w:t> </w:t>
            </w:r>
            <w:r>
              <w:rPr>
                <w:sz w:val="18"/>
              </w:rPr>
              <w:t>especial de ejecución referida a consideraciones económicas relacionadas con la innovación, de</w:t>
            </w:r>
            <w:r>
              <w:rPr>
                <w:spacing w:val="-4"/>
                <w:sz w:val="18"/>
              </w:rPr>
              <w:t> </w:t>
            </w:r>
            <w:r>
              <w:rPr>
                <w:sz w:val="18"/>
              </w:rPr>
              <w:t>tipo</w:t>
            </w:r>
            <w:r>
              <w:rPr>
                <w:spacing w:val="-4"/>
                <w:sz w:val="18"/>
              </w:rPr>
              <w:t> </w:t>
            </w:r>
            <w:r>
              <w:rPr>
                <w:sz w:val="18"/>
              </w:rPr>
              <w:t>medioambiental</w:t>
            </w:r>
            <w:r>
              <w:rPr>
                <w:spacing w:val="-5"/>
                <w:sz w:val="18"/>
              </w:rPr>
              <w:t> </w:t>
            </w:r>
            <w:r>
              <w:rPr>
                <w:sz w:val="18"/>
              </w:rPr>
              <w:t>o</w:t>
            </w:r>
            <w:r>
              <w:rPr>
                <w:spacing w:val="-4"/>
                <w:sz w:val="18"/>
              </w:rPr>
              <w:t> </w:t>
            </w:r>
            <w:r>
              <w:rPr>
                <w:sz w:val="18"/>
              </w:rPr>
              <w:t>de</w:t>
            </w:r>
            <w:r>
              <w:rPr>
                <w:spacing w:val="-4"/>
                <w:sz w:val="18"/>
              </w:rPr>
              <w:t> </w:t>
            </w:r>
            <w:r>
              <w:rPr>
                <w:sz w:val="18"/>
              </w:rPr>
              <w:t>tipo </w:t>
            </w:r>
            <w:r>
              <w:rPr>
                <w:spacing w:val="-2"/>
                <w:sz w:val="18"/>
              </w:rPr>
              <w:t>social</w:t>
            </w:r>
          </w:p>
          <w:p>
            <w:pPr>
              <w:pStyle w:val="TableParagraph"/>
              <w:spacing w:before="2"/>
              <w:ind w:left="107"/>
              <w:jc w:val="left"/>
              <w:rPr>
                <w:sz w:val="18"/>
              </w:rPr>
            </w:pPr>
            <w:r>
              <w:rPr>
                <w:sz w:val="18"/>
              </w:rPr>
              <w:t>(art.</w:t>
            </w:r>
            <w:r>
              <w:rPr>
                <w:spacing w:val="-4"/>
                <w:sz w:val="18"/>
              </w:rPr>
              <w:t> </w:t>
            </w:r>
            <w:r>
              <w:rPr>
                <w:sz w:val="18"/>
              </w:rPr>
              <w:t>202.1</w:t>
            </w:r>
            <w:r>
              <w:rPr>
                <w:spacing w:val="-6"/>
                <w:sz w:val="18"/>
              </w:rPr>
              <w:t> </w:t>
            </w:r>
            <w:r>
              <w:rPr>
                <w:sz w:val="18"/>
              </w:rPr>
              <w:t>LCSP</w:t>
            </w:r>
            <w:r>
              <w:rPr>
                <w:spacing w:val="-4"/>
                <w:sz w:val="18"/>
              </w:rPr>
              <w:t> </w:t>
            </w:r>
            <w:r>
              <w:rPr>
                <w:sz w:val="18"/>
              </w:rPr>
              <w:t>y</w:t>
            </w:r>
            <w:r>
              <w:rPr>
                <w:spacing w:val="-4"/>
                <w:sz w:val="18"/>
              </w:rPr>
              <w:t> </w:t>
            </w:r>
            <w:r>
              <w:rPr>
                <w:sz w:val="18"/>
              </w:rPr>
              <w:t>105.2</w:t>
            </w:r>
            <w:r>
              <w:rPr>
                <w:spacing w:val="-6"/>
                <w:sz w:val="18"/>
              </w:rPr>
              <w:t> </w:t>
            </w:r>
            <w:r>
              <w:rPr>
                <w:spacing w:val="-2"/>
                <w:sz w:val="18"/>
              </w:rPr>
              <w:t>RDSLE)</w:t>
            </w:r>
          </w:p>
        </w:tc>
        <w:tc>
          <w:tcPr>
            <w:tcW w:w="1274" w:type="dxa"/>
            <w:tcBorders>
              <w:bottom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spacing w:before="134"/>
              <w:jc w:val="left"/>
              <w:rPr>
                <w:b/>
                <w:sz w:val="18"/>
              </w:rPr>
            </w:pPr>
          </w:p>
          <w:p>
            <w:pPr>
              <w:pStyle w:val="TableParagraph"/>
              <w:ind w:left="6"/>
              <w:rPr>
                <w:sz w:val="18"/>
              </w:rPr>
            </w:pPr>
            <w:r>
              <w:rPr>
                <w:spacing w:val="-10"/>
                <w:sz w:val="18"/>
              </w:rPr>
              <w:t>1</w:t>
            </w:r>
          </w:p>
        </w:tc>
        <w:tc>
          <w:tcPr>
            <w:tcW w:w="1431" w:type="dxa"/>
            <w:tcBorders>
              <w:bottom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spacing w:before="134"/>
              <w:jc w:val="left"/>
              <w:rPr>
                <w:b/>
                <w:sz w:val="18"/>
              </w:rPr>
            </w:pPr>
          </w:p>
          <w:p>
            <w:pPr>
              <w:pStyle w:val="TableParagraph"/>
              <w:ind w:left="3" w:right="7"/>
              <w:rPr>
                <w:sz w:val="18"/>
              </w:rPr>
            </w:pPr>
            <w:r>
              <w:rPr>
                <w:spacing w:val="-10"/>
                <w:sz w:val="18"/>
              </w:rPr>
              <w:t>-</w:t>
            </w:r>
          </w:p>
        </w:tc>
        <w:tc>
          <w:tcPr>
            <w:tcW w:w="1428" w:type="dxa"/>
            <w:tcBorders>
              <w:bottom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spacing w:before="134"/>
              <w:jc w:val="left"/>
              <w:rPr>
                <w:b/>
                <w:sz w:val="18"/>
              </w:rPr>
            </w:pPr>
          </w:p>
          <w:p>
            <w:pPr>
              <w:pStyle w:val="TableParagraph"/>
              <w:ind w:right="170"/>
              <w:rPr>
                <w:sz w:val="18"/>
              </w:rPr>
            </w:pPr>
            <w:r>
              <w:rPr>
                <w:spacing w:val="-10"/>
                <w:sz w:val="18"/>
              </w:rPr>
              <w:t>-</w:t>
            </w:r>
          </w:p>
        </w:tc>
        <w:tc>
          <w:tcPr>
            <w:tcW w:w="1437" w:type="dxa"/>
            <w:tcBorders>
              <w:bottom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spacing w:before="134"/>
              <w:jc w:val="left"/>
              <w:rPr>
                <w:b/>
                <w:sz w:val="18"/>
              </w:rPr>
            </w:pPr>
          </w:p>
          <w:p>
            <w:pPr>
              <w:pStyle w:val="TableParagraph"/>
              <w:ind w:left="19" w:right="2"/>
              <w:rPr>
                <w:sz w:val="18"/>
              </w:rPr>
            </w:pPr>
            <w:r>
              <w:rPr>
                <w:spacing w:val="-5"/>
                <w:sz w:val="18"/>
              </w:rPr>
              <w:t>30</w:t>
            </w:r>
          </w:p>
        </w:tc>
        <w:tc>
          <w:tcPr>
            <w:tcW w:w="1445" w:type="dxa"/>
            <w:tcBorders>
              <w:bottom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spacing w:before="134"/>
              <w:jc w:val="left"/>
              <w:rPr>
                <w:b/>
                <w:sz w:val="18"/>
              </w:rPr>
            </w:pPr>
          </w:p>
          <w:p>
            <w:pPr>
              <w:pStyle w:val="TableParagraph"/>
              <w:ind w:left="31"/>
              <w:rPr>
                <w:sz w:val="18"/>
              </w:rPr>
            </w:pPr>
            <w:r>
              <w:rPr>
                <w:spacing w:val="-5"/>
                <w:sz w:val="18"/>
              </w:rPr>
              <w:t>33</w:t>
            </w:r>
          </w:p>
        </w:tc>
        <w:tc>
          <w:tcPr>
            <w:tcW w:w="1333" w:type="dxa"/>
            <w:tcBorders>
              <w:bottom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spacing w:before="134"/>
              <w:jc w:val="left"/>
              <w:rPr>
                <w:b/>
                <w:sz w:val="18"/>
              </w:rPr>
            </w:pPr>
          </w:p>
          <w:p>
            <w:pPr>
              <w:pStyle w:val="TableParagraph"/>
              <w:ind w:left="14" w:right="4"/>
              <w:rPr>
                <w:sz w:val="18"/>
              </w:rPr>
            </w:pPr>
            <w:r>
              <w:rPr>
                <w:spacing w:val="-10"/>
                <w:sz w:val="18"/>
              </w:rPr>
              <w:t>-</w:t>
            </w:r>
          </w:p>
        </w:tc>
        <w:tc>
          <w:tcPr>
            <w:tcW w:w="1307" w:type="dxa"/>
            <w:tcBorders>
              <w:bottom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spacing w:before="134"/>
              <w:jc w:val="left"/>
              <w:rPr>
                <w:b/>
                <w:sz w:val="18"/>
              </w:rPr>
            </w:pPr>
          </w:p>
          <w:p>
            <w:pPr>
              <w:pStyle w:val="TableParagraph"/>
              <w:ind w:left="104" w:right="104"/>
              <w:rPr>
                <w:sz w:val="18"/>
              </w:rPr>
            </w:pPr>
            <w:r>
              <w:rPr>
                <w:spacing w:val="-10"/>
                <w:sz w:val="18"/>
              </w:rPr>
              <w:t>-</w:t>
            </w:r>
          </w:p>
        </w:tc>
        <w:tc>
          <w:tcPr>
            <w:tcW w:w="1052" w:type="dxa"/>
            <w:tcBorders>
              <w:bottom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spacing w:before="134"/>
              <w:jc w:val="left"/>
              <w:rPr>
                <w:b/>
                <w:sz w:val="18"/>
              </w:rPr>
            </w:pPr>
          </w:p>
          <w:p>
            <w:pPr>
              <w:pStyle w:val="TableParagraph"/>
              <w:ind w:left="484"/>
              <w:jc w:val="left"/>
              <w:rPr>
                <w:sz w:val="18"/>
              </w:rPr>
            </w:pPr>
            <w:r>
              <w:rPr>
                <w:spacing w:val="-10"/>
                <w:sz w:val="18"/>
              </w:rPr>
              <w:t>3</w:t>
            </w:r>
          </w:p>
        </w:tc>
        <w:tc>
          <w:tcPr>
            <w:tcW w:w="1053" w:type="dxa"/>
            <w:tcBorders>
              <w:bottom w:val="single" w:sz="4" w:space="0" w:color="000000"/>
              <w:right w:val="single" w:sz="4" w:space="0" w:color="000000"/>
            </w:tcBorders>
            <w:shd w:val="clear" w:color="auto" w:fill="D9E1F3"/>
          </w:tcPr>
          <w:p>
            <w:pPr>
              <w:pStyle w:val="TableParagraph"/>
              <w:jc w:val="left"/>
              <w:rPr>
                <w:b/>
                <w:sz w:val="18"/>
              </w:rPr>
            </w:pPr>
          </w:p>
          <w:p>
            <w:pPr>
              <w:pStyle w:val="TableParagraph"/>
              <w:jc w:val="left"/>
              <w:rPr>
                <w:b/>
                <w:sz w:val="18"/>
              </w:rPr>
            </w:pPr>
          </w:p>
          <w:p>
            <w:pPr>
              <w:pStyle w:val="TableParagraph"/>
              <w:spacing w:before="134"/>
              <w:jc w:val="left"/>
              <w:rPr>
                <w:b/>
                <w:sz w:val="18"/>
              </w:rPr>
            </w:pPr>
          </w:p>
          <w:p>
            <w:pPr>
              <w:pStyle w:val="TableParagraph"/>
              <w:ind w:left="355"/>
              <w:jc w:val="left"/>
              <w:rPr>
                <w:sz w:val="18"/>
              </w:rPr>
            </w:pPr>
            <w:r>
              <w:rPr>
                <w:spacing w:val="-4"/>
                <w:sz w:val="18"/>
              </w:rPr>
              <w:t>7,69</w:t>
            </w:r>
          </w:p>
        </w:tc>
      </w:tr>
    </w:tbl>
    <w:p>
      <w:pPr>
        <w:pStyle w:val="BodyText"/>
        <w:spacing w:before="22"/>
        <w:rPr>
          <w:b/>
        </w:rPr>
      </w:pPr>
    </w:p>
    <w:p>
      <w:pPr>
        <w:spacing w:before="0"/>
        <w:ind w:left="282" w:right="0" w:firstLine="0"/>
        <w:jc w:val="left"/>
        <w:rPr>
          <w:sz w:val="18"/>
        </w:rPr>
      </w:pPr>
      <w:r>
        <w:rPr>
          <w:sz w:val="18"/>
        </w:rPr>
        <w:t>Fuente:</w:t>
      </w:r>
      <w:r>
        <w:rPr>
          <w:spacing w:val="-5"/>
          <w:sz w:val="18"/>
        </w:rPr>
        <w:t> </w:t>
      </w:r>
      <w:r>
        <w:rPr>
          <w:sz w:val="18"/>
        </w:rPr>
        <w:t>Elaboración</w:t>
      </w:r>
      <w:r>
        <w:rPr>
          <w:spacing w:val="-4"/>
          <w:sz w:val="18"/>
        </w:rPr>
        <w:t> </w:t>
      </w:r>
      <w:r>
        <w:rPr>
          <w:sz w:val="18"/>
        </w:rPr>
        <w:t>propia</w:t>
      </w:r>
      <w:r>
        <w:rPr>
          <w:spacing w:val="-4"/>
          <w:sz w:val="18"/>
        </w:rPr>
        <w:t> </w:t>
      </w:r>
      <w:r>
        <w:rPr>
          <w:sz w:val="18"/>
        </w:rPr>
        <w:t>y</w:t>
      </w:r>
      <w:r>
        <w:rPr>
          <w:spacing w:val="-2"/>
          <w:sz w:val="18"/>
        </w:rPr>
        <w:t> </w:t>
      </w:r>
      <w:r>
        <w:rPr>
          <w:sz w:val="18"/>
        </w:rPr>
        <w:t>documentación</w:t>
      </w:r>
      <w:r>
        <w:rPr>
          <w:spacing w:val="-3"/>
          <w:sz w:val="18"/>
        </w:rPr>
        <w:t> </w:t>
      </w:r>
      <w:r>
        <w:rPr>
          <w:sz w:val="18"/>
        </w:rPr>
        <w:t>remitida</w:t>
      </w:r>
      <w:r>
        <w:rPr>
          <w:spacing w:val="-5"/>
          <w:sz w:val="18"/>
        </w:rPr>
        <w:t> </w:t>
      </w:r>
      <w:r>
        <w:rPr>
          <w:sz w:val="18"/>
        </w:rPr>
        <w:t>por</w:t>
      </w:r>
      <w:r>
        <w:rPr>
          <w:spacing w:val="-5"/>
          <w:sz w:val="18"/>
        </w:rPr>
        <w:t> </w:t>
      </w:r>
      <w:r>
        <w:rPr>
          <w:sz w:val="18"/>
        </w:rPr>
        <w:t>las</w:t>
      </w:r>
      <w:r>
        <w:rPr>
          <w:spacing w:val="-7"/>
          <w:sz w:val="18"/>
        </w:rPr>
        <w:t> </w:t>
      </w:r>
      <w:r>
        <w:rPr>
          <w:sz w:val="18"/>
        </w:rPr>
        <w:t>entidades</w:t>
      </w:r>
      <w:r>
        <w:rPr>
          <w:spacing w:val="5"/>
          <w:sz w:val="18"/>
        </w:rPr>
        <w:t> </w:t>
      </w:r>
      <w:r>
        <w:rPr>
          <w:spacing w:val="-2"/>
          <w:sz w:val="18"/>
        </w:rPr>
        <w:t>fiscalizadas.</w:t>
      </w:r>
    </w:p>
    <w:p>
      <w:pPr>
        <w:spacing w:after="0"/>
        <w:jc w:val="left"/>
        <w:rPr>
          <w:sz w:val="18"/>
        </w:rPr>
        <w:sectPr>
          <w:headerReference w:type="default" r:id="rId113"/>
          <w:footerReference w:type="default" r:id="rId114"/>
          <w:pgSz w:w="16840" w:h="11910" w:orient="landscape"/>
          <w:pgMar w:header="756" w:footer="640" w:top="1580" w:bottom="820" w:left="850" w:right="850"/>
          <w:pgNumType w:start="73"/>
        </w:sectPr>
      </w:pPr>
    </w:p>
    <w:p>
      <w:pPr>
        <w:pStyle w:val="BodyText"/>
        <w:spacing w:before="4"/>
        <w:rPr>
          <w:sz w:val="17"/>
        </w:rPr>
      </w:pPr>
    </w:p>
    <w:sectPr>
      <w:headerReference w:type="even" r:id="rId115"/>
      <w:footerReference w:type="even" r:id="rId116"/>
      <w:pgSz w:w="11910" w:h="16840"/>
      <w:pgMar w:header="0" w:footer="0" w:top="1920" w:bottom="280" w:left="1700" w:right="17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193984">
              <wp:simplePos x="0" y="0"/>
              <wp:positionH relativeFrom="page">
                <wp:posOffset>701040</wp:posOffset>
              </wp:positionH>
              <wp:positionV relativeFrom="page">
                <wp:posOffset>10093146</wp:posOffset>
              </wp:positionV>
              <wp:extent cx="6158230" cy="6350"/>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794.735962pt;width:484.9pt;height:.47998pt;mso-position-horizontal-relative:page;mso-position-vertical-relative:page;z-index:-22122496" id="docshape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1194496">
              <wp:simplePos x="0" y="0"/>
              <wp:positionH relativeFrom="page">
                <wp:posOffset>706627</wp:posOffset>
              </wp:positionH>
              <wp:positionV relativeFrom="page">
                <wp:posOffset>10101941</wp:posOffset>
              </wp:positionV>
              <wp:extent cx="5583555" cy="15367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5583555" cy="153670"/>
                      </a:xfrm>
                      <a:prstGeom prst="rect">
                        <a:avLst/>
                      </a:prstGeom>
                    </wps:spPr>
                    <wps:txbx>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5.639999pt;margin-top:795.428467pt;width:439.65pt;height:12.1pt;mso-position-horizontal-relative:page;mso-position-vertical-relative:page;z-index:-22121984" type="#_x0000_t202" id="docshape2" filled="false" stroked="false">
              <v:textbox inset="0,0,0,0">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195008">
              <wp:simplePos x="0" y="0"/>
              <wp:positionH relativeFrom="page">
                <wp:posOffset>6738873</wp:posOffset>
              </wp:positionH>
              <wp:positionV relativeFrom="page">
                <wp:posOffset>10101941</wp:posOffset>
              </wp:positionV>
              <wp:extent cx="153035" cy="15367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1</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530.619995pt;margin-top:795.428467pt;width:12.05pt;height:12.1pt;mso-position-horizontal-relative:page;mso-position-vertical-relative:page;z-index:-22121472" type="#_x0000_t202" id="docshape3"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1</w:t>
                    </w:r>
                    <w:r>
                      <w:rPr>
                        <w:spacing w:val="-10"/>
                        <w:sz w:val="18"/>
                      </w:rPr>
                      <w:fldChar w:fldCharType="end"/>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04224">
              <wp:simplePos x="0" y="0"/>
              <wp:positionH relativeFrom="page">
                <wp:posOffset>706627</wp:posOffset>
              </wp:positionH>
              <wp:positionV relativeFrom="page">
                <wp:posOffset>10116026</wp:posOffset>
              </wp:positionV>
              <wp:extent cx="5321300" cy="139700"/>
              <wp:effectExtent l="0" t="0" r="0" b="0"/>
              <wp:wrapNone/>
              <wp:docPr id="50" name="Textbox 50"/>
              <wp:cNvGraphicFramePr>
                <a:graphicFrameLocks/>
              </wp:cNvGraphicFramePr>
              <a:graphic>
                <a:graphicData uri="http://schemas.microsoft.com/office/word/2010/wordprocessingShape">
                  <wps:wsp>
                    <wps:cNvPr id="50" name="Textbox 50"/>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537537pt;width:419pt;height:11pt;mso-position-horizontal-relative:page;mso-position-vertical-relative:page;z-index:-22112256" type="#_x0000_t202" id="docshape3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04736">
              <wp:simplePos x="0" y="0"/>
              <wp:positionH relativeFrom="page">
                <wp:posOffset>6625590</wp:posOffset>
              </wp:positionH>
              <wp:positionV relativeFrom="page">
                <wp:posOffset>10116026</wp:posOffset>
              </wp:positionV>
              <wp:extent cx="138430" cy="139700"/>
              <wp:effectExtent l="0" t="0" r="0" b="0"/>
              <wp:wrapNone/>
              <wp:docPr id="51" name="Textbox 51"/>
              <wp:cNvGraphicFramePr>
                <a:graphicFrameLocks/>
              </wp:cNvGraphicFramePr>
              <a:graphic>
                <a:graphicData uri="http://schemas.microsoft.com/office/word/2010/wordprocessingShape">
                  <wps:wsp>
                    <wps:cNvPr id="51" name="Textbox 51"/>
                    <wps:cNvSpPr txBox="1"/>
                    <wps:spPr>
                      <a:xfrm>
                        <a:off x="0" y="0"/>
                        <a:ext cx="138430" cy="139700"/>
                      </a:xfrm>
                      <a:prstGeom prst="rect">
                        <a:avLst/>
                      </a:prstGeom>
                    </wps:spPr>
                    <wps:txbx>
                      <w:txbxContent>
                        <w:p>
                          <w:pPr>
                            <w:spacing w:before="15"/>
                            <w:ind w:left="20" w:right="0" w:firstLine="0"/>
                            <w:jc w:val="left"/>
                            <w:rPr>
                              <w:sz w:val="16"/>
                            </w:rPr>
                          </w:pPr>
                          <w:r>
                            <w:rPr>
                              <w:spacing w:val="-5"/>
                              <w:sz w:val="16"/>
                            </w:rPr>
                            <w:t>35</w:t>
                          </w:r>
                        </w:p>
                      </w:txbxContent>
                    </wps:txbx>
                    <wps:bodyPr wrap="square" lIns="0" tIns="0" rIns="0" bIns="0" rtlCol="0">
                      <a:noAutofit/>
                    </wps:bodyPr>
                  </wps:wsp>
                </a:graphicData>
              </a:graphic>
            </wp:anchor>
          </w:drawing>
        </mc:Choice>
        <mc:Fallback>
          <w:pict>
            <v:shape style="position:absolute;margin-left:521.700012pt;margin-top:796.537537pt;width:10.9pt;height:11pt;mso-position-horizontal-relative:page;mso-position-vertical-relative:page;z-index:-22111744" type="#_x0000_t202" id="docshape37" filled="false" stroked="false">
              <v:textbox inset="0,0,0,0">
                <w:txbxContent>
                  <w:p>
                    <w:pPr>
                      <w:spacing w:before="15"/>
                      <w:ind w:left="20" w:right="0" w:firstLine="0"/>
                      <w:jc w:val="left"/>
                      <w:rPr>
                        <w:sz w:val="16"/>
                      </w:rPr>
                    </w:pPr>
                    <w:r>
                      <w:rPr>
                        <w:spacing w:val="-5"/>
                        <w:sz w:val="16"/>
                      </w:rPr>
                      <w:t>35</w:t>
                    </w:r>
                  </w:p>
                </w:txbxContent>
              </v:textbox>
              <w10:wrap type="none"/>
            </v:shape>
          </w:pict>
        </mc:Fallback>
      </mc:AlternateContent>
    </w: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06784">
              <wp:simplePos x="0" y="0"/>
              <wp:positionH relativeFrom="page">
                <wp:posOffset>880872</wp:posOffset>
              </wp:positionH>
              <wp:positionV relativeFrom="page">
                <wp:posOffset>6976567</wp:posOffset>
              </wp:positionV>
              <wp:extent cx="9130030" cy="6350"/>
              <wp:effectExtent l="0" t="0" r="0" b="0"/>
              <wp:wrapNone/>
              <wp:docPr id="58" name="Graphic 58"/>
              <wp:cNvGraphicFramePr>
                <a:graphicFrameLocks/>
              </wp:cNvGraphicFramePr>
              <a:graphic>
                <a:graphicData uri="http://schemas.microsoft.com/office/word/2010/wordprocessingShape">
                  <wps:wsp>
                    <wps:cNvPr id="58" name="Graphic 58"/>
                    <wps:cNvSpPr/>
                    <wps:spPr>
                      <a:xfrm>
                        <a:off x="0" y="0"/>
                        <a:ext cx="9130030" cy="6350"/>
                      </a:xfrm>
                      <a:custGeom>
                        <a:avLst/>
                        <a:gdLst/>
                        <a:ahLst/>
                        <a:cxnLst/>
                        <a:rect l="l" t="t" r="r" b="b"/>
                        <a:pathLst>
                          <a:path w="9130030" h="6350">
                            <a:moveTo>
                              <a:pt x="9130030" y="0"/>
                            </a:moveTo>
                            <a:lnTo>
                              <a:pt x="0" y="0"/>
                            </a:lnTo>
                            <a:lnTo>
                              <a:pt x="0" y="6095"/>
                            </a:lnTo>
                            <a:lnTo>
                              <a:pt x="9130030" y="6095"/>
                            </a:lnTo>
                            <a:lnTo>
                              <a:pt x="91300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69.360001pt;margin-top:549.335999pt;width:718.9pt;height:.47998pt;mso-position-horizontal-relative:page;mso-position-vertical-relative:page;z-index:-22109696" id="docshape42"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07296">
              <wp:simplePos x="0" y="0"/>
              <wp:positionH relativeFrom="page">
                <wp:posOffset>886460</wp:posOffset>
              </wp:positionH>
              <wp:positionV relativeFrom="page">
                <wp:posOffset>6985731</wp:posOffset>
              </wp:positionV>
              <wp:extent cx="5320665" cy="139700"/>
              <wp:effectExtent l="0" t="0" r="0" b="0"/>
              <wp:wrapNone/>
              <wp:docPr id="59" name="Textbox 59"/>
              <wp:cNvGraphicFramePr>
                <a:graphicFrameLocks/>
              </wp:cNvGraphicFramePr>
              <a:graphic>
                <a:graphicData uri="http://schemas.microsoft.com/office/word/2010/wordprocessingShape">
                  <wps:wsp>
                    <wps:cNvPr id="59" name="Textbox 59"/>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69.800003pt;margin-top:550.057617pt;width:418.95pt;height:11pt;mso-position-horizontal-relative:page;mso-position-vertical-relative:page;z-index:-22109184" type="#_x0000_t202" id="docshape43"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07808">
              <wp:simplePos x="0" y="0"/>
              <wp:positionH relativeFrom="page">
                <wp:posOffset>9785350</wp:posOffset>
              </wp:positionH>
              <wp:positionV relativeFrom="page">
                <wp:posOffset>6985731</wp:posOffset>
              </wp:positionV>
              <wp:extent cx="201930" cy="139700"/>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37</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70.5pt;margin-top:550.057617pt;width:15.9pt;height:11pt;mso-position-horizontal-relative:page;mso-position-vertical-relative:page;z-index:-22108672" type="#_x0000_t202" id="docshape44"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37</w:t>
                    </w:r>
                    <w:r>
                      <w:rPr>
                        <w:spacing w:val="-5"/>
                        <w:sz w:val="16"/>
                      </w:rPr>
                      <w:fldChar w:fldCharType="end"/>
                    </w:r>
                  </w:p>
                </w:txbxContent>
              </v:textbox>
              <w10:wrap type="none"/>
            </v:shape>
          </w:pict>
        </mc:Fallback>
      </mc:AlternateContent>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08320">
              <wp:simplePos x="0" y="0"/>
              <wp:positionH relativeFrom="page">
                <wp:posOffset>886460</wp:posOffset>
              </wp:positionH>
              <wp:positionV relativeFrom="page">
                <wp:posOffset>6985731</wp:posOffset>
              </wp:positionV>
              <wp:extent cx="5320665" cy="139700"/>
              <wp:effectExtent l="0" t="0" r="0" b="0"/>
              <wp:wrapNone/>
              <wp:docPr id="61" name="Textbox 61"/>
              <wp:cNvGraphicFramePr>
                <a:graphicFrameLocks/>
              </wp:cNvGraphicFramePr>
              <a:graphic>
                <a:graphicData uri="http://schemas.microsoft.com/office/word/2010/wordprocessingShape">
                  <wps:wsp>
                    <wps:cNvPr id="61" name="Textbox 61"/>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69.800003pt;margin-top:550.057617pt;width:418.95pt;height:11pt;mso-position-horizontal-relative:page;mso-position-vertical-relative:page;z-index:-22108160" type="#_x0000_t202" id="docshape45"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08832">
              <wp:simplePos x="0" y="0"/>
              <wp:positionH relativeFrom="page">
                <wp:posOffset>9810750</wp:posOffset>
              </wp:positionH>
              <wp:positionV relativeFrom="page">
                <wp:posOffset>6985731</wp:posOffset>
              </wp:positionV>
              <wp:extent cx="138430" cy="139700"/>
              <wp:effectExtent l="0" t="0" r="0" b="0"/>
              <wp:wrapNone/>
              <wp:docPr id="62" name="Textbox 62"/>
              <wp:cNvGraphicFramePr>
                <a:graphicFrameLocks/>
              </wp:cNvGraphicFramePr>
              <a:graphic>
                <a:graphicData uri="http://schemas.microsoft.com/office/word/2010/wordprocessingShape">
                  <wps:wsp>
                    <wps:cNvPr id="62" name="Textbox 62"/>
                    <wps:cNvSpPr txBox="1"/>
                    <wps:spPr>
                      <a:xfrm>
                        <a:off x="0" y="0"/>
                        <a:ext cx="138430" cy="139700"/>
                      </a:xfrm>
                      <a:prstGeom prst="rect">
                        <a:avLst/>
                      </a:prstGeom>
                    </wps:spPr>
                    <wps:txbx>
                      <w:txbxContent>
                        <w:p>
                          <w:pPr>
                            <w:spacing w:before="15"/>
                            <w:ind w:left="20" w:right="0" w:firstLine="0"/>
                            <w:jc w:val="left"/>
                            <w:rPr>
                              <w:sz w:val="16"/>
                            </w:rPr>
                          </w:pPr>
                          <w:r>
                            <w:rPr>
                              <w:spacing w:val="-5"/>
                              <w:sz w:val="16"/>
                            </w:rPr>
                            <w:t>38</w:t>
                          </w:r>
                        </w:p>
                      </w:txbxContent>
                    </wps:txbx>
                    <wps:bodyPr wrap="square" lIns="0" tIns="0" rIns="0" bIns="0" rtlCol="0">
                      <a:noAutofit/>
                    </wps:bodyPr>
                  </wps:wsp>
                </a:graphicData>
              </a:graphic>
            </wp:anchor>
          </w:drawing>
        </mc:Choice>
        <mc:Fallback>
          <w:pict>
            <v:shape style="position:absolute;margin-left:772.5pt;margin-top:550.057617pt;width:10.9pt;height:11pt;mso-position-horizontal-relative:page;mso-position-vertical-relative:page;z-index:-22107648" type="#_x0000_t202" id="docshape46" filled="false" stroked="false">
              <v:textbox inset="0,0,0,0">
                <w:txbxContent>
                  <w:p>
                    <w:pPr>
                      <w:spacing w:before="15"/>
                      <w:ind w:left="20" w:right="0" w:firstLine="0"/>
                      <w:jc w:val="left"/>
                      <w:rPr>
                        <w:sz w:val="16"/>
                      </w:rPr>
                    </w:pPr>
                    <w:r>
                      <w:rPr>
                        <w:spacing w:val="-5"/>
                        <w:sz w:val="16"/>
                      </w:rPr>
                      <w:t>38</w:t>
                    </w:r>
                  </w:p>
                </w:txbxContent>
              </v:textbox>
              <w10:wrap type="none"/>
            </v:shape>
          </w:pict>
        </mc:Fallback>
      </mc:AlternateContent>
    </w: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10368">
              <wp:simplePos x="0" y="0"/>
              <wp:positionH relativeFrom="page">
                <wp:posOffset>880872</wp:posOffset>
              </wp:positionH>
              <wp:positionV relativeFrom="page">
                <wp:posOffset>6976567</wp:posOffset>
              </wp:positionV>
              <wp:extent cx="9130030" cy="6350"/>
              <wp:effectExtent l="0" t="0" r="0" b="0"/>
              <wp:wrapNone/>
              <wp:docPr id="68" name="Graphic 68"/>
              <wp:cNvGraphicFramePr>
                <a:graphicFrameLocks/>
              </wp:cNvGraphicFramePr>
              <a:graphic>
                <a:graphicData uri="http://schemas.microsoft.com/office/word/2010/wordprocessingShape">
                  <wps:wsp>
                    <wps:cNvPr id="68" name="Graphic 68"/>
                    <wps:cNvSpPr/>
                    <wps:spPr>
                      <a:xfrm>
                        <a:off x="0" y="0"/>
                        <a:ext cx="9130030" cy="6350"/>
                      </a:xfrm>
                      <a:custGeom>
                        <a:avLst/>
                        <a:gdLst/>
                        <a:ahLst/>
                        <a:cxnLst/>
                        <a:rect l="l" t="t" r="r" b="b"/>
                        <a:pathLst>
                          <a:path w="9130030" h="6350">
                            <a:moveTo>
                              <a:pt x="9130030" y="0"/>
                            </a:moveTo>
                            <a:lnTo>
                              <a:pt x="0" y="0"/>
                            </a:lnTo>
                            <a:lnTo>
                              <a:pt x="0" y="6095"/>
                            </a:lnTo>
                            <a:lnTo>
                              <a:pt x="9130030" y="6095"/>
                            </a:lnTo>
                            <a:lnTo>
                              <a:pt x="91300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69.360001pt;margin-top:549.335999pt;width:718.9pt;height:.47998pt;mso-position-horizontal-relative:page;mso-position-vertical-relative:page;z-index:-22106112" id="docshape50"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10880">
              <wp:simplePos x="0" y="0"/>
              <wp:positionH relativeFrom="page">
                <wp:posOffset>886460</wp:posOffset>
              </wp:positionH>
              <wp:positionV relativeFrom="page">
                <wp:posOffset>6985731</wp:posOffset>
              </wp:positionV>
              <wp:extent cx="5320665" cy="139700"/>
              <wp:effectExtent l="0" t="0" r="0" b="0"/>
              <wp:wrapNone/>
              <wp:docPr id="69" name="Textbox 69"/>
              <wp:cNvGraphicFramePr>
                <a:graphicFrameLocks/>
              </wp:cNvGraphicFramePr>
              <a:graphic>
                <a:graphicData uri="http://schemas.microsoft.com/office/word/2010/wordprocessingShape">
                  <wps:wsp>
                    <wps:cNvPr id="69" name="Textbox 69"/>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69.800003pt;margin-top:550.057617pt;width:418.95pt;height:11pt;mso-position-horizontal-relative:page;mso-position-vertical-relative:page;z-index:-22105600" type="#_x0000_t202" id="docshape51"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11392">
              <wp:simplePos x="0" y="0"/>
              <wp:positionH relativeFrom="page">
                <wp:posOffset>9785350</wp:posOffset>
              </wp:positionH>
              <wp:positionV relativeFrom="page">
                <wp:posOffset>6985731</wp:posOffset>
              </wp:positionV>
              <wp:extent cx="201930" cy="139700"/>
              <wp:effectExtent l="0" t="0" r="0" b="0"/>
              <wp:wrapNone/>
              <wp:docPr id="70" name="Textbox 70"/>
              <wp:cNvGraphicFramePr>
                <a:graphicFrameLocks/>
              </wp:cNvGraphicFramePr>
              <a:graphic>
                <a:graphicData uri="http://schemas.microsoft.com/office/word/2010/wordprocessingShape">
                  <wps:wsp>
                    <wps:cNvPr id="70" name="Textbox 70"/>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39</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70.5pt;margin-top:550.057617pt;width:15.9pt;height:11pt;mso-position-horizontal-relative:page;mso-position-vertical-relative:page;z-index:-22105088" type="#_x0000_t202" id="docshape52"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39</w:t>
                    </w:r>
                    <w:r>
                      <w:rPr>
                        <w:spacing w:val="-5"/>
                        <w:sz w:val="16"/>
                      </w:rPr>
                      <w:fldChar w:fldCharType="end"/>
                    </w:r>
                  </w:p>
                </w:txbxContent>
              </v:textbox>
              <w10:wrap type="none"/>
            </v:shape>
          </w:pict>
        </mc:Fallback>
      </mc:AlternateContent>
    </w: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13440">
              <wp:simplePos x="0" y="0"/>
              <wp:positionH relativeFrom="page">
                <wp:posOffset>701040</wp:posOffset>
              </wp:positionH>
              <wp:positionV relativeFrom="page">
                <wp:posOffset>6975043</wp:posOffset>
              </wp:positionV>
              <wp:extent cx="9290050" cy="6350"/>
              <wp:effectExtent l="0" t="0" r="0" b="0"/>
              <wp:wrapNone/>
              <wp:docPr id="74" name="Graphic 74"/>
              <wp:cNvGraphicFramePr>
                <a:graphicFrameLocks/>
              </wp:cNvGraphicFramePr>
              <a:graphic>
                <a:graphicData uri="http://schemas.microsoft.com/office/word/2010/wordprocessingShape">
                  <wps:wsp>
                    <wps:cNvPr id="74" name="Graphic 74"/>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549.216003pt;width:731.5pt;height:.47998pt;mso-position-horizontal-relative:page;mso-position-vertical-relative:page;z-index:-22103040" id="docshape55"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13952">
              <wp:simplePos x="0" y="0"/>
              <wp:positionH relativeFrom="page">
                <wp:posOffset>706627</wp:posOffset>
              </wp:positionH>
              <wp:positionV relativeFrom="page">
                <wp:posOffset>6984207</wp:posOffset>
              </wp:positionV>
              <wp:extent cx="5320665" cy="139700"/>
              <wp:effectExtent l="0" t="0" r="0" b="0"/>
              <wp:wrapNone/>
              <wp:docPr id="75" name="Textbox 75"/>
              <wp:cNvGraphicFramePr>
                <a:graphicFrameLocks/>
              </wp:cNvGraphicFramePr>
              <a:graphic>
                <a:graphicData uri="http://schemas.microsoft.com/office/word/2010/wordprocessingShape">
                  <wps:wsp>
                    <wps:cNvPr id="75" name="Textbox 75"/>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49.937622pt;width:418.95pt;height:11pt;mso-position-horizontal-relative:page;mso-position-vertical-relative:page;z-index:-22102528" type="#_x0000_t202" id="docshape5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14464">
              <wp:simplePos x="0" y="0"/>
              <wp:positionH relativeFrom="page">
                <wp:posOffset>9605518</wp:posOffset>
              </wp:positionH>
              <wp:positionV relativeFrom="page">
                <wp:posOffset>6984207</wp:posOffset>
              </wp:positionV>
              <wp:extent cx="201930" cy="139700"/>
              <wp:effectExtent l="0" t="0" r="0" b="0"/>
              <wp:wrapNone/>
              <wp:docPr id="76" name="Textbox 76"/>
              <wp:cNvGraphicFramePr>
                <a:graphicFrameLocks/>
              </wp:cNvGraphicFramePr>
              <a:graphic>
                <a:graphicData uri="http://schemas.microsoft.com/office/word/2010/wordprocessingShape">
                  <wps:wsp>
                    <wps:cNvPr id="76" name="Textbox 76"/>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41</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56.340027pt;margin-top:549.937622pt;width:15.9pt;height:11pt;mso-position-horizontal-relative:page;mso-position-vertical-relative:page;z-index:-22102016" type="#_x0000_t202" id="docshape57"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41</w:t>
                    </w:r>
                    <w:r>
                      <w:rPr>
                        <w:spacing w:val="-5"/>
                        <w:sz w:val="16"/>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195520">
              <wp:simplePos x="0" y="0"/>
              <wp:positionH relativeFrom="page">
                <wp:posOffset>701027</wp:posOffset>
              </wp:positionH>
              <wp:positionV relativeFrom="page">
                <wp:posOffset>10093159</wp:posOffset>
              </wp:positionV>
              <wp:extent cx="6158230" cy="635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6158230" cy="6350"/>
                      </a:xfrm>
                      <a:custGeom>
                        <a:avLst/>
                        <a:gdLst/>
                        <a:ahLst/>
                        <a:cxnLst/>
                        <a:rect l="l" t="t" r="r" b="b"/>
                        <a:pathLst>
                          <a:path w="6158230" h="6350">
                            <a:moveTo>
                              <a:pt x="6158217" y="0"/>
                            </a:moveTo>
                            <a:lnTo>
                              <a:pt x="0" y="0"/>
                            </a:lnTo>
                            <a:lnTo>
                              <a:pt x="0" y="6094"/>
                            </a:lnTo>
                            <a:lnTo>
                              <a:pt x="6158217" y="6094"/>
                            </a:lnTo>
                            <a:lnTo>
                              <a:pt x="615821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199001pt;margin-top:794.737pt;width:484.899pt;height:.4799pt;mso-position-horizontal-relative:page;mso-position-vertical-relative:page;z-index:-22120960" id="docshape4"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1196032">
              <wp:simplePos x="0" y="0"/>
              <wp:positionH relativeFrom="page">
                <wp:posOffset>706627</wp:posOffset>
              </wp:positionH>
              <wp:positionV relativeFrom="page">
                <wp:posOffset>10101941</wp:posOffset>
              </wp:positionV>
              <wp:extent cx="5583555" cy="153670"/>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5583555" cy="153670"/>
                      </a:xfrm>
                      <a:prstGeom prst="rect">
                        <a:avLst/>
                      </a:prstGeom>
                    </wps:spPr>
                    <wps:txbx>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wps:txbx>
                    <wps:bodyPr wrap="square" lIns="0" tIns="0" rIns="0" bIns="0" rtlCol="0">
                      <a:noAutofit/>
                    </wps:bodyPr>
                  </wps:wsp>
                </a:graphicData>
              </a:graphic>
            </wp:anchor>
          </w:drawing>
        </mc:Choice>
        <mc:Fallback>
          <w:pict>
            <v:shape style="position:absolute;margin-left:55.639992pt;margin-top:795.428467pt;width:439.65pt;height:12.1pt;mso-position-horizontal-relative:page;mso-position-vertical-relative:page;z-index:-22120448" type="#_x0000_t202" id="docshape5" filled="false" stroked="false">
              <v:textbox inset="0,0,0,0">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196544">
              <wp:simplePos x="0" y="0"/>
              <wp:positionH relativeFrom="page">
                <wp:posOffset>6764273</wp:posOffset>
              </wp:positionH>
              <wp:positionV relativeFrom="page">
                <wp:posOffset>10101941</wp:posOffset>
              </wp:positionV>
              <wp:extent cx="89535" cy="153670"/>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89535" cy="153670"/>
                      </a:xfrm>
                      <a:prstGeom prst="rect">
                        <a:avLst/>
                      </a:prstGeom>
                    </wps:spPr>
                    <wps:txbx>
                      <w:txbxContent>
                        <w:p>
                          <w:pPr>
                            <w:spacing w:before="14"/>
                            <w:ind w:left="20" w:right="0" w:firstLine="0"/>
                            <w:jc w:val="left"/>
                            <w:rPr>
                              <w:sz w:val="18"/>
                            </w:rPr>
                          </w:pPr>
                          <w:r>
                            <w:rPr>
                              <w:spacing w:val="-10"/>
                              <w:sz w:val="18"/>
                            </w:rPr>
                            <w:t>2</w:t>
                          </w:r>
                        </w:p>
                      </w:txbxContent>
                    </wps:txbx>
                    <wps:bodyPr wrap="square" lIns="0" tIns="0" rIns="0" bIns="0" rtlCol="0">
                      <a:noAutofit/>
                    </wps:bodyPr>
                  </wps:wsp>
                </a:graphicData>
              </a:graphic>
            </wp:anchor>
          </w:drawing>
        </mc:Choice>
        <mc:Fallback>
          <w:pict>
            <v:shape style="position:absolute;margin-left:532.619995pt;margin-top:795.428467pt;width:7.05pt;height:12.1pt;mso-position-horizontal-relative:page;mso-position-vertical-relative:page;z-index:-22119936" type="#_x0000_t202" id="docshape6" filled="false" stroked="false">
              <v:textbox inset="0,0,0,0">
                <w:txbxContent>
                  <w:p>
                    <w:pPr>
                      <w:spacing w:before="14"/>
                      <w:ind w:left="20" w:right="0" w:firstLine="0"/>
                      <w:jc w:val="left"/>
                      <w:rPr>
                        <w:sz w:val="18"/>
                      </w:rPr>
                    </w:pPr>
                    <w:r>
                      <w:rPr>
                        <w:spacing w:val="-10"/>
                        <w:sz w:val="18"/>
                      </w:rPr>
                      <w:t>2</w:t>
                    </w:r>
                  </w:p>
                </w:txbxContent>
              </v:textbox>
              <w10:wrap type="none"/>
            </v:shape>
          </w:pict>
        </mc:Fallback>
      </mc:AlternateContent>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14976">
              <wp:simplePos x="0" y="0"/>
              <wp:positionH relativeFrom="page">
                <wp:posOffset>706627</wp:posOffset>
              </wp:positionH>
              <wp:positionV relativeFrom="page">
                <wp:posOffset>6984207</wp:posOffset>
              </wp:positionV>
              <wp:extent cx="5320665" cy="139700"/>
              <wp:effectExtent l="0" t="0" r="0" b="0"/>
              <wp:wrapNone/>
              <wp:docPr id="77" name="Textbox 77"/>
              <wp:cNvGraphicFramePr>
                <a:graphicFrameLocks/>
              </wp:cNvGraphicFramePr>
              <a:graphic>
                <a:graphicData uri="http://schemas.microsoft.com/office/word/2010/wordprocessingShape">
                  <wps:wsp>
                    <wps:cNvPr id="77" name="Textbox 77"/>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49.937622pt;width:418.95pt;height:11pt;mso-position-horizontal-relative:page;mso-position-vertical-relative:page;z-index:-22101504" type="#_x0000_t202" id="docshape58"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15488">
              <wp:simplePos x="0" y="0"/>
              <wp:positionH relativeFrom="page">
                <wp:posOffset>9630918</wp:posOffset>
              </wp:positionH>
              <wp:positionV relativeFrom="page">
                <wp:posOffset>6984207</wp:posOffset>
              </wp:positionV>
              <wp:extent cx="138430" cy="139700"/>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138430" cy="139700"/>
                      </a:xfrm>
                      <a:prstGeom prst="rect">
                        <a:avLst/>
                      </a:prstGeom>
                    </wps:spPr>
                    <wps:txbx>
                      <w:txbxContent>
                        <w:p>
                          <w:pPr>
                            <w:spacing w:before="15"/>
                            <w:ind w:left="20" w:right="0" w:firstLine="0"/>
                            <w:jc w:val="left"/>
                            <w:rPr>
                              <w:sz w:val="16"/>
                            </w:rPr>
                          </w:pPr>
                          <w:r>
                            <w:rPr>
                              <w:spacing w:val="-5"/>
                              <w:sz w:val="16"/>
                            </w:rPr>
                            <w:t>42</w:t>
                          </w:r>
                        </w:p>
                      </w:txbxContent>
                    </wps:txbx>
                    <wps:bodyPr wrap="square" lIns="0" tIns="0" rIns="0" bIns="0" rtlCol="0">
                      <a:noAutofit/>
                    </wps:bodyPr>
                  </wps:wsp>
                </a:graphicData>
              </a:graphic>
            </wp:anchor>
          </w:drawing>
        </mc:Choice>
        <mc:Fallback>
          <w:pict>
            <v:shape style="position:absolute;margin-left:758.340027pt;margin-top:549.937622pt;width:10.9pt;height:11pt;mso-position-horizontal-relative:page;mso-position-vertical-relative:page;z-index:-22100992" type="#_x0000_t202" id="docshape59" filled="false" stroked="false">
              <v:textbox inset="0,0,0,0">
                <w:txbxContent>
                  <w:p>
                    <w:pPr>
                      <w:spacing w:before="15"/>
                      <w:ind w:left="20" w:right="0" w:firstLine="0"/>
                      <w:jc w:val="left"/>
                      <w:rPr>
                        <w:sz w:val="16"/>
                      </w:rPr>
                    </w:pPr>
                    <w:r>
                      <w:rPr>
                        <w:spacing w:val="-5"/>
                        <w:sz w:val="16"/>
                      </w:rPr>
                      <w:t>42</w:t>
                    </w:r>
                  </w:p>
                </w:txbxContent>
              </v:textbox>
              <w10:wrap type="none"/>
            </v:shape>
          </w:pict>
        </mc:Fallback>
      </mc:AlternateContent>
    </w: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17024">
              <wp:simplePos x="0" y="0"/>
              <wp:positionH relativeFrom="page">
                <wp:posOffset>701040</wp:posOffset>
              </wp:positionH>
              <wp:positionV relativeFrom="page">
                <wp:posOffset>6975043</wp:posOffset>
              </wp:positionV>
              <wp:extent cx="9290050" cy="6350"/>
              <wp:effectExtent l="0" t="0" r="0" b="0"/>
              <wp:wrapNone/>
              <wp:docPr id="84" name="Graphic 84"/>
              <wp:cNvGraphicFramePr>
                <a:graphicFrameLocks/>
              </wp:cNvGraphicFramePr>
              <a:graphic>
                <a:graphicData uri="http://schemas.microsoft.com/office/word/2010/wordprocessingShape">
                  <wps:wsp>
                    <wps:cNvPr id="84" name="Graphic 84"/>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549.216003pt;width:731.5pt;height:.47998pt;mso-position-horizontal-relative:page;mso-position-vertical-relative:page;z-index:-22099456" id="docshape63"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17536">
              <wp:simplePos x="0" y="0"/>
              <wp:positionH relativeFrom="page">
                <wp:posOffset>706627</wp:posOffset>
              </wp:positionH>
              <wp:positionV relativeFrom="page">
                <wp:posOffset>6984207</wp:posOffset>
              </wp:positionV>
              <wp:extent cx="5320665" cy="139700"/>
              <wp:effectExtent l="0" t="0" r="0" b="0"/>
              <wp:wrapNone/>
              <wp:docPr id="85" name="Textbox 85"/>
              <wp:cNvGraphicFramePr>
                <a:graphicFrameLocks/>
              </wp:cNvGraphicFramePr>
              <a:graphic>
                <a:graphicData uri="http://schemas.microsoft.com/office/word/2010/wordprocessingShape">
                  <wps:wsp>
                    <wps:cNvPr id="85" name="Textbox 85"/>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49.937622pt;width:418.95pt;height:11pt;mso-position-horizontal-relative:page;mso-position-vertical-relative:page;z-index:-22098944" type="#_x0000_t202" id="docshape64"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18048">
              <wp:simplePos x="0" y="0"/>
              <wp:positionH relativeFrom="page">
                <wp:posOffset>9605518</wp:posOffset>
              </wp:positionH>
              <wp:positionV relativeFrom="page">
                <wp:posOffset>6984207</wp:posOffset>
              </wp:positionV>
              <wp:extent cx="201930" cy="139700"/>
              <wp:effectExtent l="0" t="0" r="0" b="0"/>
              <wp:wrapNone/>
              <wp:docPr id="86" name="Textbox 86"/>
              <wp:cNvGraphicFramePr>
                <a:graphicFrameLocks/>
              </wp:cNvGraphicFramePr>
              <a:graphic>
                <a:graphicData uri="http://schemas.microsoft.com/office/word/2010/wordprocessingShape">
                  <wps:wsp>
                    <wps:cNvPr id="86" name="Textbox 86"/>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43</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56.340027pt;margin-top:549.937622pt;width:15.9pt;height:11pt;mso-position-horizontal-relative:page;mso-position-vertical-relative:page;z-index:-22098432" type="#_x0000_t202" id="docshape65"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43</w:t>
                    </w:r>
                    <w:r>
                      <w:rPr>
                        <w:spacing w:val="-5"/>
                        <w:sz w:val="16"/>
                      </w:rPr>
                      <w:fldChar w:fldCharType="end"/>
                    </w:r>
                  </w:p>
                </w:txbxContent>
              </v:textbox>
              <w10:wrap type="none"/>
            </v:shape>
          </w:pict>
        </mc:Fallback>
      </mc:AlternateContent>
    </w:r>
  </w:p>
</w:ftr>
</file>

<file path=word/footer2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19584">
              <wp:simplePos x="0" y="0"/>
              <wp:positionH relativeFrom="page">
                <wp:posOffset>701040</wp:posOffset>
              </wp:positionH>
              <wp:positionV relativeFrom="page">
                <wp:posOffset>10108386</wp:posOffset>
              </wp:positionV>
              <wp:extent cx="6158230" cy="6350"/>
              <wp:effectExtent l="0" t="0" r="0" b="0"/>
              <wp:wrapNone/>
              <wp:docPr id="89" name="Graphic 89"/>
              <wp:cNvGraphicFramePr>
                <a:graphicFrameLocks/>
              </wp:cNvGraphicFramePr>
              <a:graphic>
                <a:graphicData uri="http://schemas.microsoft.com/office/word/2010/wordprocessingShape">
                  <wps:wsp>
                    <wps:cNvPr id="89" name="Graphic 89"/>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96896" id="docshape67"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20096">
              <wp:simplePos x="0" y="0"/>
              <wp:positionH relativeFrom="page">
                <wp:posOffset>706627</wp:posOffset>
              </wp:positionH>
              <wp:positionV relativeFrom="page">
                <wp:posOffset>10117550</wp:posOffset>
              </wp:positionV>
              <wp:extent cx="5321300" cy="139700"/>
              <wp:effectExtent l="0" t="0" r="0" b="0"/>
              <wp:wrapNone/>
              <wp:docPr id="90" name="Textbox 90"/>
              <wp:cNvGraphicFramePr>
                <a:graphicFrameLocks/>
              </wp:cNvGraphicFramePr>
              <a:graphic>
                <a:graphicData uri="http://schemas.microsoft.com/office/word/2010/wordprocessingShape">
                  <wps:wsp>
                    <wps:cNvPr id="90" name="Textbox 90"/>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96384" type="#_x0000_t202" id="docshape68"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20608">
              <wp:simplePos x="0" y="0"/>
              <wp:positionH relativeFrom="page">
                <wp:posOffset>6601714</wp:posOffset>
              </wp:positionH>
              <wp:positionV relativeFrom="page">
                <wp:posOffset>10117550</wp:posOffset>
              </wp:positionV>
              <wp:extent cx="201930" cy="139700"/>
              <wp:effectExtent l="0" t="0" r="0" b="0"/>
              <wp:wrapNone/>
              <wp:docPr id="91" name="Textbox 91"/>
              <wp:cNvGraphicFramePr>
                <a:graphicFrameLocks/>
              </wp:cNvGraphicFramePr>
              <a:graphic>
                <a:graphicData uri="http://schemas.microsoft.com/office/word/2010/wordprocessingShape">
                  <wps:wsp>
                    <wps:cNvPr id="91" name="Textbox 91"/>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45</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820007pt;margin-top:796.657532pt;width:15.9pt;height:11pt;mso-position-horizontal-relative:page;mso-position-vertical-relative:page;z-index:-22095872" type="#_x0000_t202" id="docshape69"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45</w:t>
                    </w:r>
                    <w:r>
                      <w:rPr>
                        <w:spacing w:val="-5"/>
                        <w:sz w:val="16"/>
                      </w:rPr>
                      <w:fldChar w:fldCharType="end"/>
                    </w:r>
                  </w:p>
                </w:txbxContent>
              </v:textbox>
              <w10:wrap type="none"/>
            </v:shape>
          </w:pict>
        </mc:Fallback>
      </mc:AlternateContent>
    </w:r>
  </w:p>
</w:ftr>
</file>

<file path=word/footer2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21120">
              <wp:simplePos x="0" y="0"/>
              <wp:positionH relativeFrom="page">
                <wp:posOffset>706627</wp:posOffset>
              </wp:positionH>
              <wp:positionV relativeFrom="page">
                <wp:posOffset>10117550</wp:posOffset>
              </wp:positionV>
              <wp:extent cx="5321300" cy="139700"/>
              <wp:effectExtent l="0" t="0" r="0" b="0"/>
              <wp:wrapNone/>
              <wp:docPr id="92" name="Textbox 92"/>
              <wp:cNvGraphicFramePr>
                <a:graphicFrameLocks/>
              </wp:cNvGraphicFramePr>
              <a:graphic>
                <a:graphicData uri="http://schemas.microsoft.com/office/word/2010/wordprocessingShape">
                  <wps:wsp>
                    <wps:cNvPr id="92" name="Textbox 92"/>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95360" type="#_x0000_t202" id="docshape70"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21632">
              <wp:simplePos x="0" y="0"/>
              <wp:positionH relativeFrom="page">
                <wp:posOffset>6627114</wp:posOffset>
              </wp:positionH>
              <wp:positionV relativeFrom="page">
                <wp:posOffset>10117550</wp:posOffset>
              </wp:positionV>
              <wp:extent cx="138430" cy="139700"/>
              <wp:effectExtent l="0" t="0" r="0" b="0"/>
              <wp:wrapNone/>
              <wp:docPr id="93" name="Textbox 93"/>
              <wp:cNvGraphicFramePr>
                <a:graphicFrameLocks/>
              </wp:cNvGraphicFramePr>
              <a:graphic>
                <a:graphicData uri="http://schemas.microsoft.com/office/word/2010/wordprocessingShape">
                  <wps:wsp>
                    <wps:cNvPr id="93" name="Textbox 93"/>
                    <wps:cNvSpPr txBox="1"/>
                    <wps:spPr>
                      <a:xfrm>
                        <a:off x="0" y="0"/>
                        <a:ext cx="138430" cy="139700"/>
                      </a:xfrm>
                      <a:prstGeom prst="rect">
                        <a:avLst/>
                      </a:prstGeom>
                    </wps:spPr>
                    <wps:txbx>
                      <w:txbxContent>
                        <w:p>
                          <w:pPr>
                            <w:spacing w:before="15"/>
                            <w:ind w:left="20" w:right="0" w:firstLine="0"/>
                            <w:jc w:val="left"/>
                            <w:rPr>
                              <w:sz w:val="16"/>
                            </w:rPr>
                          </w:pPr>
                          <w:r>
                            <w:rPr>
                              <w:spacing w:val="-5"/>
                              <w:sz w:val="16"/>
                            </w:rPr>
                            <w:t>46</w:t>
                          </w:r>
                        </w:p>
                      </w:txbxContent>
                    </wps:txbx>
                    <wps:bodyPr wrap="square" lIns="0" tIns="0" rIns="0" bIns="0" rtlCol="0">
                      <a:noAutofit/>
                    </wps:bodyPr>
                  </wps:wsp>
                </a:graphicData>
              </a:graphic>
            </wp:anchor>
          </w:drawing>
        </mc:Choice>
        <mc:Fallback>
          <w:pict>
            <v:shape style="position:absolute;margin-left:521.820007pt;margin-top:796.657532pt;width:10.9pt;height:11pt;mso-position-horizontal-relative:page;mso-position-vertical-relative:page;z-index:-22094848" type="#_x0000_t202" id="docshape71" filled="false" stroked="false">
              <v:textbox inset="0,0,0,0">
                <w:txbxContent>
                  <w:p>
                    <w:pPr>
                      <w:spacing w:before="15"/>
                      <w:ind w:left="20" w:right="0" w:firstLine="0"/>
                      <w:jc w:val="left"/>
                      <w:rPr>
                        <w:sz w:val="16"/>
                      </w:rPr>
                    </w:pPr>
                    <w:r>
                      <w:rPr>
                        <w:spacing w:val="-5"/>
                        <w:sz w:val="16"/>
                      </w:rPr>
                      <w:t>46</w:t>
                    </w:r>
                  </w:p>
                </w:txbxContent>
              </v:textbox>
              <w10:wrap type="none"/>
            </v:shape>
          </w:pict>
        </mc:Fallback>
      </mc:AlternateContent>
    </w:r>
  </w:p>
</w:ftr>
</file>

<file path=word/footer2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23168">
              <wp:simplePos x="0" y="0"/>
              <wp:positionH relativeFrom="page">
                <wp:posOffset>701040</wp:posOffset>
              </wp:positionH>
              <wp:positionV relativeFrom="page">
                <wp:posOffset>10108386</wp:posOffset>
              </wp:positionV>
              <wp:extent cx="6158230" cy="6350"/>
              <wp:effectExtent l="0" t="0" r="0" b="0"/>
              <wp:wrapNone/>
              <wp:docPr id="98" name="Graphic 98"/>
              <wp:cNvGraphicFramePr>
                <a:graphicFrameLocks/>
              </wp:cNvGraphicFramePr>
              <a:graphic>
                <a:graphicData uri="http://schemas.microsoft.com/office/word/2010/wordprocessingShape">
                  <wps:wsp>
                    <wps:cNvPr id="98" name="Graphic 98"/>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93312" id="docshape74"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23680">
              <wp:simplePos x="0" y="0"/>
              <wp:positionH relativeFrom="page">
                <wp:posOffset>706627</wp:posOffset>
              </wp:positionH>
              <wp:positionV relativeFrom="page">
                <wp:posOffset>10117550</wp:posOffset>
              </wp:positionV>
              <wp:extent cx="5321300" cy="139700"/>
              <wp:effectExtent l="0" t="0" r="0" b="0"/>
              <wp:wrapNone/>
              <wp:docPr id="99" name="Textbox 99"/>
              <wp:cNvGraphicFramePr>
                <a:graphicFrameLocks/>
              </wp:cNvGraphicFramePr>
              <a:graphic>
                <a:graphicData uri="http://schemas.microsoft.com/office/word/2010/wordprocessingShape">
                  <wps:wsp>
                    <wps:cNvPr id="99" name="Textbox 99"/>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92800" type="#_x0000_t202" id="docshape75"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24192">
              <wp:simplePos x="0" y="0"/>
              <wp:positionH relativeFrom="page">
                <wp:posOffset>6601714</wp:posOffset>
              </wp:positionH>
              <wp:positionV relativeFrom="page">
                <wp:posOffset>10117550</wp:posOffset>
              </wp:positionV>
              <wp:extent cx="201930" cy="139700"/>
              <wp:effectExtent l="0" t="0" r="0" b="0"/>
              <wp:wrapNone/>
              <wp:docPr id="100" name="Textbox 100"/>
              <wp:cNvGraphicFramePr>
                <a:graphicFrameLocks/>
              </wp:cNvGraphicFramePr>
              <a:graphic>
                <a:graphicData uri="http://schemas.microsoft.com/office/word/2010/wordprocessingShape">
                  <wps:wsp>
                    <wps:cNvPr id="100" name="Textbox 100"/>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47</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820007pt;margin-top:796.657532pt;width:15.9pt;height:11pt;mso-position-horizontal-relative:page;mso-position-vertical-relative:page;z-index:-22092288" type="#_x0000_t202" id="docshape76"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47</w:t>
                    </w:r>
                    <w:r>
                      <w:rPr>
                        <w:spacing w:val="-5"/>
                        <w:sz w:val="16"/>
                      </w:rPr>
                      <w:fldChar w:fldCharType="end"/>
                    </w:r>
                  </w:p>
                </w:txbxContent>
              </v:textbox>
              <w10:wrap type="none"/>
            </v:shape>
          </w:pict>
        </mc:Fallback>
      </mc:AlternateContent>
    </w:r>
  </w:p>
</w:ftr>
</file>

<file path=word/footer2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26752">
              <wp:simplePos x="0" y="0"/>
              <wp:positionH relativeFrom="page">
                <wp:posOffset>701040</wp:posOffset>
              </wp:positionH>
              <wp:positionV relativeFrom="page">
                <wp:posOffset>6976567</wp:posOffset>
              </wp:positionV>
              <wp:extent cx="9290050" cy="6350"/>
              <wp:effectExtent l="0" t="0" r="0" b="0"/>
              <wp:wrapNone/>
              <wp:docPr id="105" name="Graphic 105"/>
              <wp:cNvGraphicFramePr>
                <a:graphicFrameLocks/>
              </wp:cNvGraphicFramePr>
              <a:graphic>
                <a:graphicData uri="http://schemas.microsoft.com/office/word/2010/wordprocessingShape">
                  <wps:wsp>
                    <wps:cNvPr id="105" name="Graphic 105"/>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549.335999pt;width:731.5pt;height:.47998pt;mso-position-horizontal-relative:page;mso-position-vertical-relative:page;z-index:-22089728" id="docshape79"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27264">
              <wp:simplePos x="0" y="0"/>
              <wp:positionH relativeFrom="page">
                <wp:posOffset>706627</wp:posOffset>
              </wp:positionH>
              <wp:positionV relativeFrom="page">
                <wp:posOffset>6985731</wp:posOffset>
              </wp:positionV>
              <wp:extent cx="5320665" cy="139700"/>
              <wp:effectExtent l="0" t="0" r="0" b="0"/>
              <wp:wrapNone/>
              <wp:docPr id="106" name="Textbox 106"/>
              <wp:cNvGraphicFramePr>
                <a:graphicFrameLocks/>
              </wp:cNvGraphicFramePr>
              <a:graphic>
                <a:graphicData uri="http://schemas.microsoft.com/office/word/2010/wordprocessingShape">
                  <wps:wsp>
                    <wps:cNvPr id="106" name="Textbox 106"/>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50.057617pt;width:418.95pt;height:11pt;mso-position-horizontal-relative:page;mso-position-vertical-relative:page;z-index:-22089216" type="#_x0000_t202" id="docshape80"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27776">
              <wp:simplePos x="0" y="0"/>
              <wp:positionH relativeFrom="page">
                <wp:posOffset>9715245</wp:posOffset>
              </wp:positionH>
              <wp:positionV relativeFrom="page">
                <wp:posOffset>6985731</wp:posOffset>
              </wp:positionV>
              <wp:extent cx="201930" cy="139700"/>
              <wp:effectExtent l="0" t="0" r="0" b="0"/>
              <wp:wrapNone/>
              <wp:docPr id="107" name="Textbox 107"/>
              <wp:cNvGraphicFramePr>
                <a:graphicFrameLocks/>
              </wp:cNvGraphicFramePr>
              <a:graphic>
                <a:graphicData uri="http://schemas.microsoft.com/office/word/2010/wordprocessingShape">
                  <wps:wsp>
                    <wps:cNvPr id="107" name="Textbox 107"/>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49</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64.97998pt;margin-top:550.057617pt;width:15.9pt;height:11pt;mso-position-horizontal-relative:page;mso-position-vertical-relative:page;z-index:-22088704" type="#_x0000_t202" id="docshape81"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49</w:t>
                    </w:r>
                    <w:r>
                      <w:rPr>
                        <w:spacing w:val="-5"/>
                        <w:sz w:val="16"/>
                      </w:rPr>
                      <w:fldChar w:fldCharType="end"/>
                    </w:r>
                  </w:p>
                </w:txbxContent>
              </v:textbox>
              <w10:wrap type="none"/>
            </v:shape>
          </w:pict>
        </mc:Fallback>
      </mc:AlternateContent>
    </w:r>
  </w:p>
</w:ftr>
</file>

<file path=word/footer2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28288">
              <wp:simplePos x="0" y="0"/>
              <wp:positionH relativeFrom="page">
                <wp:posOffset>701040</wp:posOffset>
              </wp:positionH>
              <wp:positionV relativeFrom="page">
                <wp:posOffset>6976567</wp:posOffset>
              </wp:positionV>
              <wp:extent cx="9290050" cy="6350"/>
              <wp:effectExtent l="0" t="0" r="0" b="0"/>
              <wp:wrapNone/>
              <wp:docPr id="108" name="Graphic 108"/>
              <wp:cNvGraphicFramePr>
                <a:graphicFrameLocks/>
              </wp:cNvGraphicFramePr>
              <a:graphic>
                <a:graphicData uri="http://schemas.microsoft.com/office/word/2010/wordprocessingShape">
                  <wps:wsp>
                    <wps:cNvPr id="108" name="Graphic 108"/>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549.335999pt;width:731.5pt;height:.47998pt;mso-position-horizontal-relative:page;mso-position-vertical-relative:page;z-index:-22088192" id="docshape82"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28800">
              <wp:simplePos x="0" y="0"/>
              <wp:positionH relativeFrom="page">
                <wp:posOffset>706627</wp:posOffset>
              </wp:positionH>
              <wp:positionV relativeFrom="page">
                <wp:posOffset>6985731</wp:posOffset>
              </wp:positionV>
              <wp:extent cx="5320665" cy="139700"/>
              <wp:effectExtent l="0" t="0" r="0" b="0"/>
              <wp:wrapNone/>
              <wp:docPr id="109" name="Textbox 109"/>
              <wp:cNvGraphicFramePr>
                <a:graphicFrameLocks/>
              </wp:cNvGraphicFramePr>
              <a:graphic>
                <a:graphicData uri="http://schemas.microsoft.com/office/word/2010/wordprocessingShape">
                  <wps:wsp>
                    <wps:cNvPr id="109" name="Textbox 109"/>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50.057617pt;width:418.95pt;height:11pt;mso-position-horizontal-relative:page;mso-position-vertical-relative:page;z-index:-22087680" type="#_x0000_t202" id="docshape83"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29312">
              <wp:simplePos x="0" y="0"/>
              <wp:positionH relativeFrom="page">
                <wp:posOffset>9715245</wp:posOffset>
              </wp:positionH>
              <wp:positionV relativeFrom="page">
                <wp:posOffset>6985731</wp:posOffset>
              </wp:positionV>
              <wp:extent cx="201930" cy="139700"/>
              <wp:effectExtent l="0" t="0" r="0" b="0"/>
              <wp:wrapNone/>
              <wp:docPr id="110" name="Textbox 110"/>
              <wp:cNvGraphicFramePr>
                <a:graphicFrameLocks/>
              </wp:cNvGraphicFramePr>
              <a:graphic>
                <a:graphicData uri="http://schemas.microsoft.com/office/word/2010/wordprocessingShape">
                  <wps:wsp>
                    <wps:cNvPr id="110" name="Textbox 110"/>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50</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64.97998pt;margin-top:550.057617pt;width:15.9pt;height:11pt;mso-position-horizontal-relative:page;mso-position-vertical-relative:page;z-index:-22087168" type="#_x0000_t202" id="docshape84"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50</w:t>
                    </w:r>
                    <w:r>
                      <w:rPr>
                        <w:spacing w:val="-5"/>
                        <w:sz w:val="16"/>
                      </w:rPr>
                      <w:fldChar w:fldCharType="end"/>
                    </w:r>
                  </w:p>
                </w:txbxContent>
              </v:textbox>
              <w10:wrap type="none"/>
            </v:shape>
          </w:pict>
        </mc:Fallback>
      </mc:AlternateContent>
    </w:r>
  </w:p>
</w:ftr>
</file>

<file path=word/footer2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31872">
              <wp:simplePos x="0" y="0"/>
              <wp:positionH relativeFrom="page">
                <wp:posOffset>701040</wp:posOffset>
              </wp:positionH>
              <wp:positionV relativeFrom="page">
                <wp:posOffset>6976567</wp:posOffset>
              </wp:positionV>
              <wp:extent cx="9290050" cy="6350"/>
              <wp:effectExtent l="0" t="0" r="0" b="0"/>
              <wp:wrapNone/>
              <wp:docPr id="115" name="Graphic 115"/>
              <wp:cNvGraphicFramePr>
                <a:graphicFrameLocks/>
              </wp:cNvGraphicFramePr>
              <a:graphic>
                <a:graphicData uri="http://schemas.microsoft.com/office/word/2010/wordprocessingShape">
                  <wps:wsp>
                    <wps:cNvPr id="115" name="Graphic 115"/>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549.335999pt;width:731.5pt;height:.47998pt;mso-position-horizontal-relative:page;mso-position-vertical-relative:page;z-index:-22084608" id="docshape87"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32384">
              <wp:simplePos x="0" y="0"/>
              <wp:positionH relativeFrom="page">
                <wp:posOffset>706627</wp:posOffset>
              </wp:positionH>
              <wp:positionV relativeFrom="page">
                <wp:posOffset>6985731</wp:posOffset>
              </wp:positionV>
              <wp:extent cx="5320665" cy="139700"/>
              <wp:effectExtent l="0" t="0" r="0" b="0"/>
              <wp:wrapNone/>
              <wp:docPr id="116" name="Textbox 116"/>
              <wp:cNvGraphicFramePr>
                <a:graphicFrameLocks/>
              </wp:cNvGraphicFramePr>
              <a:graphic>
                <a:graphicData uri="http://schemas.microsoft.com/office/word/2010/wordprocessingShape">
                  <wps:wsp>
                    <wps:cNvPr id="116" name="Textbox 116"/>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50.057617pt;width:418.95pt;height:11pt;mso-position-horizontal-relative:page;mso-position-vertical-relative:page;z-index:-22084096" type="#_x0000_t202" id="docshape88"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32896">
              <wp:simplePos x="0" y="0"/>
              <wp:positionH relativeFrom="page">
                <wp:posOffset>9715245</wp:posOffset>
              </wp:positionH>
              <wp:positionV relativeFrom="page">
                <wp:posOffset>6985731</wp:posOffset>
              </wp:positionV>
              <wp:extent cx="201930" cy="139700"/>
              <wp:effectExtent l="0" t="0" r="0" b="0"/>
              <wp:wrapNone/>
              <wp:docPr id="117" name="Textbox 117"/>
              <wp:cNvGraphicFramePr>
                <a:graphicFrameLocks/>
              </wp:cNvGraphicFramePr>
              <a:graphic>
                <a:graphicData uri="http://schemas.microsoft.com/office/word/2010/wordprocessingShape">
                  <wps:wsp>
                    <wps:cNvPr id="117" name="Textbox 117"/>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51</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64.97998pt;margin-top:550.057617pt;width:15.9pt;height:11pt;mso-position-horizontal-relative:page;mso-position-vertical-relative:page;z-index:-22083584" type="#_x0000_t202" id="docshape89"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51</w:t>
                    </w:r>
                    <w:r>
                      <w:rPr>
                        <w:spacing w:val="-5"/>
                        <w:sz w:val="16"/>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193984">
              <wp:simplePos x="0" y="0"/>
              <wp:positionH relativeFrom="page">
                <wp:posOffset>701040</wp:posOffset>
              </wp:positionH>
              <wp:positionV relativeFrom="page">
                <wp:posOffset>10093146</wp:posOffset>
              </wp:positionV>
              <wp:extent cx="6158230" cy="6350"/>
              <wp:effectExtent l="0" t="0" r="0" b="0"/>
              <wp:wrapNone/>
              <wp:docPr id="16" name="Graphic 16"/>
              <wp:cNvGraphicFramePr>
                <a:graphicFrameLocks/>
              </wp:cNvGraphicFramePr>
              <a:graphic>
                <a:graphicData uri="http://schemas.microsoft.com/office/word/2010/wordprocessingShape">
                  <wps:wsp>
                    <wps:cNvPr id="16" name="Graphic 16"/>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794.735962pt;width:484.9pt;height:.47998pt;mso-position-horizontal-relative:page;mso-position-vertical-relative:page;z-index:-22122496" id="docshape8"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1194496">
              <wp:simplePos x="0" y="0"/>
              <wp:positionH relativeFrom="page">
                <wp:posOffset>706627</wp:posOffset>
              </wp:positionH>
              <wp:positionV relativeFrom="page">
                <wp:posOffset>10101941</wp:posOffset>
              </wp:positionV>
              <wp:extent cx="5583555" cy="153670"/>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5583555" cy="153670"/>
                      </a:xfrm>
                      <a:prstGeom prst="rect">
                        <a:avLst/>
                      </a:prstGeom>
                    </wps:spPr>
                    <wps:txbx>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wps:txbx>
                    <wps:bodyPr wrap="square" lIns="0" tIns="0" rIns="0" bIns="0" rtlCol="0">
                      <a:noAutofit/>
                    </wps:bodyPr>
                  </wps:wsp>
                </a:graphicData>
              </a:graphic>
            </wp:anchor>
          </w:drawing>
        </mc:Choice>
        <mc:Fallback>
          <w:pict>
            <v:shape style="position:absolute;margin-left:55.639999pt;margin-top:795.428467pt;width:439.65pt;height:12.1pt;mso-position-horizontal-relative:page;mso-position-vertical-relative:page;z-index:-22121984" type="#_x0000_t202" id="docshape9" filled="false" stroked="false">
              <v:textbox inset="0,0,0,0">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195008">
              <wp:simplePos x="0" y="0"/>
              <wp:positionH relativeFrom="page">
                <wp:posOffset>6738873</wp:posOffset>
              </wp:positionH>
              <wp:positionV relativeFrom="page">
                <wp:posOffset>10101941</wp:posOffset>
              </wp:positionV>
              <wp:extent cx="153035" cy="153670"/>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1</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530.619995pt;margin-top:795.428467pt;width:12.05pt;height:12.1pt;mso-position-horizontal-relative:page;mso-position-vertical-relative:page;z-index:-22121472" type="#_x0000_t202" id="docshape10"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1</w:t>
                    </w:r>
                    <w:r>
                      <w:rPr>
                        <w:spacing w:val="-10"/>
                        <w:sz w:val="18"/>
                      </w:rPr>
                      <w:fldChar w:fldCharType="end"/>
                    </w:r>
                  </w:p>
                </w:txbxContent>
              </v:textbox>
              <w10:wrap type="none"/>
            </v:shape>
          </w:pict>
        </mc:Fallback>
      </mc:AlternateContent>
    </w:r>
  </w:p>
</w:ftr>
</file>

<file path=word/footer3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33408">
              <wp:simplePos x="0" y="0"/>
              <wp:positionH relativeFrom="page">
                <wp:posOffset>701040</wp:posOffset>
              </wp:positionH>
              <wp:positionV relativeFrom="page">
                <wp:posOffset>6976567</wp:posOffset>
              </wp:positionV>
              <wp:extent cx="9290050" cy="6350"/>
              <wp:effectExtent l="0" t="0" r="0" b="0"/>
              <wp:wrapNone/>
              <wp:docPr id="118" name="Graphic 118"/>
              <wp:cNvGraphicFramePr>
                <a:graphicFrameLocks/>
              </wp:cNvGraphicFramePr>
              <a:graphic>
                <a:graphicData uri="http://schemas.microsoft.com/office/word/2010/wordprocessingShape">
                  <wps:wsp>
                    <wps:cNvPr id="118" name="Graphic 118"/>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549.335999pt;width:731.5pt;height:.47998pt;mso-position-horizontal-relative:page;mso-position-vertical-relative:page;z-index:-22083072" id="docshape90"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33920">
              <wp:simplePos x="0" y="0"/>
              <wp:positionH relativeFrom="page">
                <wp:posOffset>706627</wp:posOffset>
              </wp:positionH>
              <wp:positionV relativeFrom="page">
                <wp:posOffset>6985731</wp:posOffset>
              </wp:positionV>
              <wp:extent cx="5320665" cy="139700"/>
              <wp:effectExtent l="0" t="0" r="0" b="0"/>
              <wp:wrapNone/>
              <wp:docPr id="119" name="Textbox 119"/>
              <wp:cNvGraphicFramePr>
                <a:graphicFrameLocks/>
              </wp:cNvGraphicFramePr>
              <a:graphic>
                <a:graphicData uri="http://schemas.microsoft.com/office/word/2010/wordprocessingShape">
                  <wps:wsp>
                    <wps:cNvPr id="119" name="Textbox 119"/>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50.057617pt;width:418.95pt;height:11pt;mso-position-horizontal-relative:page;mso-position-vertical-relative:page;z-index:-22082560" type="#_x0000_t202" id="docshape91"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34432">
              <wp:simplePos x="0" y="0"/>
              <wp:positionH relativeFrom="page">
                <wp:posOffset>9715245</wp:posOffset>
              </wp:positionH>
              <wp:positionV relativeFrom="page">
                <wp:posOffset>6985731</wp:posOffset>
              </wp:positionV>
              <wp:extent cx="201930" cy="139700"/>
              <wp:effectExtent l="0" t="0" r="0" b="0"/>
              <wp:wrapNone/>
              <wp:docPr id="120" name="Textbox 120"/>
              <wp:cNvGraphicFramePr>
                <a:graphicFrameLocks/>
              </wp:cNvGraphicFramePr>
              <a:graphic>
                <a:graphicData uri="http://schemas.microsoft.com/office/word/2010/wordprocessingShape">
                  <wps:wsp>
                    <wps:cNvPr id="120" name="Textbox 120"/>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52</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64.97998pt;margin-top:550.057617pt;width:15.9pt;height:11pt;mso-position-horizontal-relative:page;mso-position-vertical-relative:page;z-index:-22082048" type="#_x0000_t202" id="docshape92"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52</w:t>
                    </w:r>
                    <w:r>
                      <w:rPr>
                        <w:spacing w:val="-5"/>
                        <w:sz w:val="16"/>
                      </w:rPr>
                      <w:fldChar w:fldCharType="end"/>
                    </w:r>
                  </w:p>
                </w:txbxContent>
              </v:textbox>
              <w10:wrap type="none"/>
            </v:shape>
          </w:pict>
        </mc:Fallback>
      </mc:AlternateContent>
    </w:r>
  </w:p>
</w:ftr>
</file>

<file path=word/footer3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36992">
              <wp:simplePos x="0" y="0"/>
              <wp:positionH relativeFrom="page">
                <wp:posOffset>701040</wp:posOffset>
              </wp:positionH>
              <wp:positionV relativeFrom="page">
                <wp:posOffset>10108386</wp:posOffset>
              </wp:positionV>
              <wp:extent cx="6158230" cy="6350"/>
              <wp:effectExtent l="0" t="0" r="0" b="0"/>
              <wp:wrapNone/>
              <wp:docPr id="125" name="Graphic 125"/>
              <wp:cNvGraphicFramePr>
                <a:graphicFrameLocks/>
              </wp:cNvGraphicFramePr>
              <a:graphic>
                <a:graphicData uri="http://schemas.microsoft.com/office/word/2010/wordprocessingShape">
                  <wps:wsp>
                    <wps:cNvPr id="125" name="Graphic 125"/>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79488" id="docshape95"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37504">
              <wp:simplePos x="0" y="0"/>
              <wp:positionH relativeFrom="page">
                <wp:posOffset>706627</wp:posOffset>
              </wp:positionH>
              <wp:positionV relativeFrom="page">
                <wp:posOffset>10117550</wp:posOffset>
              </wp:positionV>
              <wp:extent cx="5321300" cy="139700"/>
              <wp:effectExtent l="0" t="0" r="0" b="0"/>
              <wp:wrapNone/>
              <wp:docPr id="126" name="Textbox 126"/>
              <wp:cNvGraphicFramePr>
                <a:graphicFrameLocks/>
              </wp:cNvGraphicFramePr>
              <a:graphic>
                <a:graphicData uri="http://schemas.microsoft.com/office/word/2010/wordprocessingShape">
                  <wps:wsp>
                    <wps:cNvPr id="126" name="Textbox 126"/>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78976" type="#_x0000_t202" id="docshape9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38016">
              <wp:simplePos x="0" y="0"/>
              <wp:positionH relativeFrom="page">
                <wp:posOffset>6600190</wp:posOffset>
              </wp:positionH>
              <wp:positionV relativeFrom="page">
                <wp:posOffset>10117550</wp:posOffset>
              </wp:positionV>
              <wp:extent cx="201930" cy="139700"/>
              <wp:effectExtent l="0" t="0" r="0" b="0"/>
              <wp:wrapNone/>
              <wp:docPr id="127" name="Textbox 127"/>
              <wp:cNvGraphicFramePr>
                <a:graphicFrameLocks/>
              </wp:cNvGraphicFramePr>
              <a:graphic>
                <a:graphicData uri="http://schemas.microsoft.com/office/word/2010/wordprocessingShape">
                  <wps:wsp>
                    <wps:cNvPr id="127" name="Textbox 127"/>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53</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78464" type="#_x0000_t202" id="docshape97"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53</w:t>
                    </w:r>
                    <w:r>
                      <w:rPr>
                        <w:spacing w:val="-5"/>
                        <w:sz w:val="16"/>
                      </w:rPr>
                      <w:fldChar w:fldCharType="end"/>
                    </w:r>
                  </w:p>
                </w:txbxContent>
              </v:textbox>
              <w10:wrap type="none"/>
            </v:shape>
          </w:pict>
        </mc:Fallback>
      </mc:AlternateContent>
    </w:r>
  </w:p>
</w:ftr>
</file>

<file path=word/footer3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38528">
              <wp:simplePos x="0" y="0"/>
              <wp:positionH relativeFrom="page">
                <wp:posOffset>701040</wp:posOffset>
              </wp:positionH>
              <wp:positionV relativeFrom="page">
                <wp:posOffset>10108386</wp:posOffset>
              </wp:positionV>
              <wp:extent cx="6158230" cy="6350"/>
              <wp:effectExtent l="0" t="0" r="0" b="0"/>
              <wp:wrapNone/>
              <wp:docPr id="128" name="Graphic 128"/>
              <wp:cNvGraphicFramePr>
                <a:graphicFrameLocks/>
              </wp:cNvGraphicFramePr>
              <a:graphic>
                <a:graphicData uri="http://schemas.microsoft.com/office/word/2010/wordprocessingShape">
                  <wps:wsp>
                    <wps:cNvPr id="128" name="Graphic 128"/>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77952" id="docshape98"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39040">
              <wp:simplePos x="0" y="0"/>
              <wp:positionH relativeFrom="page">
                <wp:posOffset>706627</wp:posOffset>
              </wp:positionH>
              <wp:positionV relativeFrom="page">
                <wp:posOffset>10117550</wp:posOffset>
              </wp:positionV>
              <wp:extent cx="5321300" cy="139700"/>
              <wp:effectExtent l="0" t="0" r="0" b="0"/>
              <wp:wrapNone/>
              <wp:docPr id="129" name="Textbox 129"/>
              <wp:cNvGraphicFramePr>
                <a:graphicFrameLocks/>
              </wp:cNvGraphicFramePr>
              <a:graphic>
                <a:graphicData uri="http://schemas.microsoft.com/office/word/2010/wordprocessingShape">
                  <wps:wsp>
                    <wps:cNvPr id="129" name="Textbox 129"/>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77440" type="#_x0000_t202" id="docshape99"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39552">
              <wp:simplePos x="0" y="0"/>
              <wp:positionH relativeFrom="page">
                <wp:posOffset>6600190</wp:posOffset>
              </wp:positionH>
              <wp:positionV relativeFrom="page">
                <wp:posOffset>10117550</wp:posOffset>
              </wp:positionV>
              <wp:extent cx="201930" cy="139700"/>
              <wp:effectExtent l="0" t="0" r="0" b="0"/>
              <wp:wrapNone/>
              <wp:docPr id="130" name="Textbox 130"/>
              <wp:cNvGraphicFramePr>
                <a:graphicFrameLocks/>
              </wp:cNvGraphicFramePr>
              <a:graphic>
                <a:graphicData uri="http://schemas.microsoft.com/office/word/2010/wordprocessingShape">
                  <wps:wsp>
                    <wps:cNvPr id="130" name="Textbox 130"/>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54</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76928" type="#_x0000_t202" id="docshape100"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54</w:t>
                    </w:r>
                    <w:r>
                      <w:rPr>
                        <w:spacing w:val="-5"/>
                        <w:sz w:val="16"/>
                      </w:rPr>
                      <w:fldChar w:fldCharType="end"/>
                    </w:r>
                  </w:p>
                </w:txbxContent>
              </v:textbox>
              <w10:wrap type="none"/>
            </v:shape>
          </w:pict>
        </mc:Fallback>
      </mc:AlternateContent>
    </w:r>
  </w:p>
</w:ftr>
</file>

<file path=word/footer3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42112">
              <wp:simplePos x="0" y="0"/>
              <wp:positionH relativeFrom="page">
                <wp:posOffset>701040</wp:posOffset>
              </wp:positionH>
              <wp:positionV relativeFrom="page">
                <wp:posOffset>10108386</wp:posOffset>
              </wp:positionV>
              <wp:extent cx="6158230" cy="6350"/>
              <wp:effectExtent l="0" t="0" r="0" b="0"/>
              <wp:wrapNone/>
              <wp:docPr id="184" name="Graphic 184"/>
              <wp:cNvGraphicFramePr>
                <a:graphicFrameLocks/>
              </wp:cNvGraphicFramePr>
              <a:graphic>
                <a:graphicData uri="http://schemas.microsoft.com/office/word/2010/wordprocessingShape">
                  <wps:wsp>
                    <wps:cNvPr id="184" name="Graphic 184"/>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74368" id="docshape152"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42624">
              <wp:simplePos x="0" y="0"/>
              <wp:positionH relativeFrom="page">
                <wp:posOffset>706627</wp:posOffset>
              </wp:positionH>
              <wp:positionV relativeFrom="page">
                <wp:posOffset>10117550</wp:posOffset>
              </wp:positionV>
              <wp:extent cx="5321300" cy="139700"/>
              <wp:effectExtent l="0" t="0" r="0" b="0"/>
              <wp:wrapNone/>
              <wp:docPr id="185" name="Textbox 185"/>
              <wp:cNvGraphicFramePr>
                <a:graphicFrameLocks/>
              </wp:cNvGraphicFramePr>
              <a:graphic>
                <a:graphicData uri="http://schemas.microsoft.com/office/word/2010/wordprocessingShape">
                  <wps:wsp>
                    <wps:cNvPr id="185" name="Textbox 185"/>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73856" type="#_x0000_t202" id="docshape153"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43136">
              <wp:simplePos x="0" y="0"/>
              <wp:positionH relativeFrom="page">
                <wp:posOffset>6600190</wp:posOffset>
              </wp:positionH>
              <wp:positionV relativeFrom="page">
                <wp:posOffset>10117550</wp:posOffset>
              </wp:positionV>
              <wp:extent cx="201930" cy="139700"/>
              <wp:effectExtent l="0" t="0" r="0" b="0"/>
              <wp:wrapNone/>
              <wp:docPr id="186" name="Textbox 186"/>
              <wp:cNvGraphicFramePr>
                <a:graphicFrameLocks/>
              </wp:cNvGraphicFramePr>
              <a:graphic>
                <a:graphicData uri="http://schemas.microsoft.com/office/word/2010/wordprocessingShape">
                  <wps:wsp>
                    <wps:cNvPr id="186" name="Textbox 186"/>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55</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73344" type="#_x0000_t202" id="docshape154"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55</w:t>
                    </w:r>
                    <w:r>
                      <w:rPr>
                        <w:spacing w:val="-5"/>
                        <w:sz w:val="16"/>
                      </w:rPr>
                      <w:fldChar w:fldCharType="end"/>
                    </w:r>
                  </w:p>
                </w:txbxContent>
              </v:textbox>
              <w10:wrap type="none"/>
            </v:shape>
          </w:pict>
        </mc:Fallback>
      </mc:AlternateContent>
    </w:r>
  </w:p>
</w:ftr>
</file>

<file path=word/footer3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43648">
              <wp:simplePos x="0" y="0"/>
              <wp:positionH relativeFrom="page">
                <wp:posOffset>701040</wp:posOffset>
              </wp:positionH>
              <wp:positionV relativeFrom="page">
                <wp:posOffset>10108386</wp:posOffset>
              </wp:positionV>
              <wp:extent cx="6158230" cy="6350"/>
              <wp:effectExtent l="0" t="0" r="0" b="0"/>
              <wp:wrapNone/>
              <wp:docPr id="187" name="Graphic 187"/>
              <wp:cNvGraphicFramePr>
                <a:graphicFrameLocks/>
              </wp:cNvGraphicFramePr>
              <a:graphic>
                <a:graphicData uri="http://schemas.microsoft.com/office/word/2010/wordprocessingShape">
                  <wps:wsp>
                    <wps:cNvPr id="187" name="Graphic 187"/>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72832" id="docshape155"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44160">
              <wp:simplePos x="0" y="0"/>
              <wp:positionH relativeFrom="page">
                <wp:posOffset>706627</wp:posOffset>
              </wp:positionH>
              <wp:positionV relativeFrom="page">
                <wp:posOffset>10117550</wp:posOffset>
              </wp:positionV>
              <wp:extent cx="5321300" cy="139700"/>
              <wp:effectExtent l="0" t="0" r="0" b="0"/>
              <wp:wrapNone/>
              <wp:docPr id="188" name="Textbox 188"/>
              <wp:cNvGraphicFramePr>
                <a:graphicFrameLocks/>
              </wp:cNvGraphicFramePr>
              <a:graphic>
                <a:graphicData uri="http://schemas.microsoft.com/office/word/2010/wordprocessingShape">
                  <wps:wsp>
                    <wps:cNvPr id="188" name="Textbox 188"/>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72320" type="#_x0000_t202" id="docshape15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44672">
              <wp:simplePos x="0" y="0"/>
              <wp:positionH relativeFrom="page">
                <wp:posOffset>6600190</wp:posOffset>
              </wp:positionH>
              <wp:positionV relativeFrom="page">
                <wp:posOffset>10117550</wp:posOffset>
              </wp:positionV>
              <wp:extent cx="201930" cy="139700"/>
              <wp:effectExtent l="0" t="0" r="0" b="0"/>
              <wp:wrapNone/>
              <wp:docPr id="189" name="Textbox 189"/>
              <wp:cNvGraphicFramePr>
                <a:graphicFrameLocks/>
              </wp:cNvGraphicFramePr>
              <a:graphic>
                <a:graphicData uri="http://schemas.microsoft.com/office/word/2010/wordprocessingShape">
                  <wps:wsp>
                    <wps:cNvPr id="189" name="Textbox 189"/>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56</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71808" type="#_x0000_t202" id="docshape157"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56</w:t>
                    </w:r>
                    <w:r>
                      <w:rPr>
                        <w:spacing w:val="-5"/>
                        <w:sz w:val="16"/>
                      </w:rPr>
                      <w:fldChar w:fldCharType="end"/>
                    </w:r>
                  </w:p>
                </w:txbxContent>
              </v:textbox>
              <w10:wrap type="none"/>
            </v:shape>
          </w:pict>
        </mc:Fallback>
      </mc:AlternateContent>
    </w:r>
  </w:p>
</w:ftr>
</file>

<file path=word/footer3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46208">
              <wp:simplePos x="0" y="0"/>
              <wp:positionH relativeFrom="page">
                <wp:posOffset>701040</wp:posOffset>
              </wp:positionH>
              <wp:positionV relativeFrom="page">
                <wp:posOffset>10108386</wp:posOffset>
              </wp:positionV>
              <wp:extent cx="6158230" cy="6350"/>
              <wp:effectExtent l="0" t="0" r="0" b="0"/>
              <wp:wrapNone/>
              <wp:docPr id="242" name="Graphic 242"/>
              <wp:cNvGraphicFramePr>
                <a:graphicFrameLocks/>
              </wp:cNvGraphicFramePr>
              <a:graphic>
                <a:graphicData uri="http://schemas.microsoft.com/office/word/2010/wordprocessingShape">
                  <wps:wsp>
                    <wps:cNvPr id="242" name="Graphic 242"/>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70272" id="docshape209"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46720">
              <wp:simplePos x="0" y="0"/>
              <wp:positionH relativeFrom="page">
                <wp:posOffset>706627</wp:posOffset>
              </wp:positionH>
              <wp:positionV relativeFrom="page">
                <wp:posOffset>10117550</wp:posOffset>
              </wp:positionV>
              <wp:extent cx="5321300" cy="139700"/>
              <wp:effectExtent l="0" t="0" r="0" b="0"/>
              <wp:wrapNone/>
              <wp:docPr id="243" name="Textbox 243"/>
              <wp:cNvGraphicFramePr>
                <a:graphicFrameLocks/>
              </wp:cNvGraphicFramePr>
              <a:graphic>
                <a:graphicData uri="http://schemas.microsoft.com/office/word/2010/wordprocessingShape">
                  <wps:wsp>
                    <wps:cNvPr id="243" name="Textbox 243"/>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69760" type="#_x0000_t202" id="docshape210"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47232">
              <wp:simplePos x="0" y="0"/>
              <wp:positionH relativeFrom="page">
                <wp:posOffset>6600190</wp:posOffset>
              </wp:positionH>
              <wp:positionV relativeFrom="page">
                <wp:posOffset>10117550</wp:posOffset>
              </wp:positionV>
              <wp:extent cx="201930" cy="139700"/>
              <wp:effectExtent l="0" t="0" r="0" b="0"/>
              <wp:wrapNone/>
              <wp:docPr id="244" name="Textbox 244"/>
              <wp:cNvGraphicFramePr>
                <a:graphicFrameLocks/>
              </wp:cNvGraphicFramePr>
              <a:graphic>
                <a:graphicData uri="http://schemas.microsoft.com/office/word/2010/wordprocessingShape">
                  <wps:wsp>
                    <wps:cNvPr id="244" name="Textbox 244"/>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57</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69248" type="#_x0000_t202" id="docshape211"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57</w:t>
                    </w:r>
                    <w:r>
                      <w:rPr>
                        <w:spacing w:val="-5"/>
                        <w:sz w:val="16"/>
                      </w:rPr>
                      <w:fldChar w:fldCharType="end"/>
                    </w:r>
                  </w:p>
                </w:txbxContent>
              </v:textbox>
              <w10:wrap type="none"/>
            </v:shape>
          </w:pict>
        </mc:Fallback>
      </mc:AlternateContent>
    </w:r>
  </w:p>
</w:ftr>
</file>

<file path=word/footer3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49792">
              <wp:simplePos x="0" y="0"/>
              <wp:positionH relativeFrom="page">
                <wp:posOffset>701040</wp:posOffset>
              </wp:positionH>
              <wp:positionV relativeFrom="page">
                <wp:posOffset>10108386</wp:posOffset>
              </wp:positionV>
              <wp:extent cx="6158230" cy="6350"/>
              <wp:effectExtent l="0" t="0" r="0" b="0"/>
              <wp:wrapNone/>
              <wp:docPr id="252" name="Graphic 252"/>
              <wp:cNvGraphicFramePr>
                <a:graphicFrameLocks/>
              </wp:cNvGraphicFramePr>
              <a:graphic>
                <a:graphicData uri="http://schemas.microsoft.com/office/word/2010/wordprocessingShape">
                  <wps:wsp>
                    <wps:cNvPr id="252" name="Graphic 252"/>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66688" id="docshape217"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50304">
              <wp:simplePos x="0" y="0"/>
              <wp:positionH relativeFrom="page">
                <wp:posOffset>706627</wp:posOffset>
              </wp:positionH>
              <wp:positionV relativeFrom="page">
                <wp:posOffset>10117550</wp:posOffset>
              </wp:positionV>
              <wp:extent cx="5321300" cy="139700"/>
              <wp:effectExtent l="0" t="0" r="0" b="0"/>
              <wp:wrapNone/>
              <wp:docPr id="253" name="Textbox 253"/>
              <wp:cNvGraphicFramePr>
                <a:graphicFrameLocks/>
              </wp:cNvGraphicFramePr>
              <a:graphic>
                <a:graphicData uri="http://schemas.microsoft.com/office/word/2010/wordprocessingShape">
                  <wps:wsp>
                    <wps:cNvPr id="253" name="Textbox 253"/>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66176" type="#_x0000_t202" id="docshape218"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50816">
              <wp:simplePos x="0" y="0"/>
              <wp:positionH relativeFrom="page">
                <wp:posOffset>6600190</wp:posOffset>
              </wp:positionH>
              <wp:positionV relativeFrom="page">
                <wp:posOffset>10117550</wp:posOffset>
              </wp:positionV>
              <wp:extent cx="201930" cy="139700"/>
              <wp:effectExtent l="0" t="0" r="0" b="0"/>
              <wp:wrapNone/>
              <wp:docPr id="254" name="Textbox 254"/>
              <wp:cNvGraphicFramePr>
                <a:graphicFrameLocks/>
              </wp:cNvGraphicFramePr>
              <a:graphic>
                <a:graphicData uri="http://schemas.microsoft.com/office/word/2010/wordprocessingShape">
                  <wps:wsp>
                    <wps:cNvPr id="254" name="Textbox 254"/>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59</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65664" type="#_x0000_t202" id="docshape219"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59</w:t>
                    </w:r>
                    <w:r>
                      <w:rPr>
                        <w:spacing w:val="-5"/>
                        <w:sz w:val="16"/>
                      </w:rPr>
                      <w:fldChar w:fldCharType="end"/>
                    </w:r>
                  </w:p>
                </w:txbxContent>
              </v:textbox>
              <w10:wrap type="none"/>
            </v:shape>
          </w:pict>
        </mc:Fallback>
      </mc:AlternateContent>
    </w:r>
  </w:p>
</w:ftr>
</file>

<file path=word/footer3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51328">
              <wp:simplePos x="0" y="0"/>
              <wp:positionH relativeFrom="page">
                <wp:posOffset>701040</wp:posOffset>
              </wp:positionH>
              <wp:positionV relativeFrom="page">
                <wp:posOffset>10108386</wp:posOffset>
              </wp:positionV>
              <wp:extent cx="6158230" cy="6350"/>
              <wp:effectExtent l="0" t="0" r="0" b="0"/>
              <wp:wrapNone/>
              <wp:docPr id="255" name="Graphic 255"/>
              <wp:cNvGraphicFramePr>
                <a:graphicFrameLocks/>
              </wp:cNvGraphicFramePr>
              <a:graphic>
                <a:graphicData uri="http://schemas.microsoft.com/office/word/2010/wordprocessingShape">
                  <wps:wsp>
                    <wps:cNvPr id="255" name="Graphic 255"/>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65152" id="docshape220"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51840">
              <wp:simplePos x="0" y="0"/>
              <wp:positionH relativeFrom="page">
                <wp:posOffset>706627</wp:posOffset>
              </wp:positionH>
              <wp:positionV relativeFrom="page">
                <wp:posOffset>10117550</wp:posOffset>
              </wp:positionV>
              <wp:extent cx="5321300" cy="139700"/>
              <wp:effectExtent l="0" t="0" r="0" b="0"/>
              <wp:wrapNone/>
              <wp:docPr id="256" name="Textbox 256"/>
              <wp:cNvGraphicFramePr>
                <a:graphicFrameLocks/>
              </wp:cNvGraphicFramePr>
              <a:graphic>
                <a:graphicData uri="http://schemas.microsoft.com/office/word/2010/wordprocessingShape">
                  <wps:wsp>
                    <wps:cNvPr id="256" name="Textbox 256"/>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64640" type="#_x0000_t202" id="docshape221"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52352">
              <wp:simplePos x="0" y="0"/>
              <wp:positionH relativeFrom="page">
                <wp:posOffset>6600190</wp:posOffset>
              </wp:positionH>
              <wp:positionV relativeFrom="page">
                <wp:posOffset>10117550</wp:posOffset>
              </wp:positionV>
              <wp:extent cx="201930" cy="139700"/>
              <wp:effectExtent l="0" t="0" r="0" b="0"/>
              <wp:wrapNone/>
              <wp:docPr id="257" name="Textbox 257"/>
              <wp:cNvGraphicFramePr>
                <a:graphicFrameLocks/>
              </wp:cNvGraphicFramePr>
              <a:graphic>
                <a:graphicData uri="http://schemas.microsoft.com/office/word/2010/wordprocessingShape">
                  <wps:wsp>
                    <wps:cNvPr id="257" name="Textbox 257"/>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60</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64128" type="#_x0000_t202" id="docshape222"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60</w:t>
                    </w:r>
                    <w:r>
                      <w:rPr>
                        <w:spacing w:val="-5"/>
                        <w:sz w:val="16"/>
                      </w:rPr>
                      <w:fldChar w:fldCharType="end"/>
                    </w:r>
                  </w:p>
                </w:txbxContent>
              </v:textbox>
              <w10:wrap type="none"/>
            </v:shape>
          </w:pict>
        </mc:Fallback>
      </mc:AlternateContent>
    </w:r>
  </w:p>
</w:ftr>
</file>

<file path=word/footer3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54912">
              <wp:simplePos x="0" y="0"/>
              <wp:positionH relativeFrom="page">
                <wp:posOffset>701040</wp:posOffset>
              </wp:positionH>
              <wp:positionV relativeFrom="page">
                <wp:posOffset>10108386</wp:posOffset>
              </wp:positionV>
              <wp:extent cx="6158230" cy="6350"/>
              <wp:effectExtent l="0" t="0" r="0" b="0"/>
              <wp:wrapNone/>
              <wp:docPr id="262" name="Graphic 262"/>
              <wp:cNvGraphicFramePr>
                <a:graphicFrameLocks/>
              </wp:cNvGraphicFramePr>
              <a:graphic>
                <a:graphicData uri="http://schemas.microsoft.com/office/word/2010/wordprocessingShape">
                  <wps:wsp>
                    <wps:cNvPr id="262" name="Graphic 262"/>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61568" id="docshape225"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55424">
              <wp:simplePos x="0" y="0"/>
              <wp:positionH relativeFrom="page">
                <wp:posOffset>706627</wp:posOffset>
              </wp:positionH>
              <wp:positionV relativeFrom="page">
                <wp:posOffset>10117550</wp:posOffset>
              </wp:positionV>
              <wp:extent cx="5321300" cy="139700"/>
              <wp:effectExtent l="0" t="0" r="0" b="0"/>
              <wp:wrapNone/>
              <wp:docPr id="263" name="Textbox 263"/>
              <wp:cNvGraphicFramePr>
                <a:graphicFrameLocks/>
              </wp:cNvGraphicFramePr>
              <a:graphic>
                <a:graphicData uri="http://schemas.microsoft.com/office/word/2010/wordprocessingShape">
                  <wps:wsp>
                    <wps:cNvPr id="263" name="Textbox 263"/>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61056" type="#_x0000_t202" id="docshape22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55936">
              <wp:simplePos x="0" y="0"/>
              <wp:positionH relativeFrom="page">
                <wp:posOffset>6600190</wp:posOffset>
              </wp:positionH>
              <wp:positionV relativeFrom="page">
                <wp:posOffset>10117550</wp:posOffset>
              </wp:positionV>
              <wp:extent cx="201930" cy="139700"/>
              <wp:effectExtent l="0" t="0" r="0" b="0"/>
              <wp:wrapNone/>
              <wp:docPr id="264" name="Textbox 264"/>
              <wp:cNvGraphicFramePr>
                <a:graphicFrameLocks/>
              </wp:cNvGraphicFramePr>
              <a:graphic>
                <a:graphicData uri="http://schemas.microsoft.com/office/word/2010/wordprocessingShape">
                  <wps:wsp>
                    <wps:cNvPr id="264" name="Textbox 264"/>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61</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60544" type="#_x0000_t202" id="docshape227"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61</w:t>
                    </w:r>
                    <w:r>
                      <w:rPr>
                        <w:spacing w:val="-5"/>
                        <w:sz w:val="16"/>
                      </w:rPr>
                      <w:fldChar w:fldCharType="end"/>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195520">
              <wp:simplePos x="0" y="0"/>
              <wp:positionH relativeFrom="page">
                <wp:posOffset>701027</wp:posOffset>
              </wp:positionH>
              <wp:positionV relativeFrom="page">
                <wp:posOffset>10093159</wp:posOffset>
              </wp:positionV>
              <wp:extent cx="6158230" cy="6350"/>
              <wp:effectExtent l="0" t="0" r="0" b="0"/>
              <wp:wrapNone/>
              <wp:docPr id="19" name="Graphic 19"/>
              <wp:cNvGraphicFramePr>
                <a:graphicFrameLocks/>
              </wp:cNvGraphicFramePr>
              <a:graphic>
                <a:graphicData uri="http://schemas.microsoft.com/office/word/2010/wordprocessingShape">
                  <wps:wsp>
                    <wps:cNvPr id="19" name="Graphic 19"/>
                    <wps:cNvSpPr/>
                    <wps:spPr>
                      <a:xfrm>
                        <a:off x="0" y="0"/>
                        <a:ext cx="6158230" cy="6350"/>
                      </a:xfrm>
                      <a:custGeom>
                        <a:avLst/>
                        <a:gdLst/>
                        <a:ahLst/>
                        <a:cxnLst/>
                        <a:rect l="l" t="t" r="r" b="b"/>
                        <a:pathLst>
                          <a:path w="6158230" h="6350">
                            <a:moveTo>
                              <a:pt x="6158217" y="0"/>
                            </a:moveTo>
                            <a:lnTo>
                              <a:pt x="0" y="0"/>
                            </a:lnTo>
                            <a:lnTo>
                              <a:pt x="0" y="6094"/>
                            </a:lnTo>
                            <a:lnTo>
                              <a:pt x="6158217" y="6094"/>
                            </a:lnTo>
                            <a:lnTo>
                              <a:pt x="615821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199001pt;margin-top:794.737pt;width:484.899pt;height:.4799pt;mso-position-horizontal-relative:page;mso-position-vertical-relative:page;z-index:-22120960" id="docshape11"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1196032">
              <wp:simplePos x="0" y="0"/>
              <wp:positionH relativeFrom="page">
                <wp:posOffset>706627</wp:posOffset>
              </wp:positionH>
              <wp:positionV relativeFrom="page">
                <wp:posOffset>10101941</wp:posOffset>
              </wp:positionV>
              <wp:extent cx="5583555" cy="153670"/>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5583555" cy="153670"/>
                      </a:xfrm>
                      <a:prstGeom prst="rect">
                        <a:avLst/>
                      </a:prstGeom>
                    </wps:spPr>
                    <wps:txbx>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wps:txbx>
                    <wps:bodyPr wrap="square" lIns="0" tIns="0" rIns="0" bIns="0" rtlCol="0">
                      <a:noAutofit/>
                    </wps:bodyPr>
                  </wps:wsp>
                </a:graphicData>
              </a:graphic>
            </wp:anchor>
          </w:drawing>
        </mc:Choice>
        <mc:Fallback>
          <w:pict>
            <v:shape style="position:absolute;margin-left:55.639992pt;margin-top:795.428467pt;width:439.65pt;height:12.1pt;mso-position-horizontal-relative:page;mso-position-vertical-relative:page;z-index:-22120448" type="#_x0000_t202" id="docshape12" filled="false" stroked="false">
              <v:textbox inset="0,0,0,0">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196544">
              <wp:simplePos x="0" y="0"/>
              <wp:positionH relativeFrom="page">
                <wp:posOffset>6764273</wp:posOffset>
              </wp:positionH>
              <wp:positionV relativeFrom="page">
                <wp:posOffset>10101941</wp:posOffset>
              </wp:positionV>
              <wp:extent cx="89535" cy="153670"/>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89535" cy="153670"/>
                      </a:xfrm>
                      <a:prstGeom prst="rect">
                        <a:avLst/>
                      </a:prstGeom>
                    </wps:spPr>
                    <wps:txbx>
                      <w:txbxContent>
                        <w:p>
                          <w:pPr>
                            <w:spacing w:before="14"/>
                            <w:ind w:left="20" w:right="0" w:firstLine="0"/>
                            <w:jc w:val="left"/>
                            <w:rPr>
                              <w:sz w:val="18"/>
                            </w:rPr>
                          </w:pPr>
                          <w:r>
                            <w:rPr>
                              <w:spacing w:val="-10"/>
                              <w:sz w:val="18"/>
                            </w:rPr>
                            <w:t>2</w:t>
                          </w:r>
                        </w:p>
                      </w:txbxContent>
                    </wps:txbx>
                    <wps:bodyPr wrap="square" lIns="0" tIns="0" rIns="0" bIns="0" rtlCol="0">
                      <a:noAutofit/>
                    </wps:bodyPr>
                  </wps:wsp>
                </a:graphicData>
              </a:graphic>
            </wp:anchor>
          </w:drawing>
        </mc:Choice>
        <mc:Fallback>
          <w:pict>
            <v:shape style="position:absolute;margin-left:532.619995pt;margin-top:795.428467pt;width:7.05pt;height:12.1pt;mso-position-horizontal-relative:page;mso-position-vertical-relative:page;z-index:-22119936" type="#_x0000_t202" id="docshape13" filled="false" stroked="false">
              <v:textbox inset="0,0,0,0">
                <w:txbxContent>
                  <w:p>
                    <w:pPr>
                      <w:spacing w:before="14"/>
                      <w:ind w:left="20" w:right="0" w:firstLine="0"/>
                      <w:jc w:val="left"/>
                      <w:rPr>
                        <w:sz w:val="18"/>
                      </w:rPr>
                    </w:pPr>
                    <w:r>
                      <w:rPr>
                        <w:spacing w:val="-10"/>
                        <w:sz w:val="18"/>
                      </w:rPr>
                      <w:t>2</w:t>
                    </w:r>
                  </w:p>
                </w:txbxContent>
              </v:textbox>
              <w10:wrap type="none"/>
            </v:shape>
          </w:pict>
        </mc:Fallback>
      </mc:AlternateContent>
    </w:r>
  </w:p>
</w:ftr>
</file>

<file path=word/footer4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56448">
              <wp:simplePos x="0" y="0"/>
              <wp:positionH relativeFrom="page">
                <wp:posOffset>701040</wp:posOffset>
              </wp:positionH>
              <wp:positionV relativeFrom="page">
                <wp:posOffset>10108386</wp:posOffset>
              </wp:positionV>
              <wp:extent cx="6158230" cy="6350"/>
              <wp:effectExtent l="0" t="0" r="0" b="0"/>
              <wp:wrapNone/>
              <wp:docPr id="265" name="Graphic 265"/>
              <wp:cNvGraphicFramePr>
                <a:graphicFrameLocks/>
              </wp:cNvGraphicFramePr>
              <a:graphic>
                <a:graphicData uri="http://schemas.microsoft.com/office/word/2010/wordprocessingShape">
                  <wps:wsp>
                    <wps:cNvPr id="265" name="Graphic 265"/>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60032" id="docshape228"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56960">
              <wp:simplePos x="0" y="0"/>
              <wp:positionH relativeFrom="page">
                <wp:posOffset>706627</wp:posOffset>
              </wp:positionH>
              <wp:positionV relativeFrom="page">
                <wp:posOffset>10117550</wp:posOffset>
              </wp:positionV>
              <wp:extent cx="5321300" cy="139700"/>
              <wp:effectExtent l="0" t="0" r="0" b="0"/>
              <wp:wrapNone/>
              <wp:docPr id="266" name="Textbox 266"/>
              <wp:cNvGraphicFramePr>
                <a:graphicFrameLocks/>
              </wp:cNvGraphicFramePr>
              <a:graphic>
                <a:graphicData uri="http://schemas.microsoft.com/office/word/2010/wordprocessingShape">
                  <wps:wsp>
                    <wps:cNvPr id="266" name="Textbox 266"/>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59520" type="#_x0000_t202" id="docshape229"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57472">
              <wp:simplePos x="0" y="0"/>
              <wp:positionH relativeFrom="page">
                <wp:posOffset>6600190</wp:posOffset>
              </wp:positionH>
              <wp:positionV relativeFrom="page">
                <wp:posOffset>10117550</wp:posOffset>
              </wp:positionV>
              <wp:extent cx="201930" cy="139700"/>
              <wp:effectExtent l="0" t="0" r="0" b="0"/>
              <wp:wrapNone/>
              <wp:docPr id="267" name="Textbox 267"/>
              <wp:cNvGraphicFramePr>
                <a:graphicFrameLocks/>
              </wp:cNvGraphicFramePr>
              <a:graphic>
                <a:graphicData uri="http://schemas.microsoft.com/office/word/2010/wordprocessingShape">
                  <wps:wsp>
                    <wps:cNvPr id="267" name="Textbox 267"/>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62</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59008" type="#_x0000_t202" id="docshape230"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62</w:t>
                    </w:r>
                    <w:r>
                      <w:rPr>
                        <w:spacing w:val="-5"/>
                        <w:sz w:val="16"/>
                      </w:rPr>
                      <w:fldChar w:fldCharType="end"/>
                    </w:r>
                  </w:p>
                </w:txbxContent>
              </v:textbox>
              <w10:wrap type="none"/>
            </v:shape>
          </w:pict>
        </mc:Fallback>
      </mc:AlternateContent>
    </w:r>
  </w:p>
</w:ftr>
</file>

<file path=word/footer4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60032">
              <wp:simplePos x="0" y="0"/>
              <wp:positionH relativeFrom="page">
                <wp:posOffset>701040</wp:posOffset>
              </wp:positionH>
              <wp:positionV relativeFrom="page">
                <wp:posOffset>10108386</wp:posOffset>
              </wp:positionV>
              <wp:extent cx="6158230" cy="6350"/>
              <wp:effectExtent l="0" t="0" r="0" b="0"/>
              <wp:wrapNone/>
              <wp:docPr id="272" name="Graphic 272"/>
              <wp:cNvGraphicFramePr>
                <a:graphicFrameLocks/>
              </wp:cNvGraphicFramePr>
              <a:graphic>
                <a:graphicData uri="http://schemas.microsoft.com/office/word/2010/wordprocessingShape">
                  <wps:wsp>
                    <wps:cNvPr id="272" name="Graphic 272"/>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56448" id="docshape233"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60544">
              <wp:simplePos x="0" y="0"/>
              <wp:positionH relativeFrom="page">
                <wp:posOffset>706627</wp:posOffset>
              </wp:positionH>
              <wp:positionV relativeFrom="page">
                <wp:posOffset>10117550</wp:posOffset>
              </wp:positionV>
              <wp:extent cx="5321300" cy="139700"/>
              <wp:effectExtent l="0" t="0" r="0" b="0"/>
              <wp:wrapNone/>
              <wp:docPr id="273" name="Textbox 273"/>
              <wp:cNvGraphicFramePr>
                <a:graphicFrameLocks/>
              </wp:cNvGraphicFramePr>
              <a:graphic>
                <a:graphicData uri="http://schemas.microsoft.com/office/word/2010/wordprocessingShape">
                  <wps:wsp>
                    <wps:cNvPr id="273" name="Textbox 273"/>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55936" type="#_x0000_t202" id="docshape234"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61056">
              <wp:simplePos x="0" y="0"/>
              <wp:positionH relativeFrom="page">
                <wp:posOffset>6600190</wp:posOffset>
              </wp:positionH>
              <wp:positionV relativeFrom="page">
                <wp:posOffset>10117550</wp:posOffset>
              </wp:positionV>
              <wp:extent cx="201930" cy="139700"/>
              <wp:effectExtent l="0" t="0" r="0" b="0"/>
              <wp:wrapNone/>
              <wp:docPr id="274" name="Textbox 274"/>
              <wp:cNvGraphicFramePr>
                <a:graphicFrameLocks/>
              </wp:cNvGraphicFramePr>
              <a:graphic>
                <a:graphicData uri="http://schemas.microsoft.com/office/word/2010/wordprocessingShape">
                  <wps:wsp>
                    <wps:cNvPr id="274" name="Textbox 274"/>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63</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55424" type="#_x0000_t202" id="docshape235"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63</w:t>
                    </w:r>
                    <w:r>
                      <w:rPr>
                        <w:spacing w:val="-5"/>
                        <w:sz w:val="16"/>
                      </w:rPr>
                      <w:fldChar w:fldCharType="end"/>
                    </w:r>
                  </w:p>
                </w:txbxContent>
              </v:textbox>
              <w10:wrap type="none"/>
            </v:shape>
          </w:pict>
        </mc:Fallback>
      </mc:AlternateContent>
    </w:r>
  </w:p>
</w:ftr>
</file>

<file path=word/footer4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61568">
              <wp:simplePos x="0" y="0"/>
              <wp:positionH relativeFrom="page">
                <wp:posOffset>701040</wp:posOffset>
              </wp:positionH>
              <wp:positionV relativeFrom="page">
                <wp:posOffset>10108386</wp:posOffset>
              </wp:positionV>
              <wp:extent cx="6158230" cy="6350"/>
              <wp:effectExtent l="0" t="0" r="0" b="0"/>
              <wp:wrapNone/>
              <wp:docPr id="275" name="Graphic 275"/>
              <wp:cNvGraphicFramePr>
                <a:graphicFrameLocks/>
              </wp:cNvGraphicFramePr>
              <a:graphic>
                <a:graphicData uri="http://schemas.microsoft.com/office/word/2010/wordprocessingShape">
                  <wps:wsp>
                    <wps:cNvPr id="275" name="Graphic 275"/>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54912" id="docshape236"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62080">
              <wp:simplePos x="0" y="0"/>
              <wp:positionH relativeFrom="page">
                <wp:posOffset>706627</wp:posOffset>
              </wp:positionH>
              <wp:positionV relativeFrom="page">
                <wp:posOffset>10117550</wp:posOffset>
              </wp:positionV>
              <wp:extent cx="5321300" cy="139700"/>
              <wp:effectExtent l="0" t="0" r="0" b="0"/>
              <wp:wrapNone/>
              <wp:docPr id="276" name="Textbox 276"/>
              <wp:cNvGraphicFramePr>
                <a:graphicFrameLocks/>
              </wp:cNvGraphicFramePr>
              <a:graphic>
                <a:graphicData uri="http://schemas.microsoft.com/office/word/2010/wordprocessingShape">
                  <wps:wsp>
                    <wps:cNvPr id="276" name="Textbox 276"/>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54400" type="#_x0000_t202" id="docshape237"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62592">
              <wp:simplePos x="0" y="0"/>
              <wp:positionH relativeFrom="page">
                <wp:posOffset>6600190</wp:posOffset>
              </wp:positionH>
              <wp:positionV relativeFrom="page">
                <wp:posOffset>10117550</wp:posOffset>
              </wp:positionV>
              <wp:extent cx="201930" cy="139700"/>
              <wp:effectExtent l="0" t="0" r="0" b="0"/>
              <wp:wrapNone/>
              <wp:docPr id="277" name="Textbox 277"/>
              <wp:cNvGraphicFramePr>
                <a:graphicFrameLocks/>
              </wp:cNvGraphicFramePr>
              <a:graphic>
                <a:graphicData uri="http://schemas.microsoft.com/office/word/2010/wordprocessingShape">
                  <wps:wsp>
                    <wps:cNvPr id="277" name="Textbox 277"/>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64</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53888" type="#_x0000_t202" id="docshape238"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64</w:t>
                    </w:r>
                    <w:r>
                      <w:rPr>
                        <w:spacing w:val="-5"/>
                        <w:sz w:val="16"/>
                      </w:rPr>
                      <w:fldChar w:fldCharType="end"/>
                    </w:r>
                  </w:p>
                </w:txbxContent>
              </v:textbox>
              <w10:wrap type="none"/>
            </v:shape>
          </w:pict>
        </mc:Fallback>
      </mc:AlternateContent>
    </w:r>
  </w:p>
</w:ftr>
</file>

<file path=word/footer4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64128">
              <wp:simplePos x="0" y="0"/>
              <wp:positionH relativeFrom="page">
                <wp:posOffset>701040</wp:posOffset>
              </wp:positionH>
              <wp:positionV relativeFrom="page">
                <wp:posOffset>10108386</wp:posOffset>
              </wp:positionV>
              <wp:extent cx="6158230" cy="6350"/>
              <wp:effectExtent l="0" t="0" r="0" b="0"/>
              <wp:wrapNone/>
              <wp:docPr id="280" name="Graphic 280"/>
              <wp:cNvGraphicFramePr>
                <a:graphicFrameLocks/>
              </wp:cNvGraphicFramePr>
              <a:graphic>
                <a:graphicData uri="http://schemas.microsoft.com/office/word/2010/wordprocessingShape">
                  <wps:wsp>
                    <wps:cNvPr id="280" name="Graphic 280"/>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52352" id="docshape240"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64640">
              <wp:simplePos x="0" y="0"/>
              <wp:positionH relativeFrom="page">
                <wp:posOffset>706627</wp:posOffset>
              </wp:positionH>
              <wp:positionV relativeFrom="page">
                <wp:posOffset>10117550</wp:posOffset>
              </wp:positionV>
              <wp:extent cx="5321300" cy="139700"/>
              <wp:effectExtent l="0" t="0" r="0" b="0"/>
              <wp:wrapNone/>
              <wp:docPr id="281" name="Textbox 281"/>
              <wp:cNvGraphicFramePr>
                <a:graphicFrameLocks/>
              </wp:cNvGraphicFramePr>
              <a:graphic>
                <a:graphicData uri="http://schemas.microsoft.com/office/word/2010/wordprocessingShape">
                  <wps:wsp>
                    <wps:cNvPr id="281" name="Textbox 281"/>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51840" type="#_x0000_t202" id="docshape241"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65152">
              <wp:simplePos x="0" y="0"/>
              <wp:positionH relativeFrom="page">
                <wp:posOffset>6600190</wp:posOffset>
              </wp:positionH>
              <wp:positionV relativeFrom="page">
                <wp:posOffset>10117550</wp:posOffset>
              </wp:positionV>
              <wp:extent cx="201930" cy="139700"/>
              <wp:effectExtent l="0" t="0" r="0" b="0"/>
              <wp:wrapNone/>
              <wp:docPr id="282" name="Textbox 282"/>
              <wp:cNvGraphicFramePr>
                <a:graphicFrameLocks/>
              </wp:cNvGraphicFramePr>
              <a:graphic>
                <a:graphicData uri="http://schemas.microsoft.com/office/word/2010/wordprocessingShape">
                  <wps:wsp>
                    <wps:cNvPr id="282" name="Textbox 282"/>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65</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51328" type="#_x0000_t202" id="docshape242"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65</w:t>
                    </w:r>
                    <w:r>
                      <w:rPr>
                        <w:spacing w:val="-5"/>
                        <w:sz w:val="16"/>
                      </w:rPr>
                      <w:fldChar w:fldCharType="end"/>
                    </w:r>
                  </w:p>
                </w:txbxContent>
              </v:textbox>
              <w10:wrap type="none"/>
            </v:shape>
          </w:pict>
        </mc:Fallback>
      </mc:AlternateContent>
    </w:r>
  </w:p>
</w:ftr>
</file>

<file path=word/footer4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67712">
              <wp:simplePos x="0" y="0"/>
              <wp:positionH relativeFrom="page">
                <wp:posOffset>701040</wp:posOffset>
              </wp:positionH>
              <wp:positionV relativeFrom="page">
                <wp:posOffset>10108386</wp:posOffset>
              </wp:positionV>
              <wp:extent cx="6158230" cy="6350"/>
              <wp:effectExtent l="0" t="0" r="0" b="0"/>
              <wp:wrapNone/>
              <wp:docPr id="287" name="Graphic 287"/>
              <wp:cNvGraphicFramePr>
                <a:graphicFrameLocks/>
              </wp:cNvGraphicFramePr>
              <a:graphic>
                <a:graphicData uri="http://schemas.microsoft.com/office/word/2010/wordprocessingShape">
                  <wps:wsp>
                    <wps:cNvPr id="287" name="Graphic 287"/>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48768" id="docshape245"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68224">
              <wp:simplePos x="0" y="0"/>
              <wp:positionH relativeFrom="page">
                <wp:posOffset>706627</wp:posOffset>
              </wp:positionH>
              <wp:positionV relativeFrom="page">
                <wp:posOffset>10117550</wp:posOffset>
              </wp:positionV>
              <wp:extent cx="5321300" cy="139700"/>
              <wp:effectExtent l="0" t="0" r="0" b="0"/>
              <wp:wrapNone/>
              <wp:docPr id="288" name="Textbox 288"/>
              <wp:cNvGraphicFramePr>
                <a:graphicFrameLocks/>
              </wp:cNvGraphicFramePr>
              <a:graphic>
                <a:graphicData uri="http://schemas.microsoft.com/office/word/2010/wordprocessingShape">
                  <wps:wsp>
                    <wps:cNvPr id="288" name="Textbox 288"/>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48256" type="#_x0000_t202" id="docshape246"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68736">
              <wp:simplePos x="0" y="0"/>
              <wp:positionH relativeFrom="page">
                <wp:posOffset>6600190</wp:posOffset>
              </wp:positionH>
              <wp:positionV relativeFrom="page">
                <wp:posOffset>10117550</wp:posOffset>
              </wp:positionV>
              <wp:extent cx="201930" cy="139700"/>
              <wp:effectExtent l="0" t="0" r="0" b="0"/>
              <wp:wrapNone/>
              <wp:docPr id="289" name="Textbox 289"/>
              <wp:cNvGraphicFramePr>
                <a:graphicFrameLocks/>
              </wp:cNvGraphicFramePr>
              <a:graphic>
                <a:graphicData uri="http://schemas.microsoft.com/office/word/2010/wordprocessingShape">
                  <wps:wsp>
                    <wps:cNvPr id="289" name="Textbox 289"/>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67</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47744" type="#_x0000_t202" id="docshape247"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67</w:t>
                    </w:r>
                    <w:r>
                      <w:rPr>
                        <w:spacing w:val="-5"/>
                        <w:sz w:val="16"/>
                      </w:rPr>
                      <w:fldChar w:fldCharType="end"/>
                    </w:r>
                  </w:p>
                </w:txbxContent>
              </v:textbox>
              <w10:wrap type="none"/>
            </v:shape>
          </w:pict>
        </mc:Fallback>
      </mc:AlternateContent>
    </w:r>
  </w:p>
</w:ftr>
</file>

<file path=word/footer4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69248">
              <wp:simplePos x="0" y="0"/>
              <wp:positionH relativeFrom="page">
                <wp:posOffset>701040</wp:posOffset>
              </wp:positionH>
              <wp:positionV relativeFrom="page">
                <wp:posOffset>10108386</wp:posOffset>
              </wp:positionV>
              <wp:extent cx="6158230" cy="6350"/>
              <wp:effectExtent l="0" t="0" r="0" b="0"/>
              <wp:wrapNone/>
              <wp:docPr id="290" name="Graphic 290"/>
              <wp:cNvGraphicFramePr>
                <a:graphicFrameLocks/>
              </wp:cNvGraphicFramePr>
              <a:graphic>
                <a:graphicData uri="http://schemas.microsoft.com/office/word/2010/wordprocessingShape">
                  <wps:wsp>
                    <wps:cNvPr id="290" name="Graphic 290"/>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47232" id="docshape248"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69760">
              <wp:simplePos x="0" y="0"/>
              <wp:positionH relativeFrom="page">
                <wp:posOffset>706627</wp:posOffset>
              </wp:positionH>
              <wp:positionV relativeFrom="page">
                <wp:posOffset>10117550</wp:posOffset>
              </wp:positionV>
              <wp:extent cx="5321300" cy="139700"/>
              <wp:effectExtent l="0" t="0" r="0" b="0"/>
              <wp:wrapNone/>
              <wp:docPr id="291" name="Textbox 291"/>
              <wp:cNvGraphicFramePr>
                <a:graphicFrameLocks/>
              </wp:cNvGraphicFramePr>
              <a:graphic>
                <a:graphicData uri="http://schemas.microsoft.com/office/word/2010/wordprocessingShape">
                  <wps:wsp>
                    <wps:cNvPr id="291" name="Textbox 291"/>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46720" type="#_x0000_t202" id="docshape249"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70272">
              <wp:simplePos x="0" y="0"/>
              <wp:positionH relativeFrom="page">
                <wp:posOffset>6625590</wp:posOffset>
              </wp:positionH>
              <wp:positionV relativeFrom="page">
                <wp:posOffset>10117550</wp:posOffset>
              </wp:positionV>
              <wp:extent cx="138430" cy="139700"/>
              <wp:effectExtent l="0" t="0" r="0" b="0"/>
              <wp:wrapNone/>
              <wp:docPr id="292" name="Textbox 292"/>
              <wp:cNvGraphicFramePr>
                <a:graphicFrameLocks/>
              </wp:cNvGraphicFramePr>
              <a:graphic>
                <a:graphicData uri="http://schemas.microsoft.com/office/word/2010/wordprocessingShape">
                  <wps:wsp>
                    <wps:cNvPr id="292" name="Textbox 292"/>
                    <wps:cNvSpPr txBox="1"/>
                    <wps:spPr>
                      <a:xfrm>
                        <a:off x="0" y="0"/>
                        <a:ext cx="138430" cy="139700"/>
                      </a:xfrm>
                      <a:prstGeom prst="rect">
                        <a:avLst/>
                      </a:prstGeom>
                    </wps:spPr>
                    <wps:txbx>
                      <w:txbxContent>
                        <w:p>
                          <w:pPr>
                            <w:spacing w:before="15"/>
                            <w:ind w:left="20" w:right="0" w:firstLine="0"/>
                            <w:jc w:val="left"/>
                            <w:rPr>
                              <w:sz w:val="16"/>
                            </w:rPr>
                          </w:pPr>
                          <w:r>
                            <w:rPr>
                              <w:spacing w:val="-5"/>
                              <w:sz w:val="16"/>
                            </w:rPr>
                            <w:t>68</w:t>
                          </w:r>
                        </w:p>
                      </w:txbxContent>
                    </wps:txbx>
                    <wps:bodyPr wrap="square" lIns="0" tIns="0" rIns="0" bIns="0" rtlCol="0">
                      <a:noAutofit/>
                    </wps:bodyPr>
                  </wps:wsp>
                </a:graphicData>
              </a:graphic>
            </wp:anchor>
          </w:drawing>
        </mc:Choice>
        <mc:Fallback>
          <w:pict>
            <v:shape style="position:absolute;margin-left:521.700012pt;margin-top:796.657532pt;width:10.9pt;height:11pt;mso-position-horizontal-relative:page;mso-position-vertical-relative:page;z-index:-22046208" type="#_x0000_t202" id="docshape250" filled="false" stroked="false">
              <v:textbox inset="0,0,0,0">
                <w:txbxContent>
                  <w:p>
                    <w:pPr>
                      <w:spacing w:before="15"/>
                      <w:ind w:left="20" w:right="0" w:firstLine="0"/>
                      <w:jc w:val="left"/>
                      <w:rPr>
                        <w:sz w:val="16"/>
                      </w:rPr>
                    </w:pPr>
                    <w:r>
                      <w:rPr>
                        <w:spacing w:val="-5"/>
                        <w:sz w:val="16"/>
                      </w:rPr>
                      <w:t>68</w:t>
                    </w:r>
                  </w:p>
                </w:txbxContent>
              </v:textbox>
              <w10:wrap type="none"/>
            </v:shape>
          </w:pict>
        </mc:Fallback>
      </mc:AlternateContent>
    </w:r>
  </w:p>
</w:ftr>
</file>

<file path=word/footer4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71808">
              <wp:simplePos x="0" y="0"/>
              <wp:positionH relativeFrom="page">
                <wp:posOffset>701040</wp:posOffset>
              </wp:positionH>
              <wp:positionV relativeFrom="page">
                <wp:posOffset>10108386</wp:posOffset>
              </wp:positionV>
              <wp:extent cx="6158230" cy="6350"/>
              <wp:effectExtent l="0" t="0" r="0" b="0"/>
              <wp:wrapNone/>
              <wp:docPr id="295" name="Graphic 295"/>
              <wp:cNvGraphicFramePr>
                <a:graphicFrameLocks/>
              </wp:cNvGraphicFramePr>
              <a:graphic>
                <a:graphicData uri="http://schemas.microsoft.com/office/word/2010/wordprocessingShape">
                  <wps:wsp>
                    <wps:cNvPr id="295" name="Graphic 295"/>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795.935913pt;width:484.9pt;height:.47998pt;mso-position-horizontal-relative:page;mso-position-vertical-relative:page;z-index:-22044672" id="docshape252"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72320">
              <wp:simplePos x="0" y="0"/>
              <wp:positionH relativeFrom="page">
                <wp:posOffset>706627</wp:posOffset>
              </wp:positionH>
              <wp:positionV relativeFrom="page">
                <wp:posOffset>10117550</wp:posOffset>
              </wp:positionV>
              <wp:extent cx="5321300" cy="139700"/>
              <wp:effectExtent l="0" t="0" r="0" b="0"/>
              <wp:wrapNone/>
              <wp:docPr id="296" name="Textbox 296"/>
              <wp:cNvGraphicFramePr>
                <a:graphicFrameLocks/>
              </wp:cNvGraphicFramePr>
              <a:graphic>
                <a:graphicData uri="http://schemas.microsoft.com/office/word/2010/wordprocessingShape">
                  <wps:wsp>
                    <wps:cNvPr id="296" name="Textbox 296"/>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796.657532pt;width:419pt;height:11pt;mso-position-horizontal-relative:page;mso-position-vertical-relative:page;z-index:-22044160" type="#_x0000_t202" id="docshape253"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72832">
              <wp:simplePos x="0" y="0"/>
              <wp:positionH relativeFrom="page">
                <wp:posOffset>6600190</wp:posOffset>
              </wp:positionH>
              <wp:positionV relativeFrom="page">
                <wp:posOffset>10117550</wp:posOffset>
              </wp:positionV>
              <wp:extent cx="201930" cy="139700"/>
              <wp:effectExtent l="0" t="0" r="0" b="0"/>
              <wp:wrapNone/>
              <wp:docPr id="297" name="Textbox 297"/>
              <wp:cNvGraphicFramePr>
                <a:graphicFrameLocks/>
              </wp:cNvGraphicFramePr>
              <a:graphic>
                <a:graphicData uri="http://schemas.microsoft.com/office/word/2010/wordprocessingShape">
                  <wps:wsp>
                    <wps:cNvPr id="297" name="Textbox 297"/>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69</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519.700012pt;margin-top:796.657532pt;width:15.9pt;height:11pt;mso-position-horizontal-relative:page;mso-position-vertical-relative:page;z-index:-22043648" type="#_x0000_t202" id="docshape254"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69</w:t>
                    </w:r>
                    <w:r>
                      <w:rPr>
                        <w:spacing w:val="-5"/>
                        <w:sz w:val="16"/>
                      </w:rPr>
                      <w:fldChar w:fldCharType="end"/>
                    </w:r>
                  </w:p>
                </w:txbxContent>
              </v:textbox>
              <w10:wrap type="none"/>
            </v:shape>
          </w:pict>
        </mc:Fallback>
      </mc:AlternateContent>
    </w:r>
  </w:p>
</w:ftr>
</file>

<file path=word/footer4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74368">
              <wp:simplePos x="0" y="0"/>
              <wp:positionH relativeFrom="page">
                <wp:posOffset>701040</wp:posOffset>
              </wp:positionH>
              <wp:positionV relativeFrom="page">
                <wp:posOffset>6976567</wp:posOffset>
              </wp:positionV>
              <wp:extent cx="9290050" cy="6350"/>
              <wp:effectExtent l="0" t="0" r="0" b="0"/>
              <wp:wrapNone/>
              <wp:docPr id="300" name="Graphic 300"/>
              <wp:cNvGraphicFramePr>
                <a:graphicFrameLocks/>
              </wp:cNvGraphicFramePr>
              <a:graphic>
                <a:graphicData uri="http://schemas.microsoft.com/office/word/2010/wordprocessingShape">
                  <wps:wsp>
                    <wps:cNvPr id="300" name="Graphic 300"/>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549.335999pt;width:731.5pt;height:.47998pt;mso-position-horizontal-relative:page;mso-position-vertical-relative:page;z-index:-22042112" id="docshape256"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74880">
              <wp:simplePos x="0" y="0"/>
              <wp:positionH relativeFrom="page">
                <wp:posOffset>706627</wp:posOffset>
              </wp:positionH>
              <wp:positionV relativeFrom="page">
                <wp:posOffset>6985731</wp:posOffset>
              </wp:positionV>
              <wp:extent cx="5321300" cy="139700"/>
              <wp:effectExtent l="0" t="0" r="0" b="0"/>
              <wp:wrapNone/>
              <wp:docPr id="301" name="Textbox 301"/>
              <wp:cNvGraphicFramePr>
                <a:graphicFrameLocks/>
              </wp:cNvGraphicFramePr>
              <a:graphic>
                <a:graphicData uri="http://schemas.microsoft.com/office/word/2010/wordprocessingShape">
                  <wps:wsp>
                    <wps:cNvPr id="301" name="Textbox 301"/>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5"/>
                              <w:sz w:val="16"/>
                            </w:rPr>
                            <w:t> </w:t>
                          </w:r>
                          <w:r>
                            <w:rPr>
                              <w:sz w:val="16"/>
                            </w:rPr>
                            <w:t>INFORME</w:t>
                          </w:r>
                          <w:r>
                            <w:rPr>
                              <w:spacing w:val="-5"/>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4"/>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50.057617pt;width:419pt;height:11pt;mso-position-horizontal-relative:page;mso-position-vertical-relative:page;z-index:-22041600" type="#_x0000_t202" id="docshape257"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5"/>
                        <w:sz w:val="16"/>
                      </w:rPr>
                      <w:t> </w:t>
                    </w:r>
                    <w:r>
                      <w:rPr>
                        <w:sz w:val="16"/>
                      </w:rPr>
                      <w:t>INFORME</w:t>
                    </w:r>
                    <w:r>
                      <w:rPr>
                        <w:spacing w:val="-5"/>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4"/>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75392">
              <wp:simplePos x="0" y="0"/>
              <wp:positionH relativeFrom="page">
                <wp:posOffset>9715245</wp:posOffset>
              </wp:positionH>
              <wp:positionV relativeFrom="page">
                <wp:posOffset>6985731</wp:posOffset>
              </wp:positionV>
              <wp:extent cx="201930" cy="139700"/>
              <wp:effectExtent l="0" t="0" r="0" b="0"/>
              <wp:wrapNone/>
              <wp:docPr id="302" name="Textbox 302"/>
              <wp:cNvGraphicFramePr>
                <a:graphicFrameLocks/>
              </wp:cNvGraphicFramePr>
              <a:graphic>
                <a:graphicData uri="http://schemas.microsoft.com/office/word/2010/wordprocessingShape">
                  <wps:wsp>
                    <wps:cNvPr id="302" name="Textbox 302"/>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71</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64.97998pt;margin-top:550.057617pt;width:15.9pt;height:11pt;mso-position-horizontal-relative:page;mso-position-vertical-relative:page;z-index:-22041088" type="#_x0000_t202" id="docshape258"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71</w:t>
                    </w:r>
                    <w:r>
                      <w:rPr>
                        <w:spacing w:val="-5"/>
                        <w:sz w:val="16"/>
                      </w:rPr>
                      <w:fldChar w:fldCharType="end"/>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75904">
              <wp:simplePos x="0" y="0"/>
              <wp:positionH relativeFrom="page">
                <wp:posOffset>706627</wp:posOffset>
              </wp:positionH>
              <wp:positionV relativeFrom="page">
                <wp:posOffset>6985731</wp:posOffset>
              </wp:positionV>
              <wp:extent cx="5321300" cy="139700"/>
              <wp:effectExtent l="0" t="0" r="0" b="0"/>
              <wp:wrapNone/>
              <wp:docPr id="303" name="Textbox 303"/>
              <wp:cNvGraphicFramePr>
                <a:graphicFrameLocks/>
              </wp:cNvGraphicFramePr>
              <a:graphic>
                <a:graphicData uri="http://schemas.microsoft.com/office/word/2010/wordprocessingShape">
                  <wps:wsp>
                    <wps:cNvPr id="303" name="Textbox 303"/>
                    <wps:cNvSpPr txBox="1"/>
                    <wps:spPr>
                      <a:xfrm>
                        <a:off x="0" y="0"/>
                        <a:ext cx="5321300"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5"/>
                              <w:sz w:val="16"/>
                            </w:rPr>
                            <w:t> </w:t>
                          </w:r>
                          <w:r>
                            <w:rPr>
                              <w:sz w:val="16"/>
                            </w:rPr>
                            <w:t>INFORME</w:t>
                          </w:r>
                          <w:r>
                            <w:rPr>
                              <w:spacing w:val="-5"/>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4"/>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50.057617pt;width:419pt;height:11pt;mso-position-horizontal-relative:page;mso-position-vertical-relative:page;z-index:-22040576" type="#_x0000_t202" id="docshape259"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5"/>
                        <w:sz w:val="16"/>
                      </w:rPr>
                      <w:t> </w:t>
                    </w:r>
                    <w:r>
                      <w:rPr>
                        <w:sz w:val="16"/>
                      </w:rPr>
                      <w:t>INFORME</w:t>
                    </w:r>
                    <w:r>
                      <w:rPr>
                        <w:spacing w:val="-5"/>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4"/>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76416">
              <wp:simplePos x="0" y="0"/>
              <wp:positionH relativeFrom="page">
                <wp:posOffset>9740645</wp:posOffset>
              </wp:positionH>
              <wp:positionV relativeFrom="page">
                <wp:posOffset>6985731</wp:posOffset>
              </wp:positionV>
              <wp:extent cx="138430" cy="139700"/>
              <wp:effectExtent l="0" t="0" r="0" b="0"/>
              <wp:wrapNone/>
              <wp:docPr id="304" name="Textbox 304"/>
              <wp:cNvGraphicFramePr>
                <a:graphicFrameLocks/>
              </wp:cNvGraphicFramePr>
              <a:graphic>
                <a:graphicData uri="http://schemas.microsoft.com/office/word/2010/wordprocessingShape">
                  <wps:wsp>
                    <wps:cNvPr id="304" name="Textbox 304"/>
                    <wps:cNvSpPr txBox="1"/>
                    <wps:spPr>
                      <a:xfrm>
                        <a:off x="0" y="0"/>
                        <a:ext cx="138430" cy="139700"/>
                      </a:xfrm>
                      <a:prstGeom prst="rect">
                        <a:avLst/>
                      </a:prstGeom>
                    </wps:spPr>
                    <wps:txbx>
                      <w:txbxContent>
                        <w:p>
                          <w:pPr>
                            <w:spacing w:before="15"/>
                            <w:ind w:left="20" w:right="0" w:firstLine="0"/>
                            <w:jc w:val="left"/>
                            <w:rPr>
                              <w:sz w:val="16"/>
                            </w:rPr>
                          </w:pPr>
                          <w:r>
                            <w:rPr>
                              <w:spacing w:val="-5"/>
                              <w:sz w:val="16"/>
                            </w:rPr>
                            <w:t>72</w:t>
                          </w:r>
                        </w:p>
                      </w:txbxContent>
                    </wps:txbx>
                    <wps:bodyPr wrap="square" lIns="0" tIns="0" rIns="0" bIns="0" rtlCol="0">
                      <a:noAutofit/>
                    </wps:bodyPr>
                  </wps:wsp>
                </a:graphicData>
              </a:graphic>
            </wp:anchor>
          </w:drawing>
        </mc:Choice>
        <mc:Fallback>
          <w:pict>
            <v:shape style="position:absolute;margin-left:766.97998pt;margin-top:550.057617pt;width:10.9pt;height:11pt;mso-position-horizontal-relative:page;mso-position-vertical-relative:page;z-index:-22040064" type="#_x0000_t202" id="docshape260" filled="false" stroked="false">
              <v:textbox inset="0,0,0,0">
                <w:txbxContent>
                  <w:p>
                    <w:pPr>
                      <w:spacing w:before="15"/>
                      <w:ind w:left="20" w:right="0" w:firstLine="0"/>
                      <w:jc w:val="left"/>
                      <w:rPr>
                        <w:sz w:val="16"/>
                      </w:rPr>
                    </w:pPr>
                    <w:r>
                      <w:rPr>
                        <w:spacing w:val="-5"/>
                        <w:sz w:val="16"/>
                      </w:rPr>
                      <w:t>72</w:t>
                    </w:r>
                  </w:p>
                </w:txbxContent>
              </v:textbox>
              <w10:wrap type="none"/>
            </v:shape>
          </w:pict>
        </mc:Fallback>
      </mc:AlternateContent>
    </w:r>
  </w:p>
</w:ftr>
</file>

<file path=word/footer5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77952">
              <wp:simplePos x="0" y="0"/>
              <wp:positionH relativeFrom="page">
                <wp:posOffset>701040</wp:posOffset>
              </wp:positionH>
              <wp:positionV relativeFrom="page">
                <wp:posOffset>6976567</wp:posOffset>
              </wp:positionV>
              <wp:extent cx="9290050" cy="6350"/>
              <wp:effectExtent l="0" t="0" r="0" b="0"/>
              <wp:wrapNone/>
              <wp:docPr id="309" name="Graphic 309"/>
              <wp:cNvGraphicFramePr>
                <a:graphicFrameLocks/>
              </wp:cNvGraphicFramePr>
              <a:graphic>
                <a:graphicData uri="http://schemas.microsoft.com/office/word/2010/wordprocessingShape">
                  <wps:wsp>
                    <wps:cNvPr id="309" name="Graphic 309"/>
                    <wps:cNvSpPr/>
                    <wps:spPr>
                      <a:xfrm>
                        <a:off x="0" y="0"/>
                        <a:ext cx="9290050" cy="6350"/>
                      </a:xfrm>
                      <a:custGeom>
                        <a:avLst/>
                        <a:gdLst/>
                        <a:ahLst/>
                        <a:cxnLst/>
                        <a:rect l="l" t="t" r="r" b="b"/>
                        <a:pathLst>
                          <a:path w="9290050" h="6350">
                            <a:moveTo>
                              <a:pt x="9290050" y="0"/>
                            </a:moveTo>
                            <a:lnTo>
                              <a:pt x="0" y="0"/>
                            </a:lnTo>
                            <a:lnTo>
                              <a:pt x="0" y="6095"/>
                            </a:lnTo>
                            <a:lnTo>
                              <a:pt x="9290050" y="6095"/>
                            </a:lnTo>
                            <a:lnTo>
                              <a:pt x="9290050" y="0"/>
                            </a:lnTo>
                            <a:close/>
                          </a:path>
                        </a:pathLst>
                      </a:custGeom>
                      <a:solidFill>
                        <a:srgbClr val="002D5D"/>
                      </a:solidFill>
                    </wps:spPr>
                    <wps:bodyPr wrap="square" lIns="0" tIns="0" rIns="0" bIns="0" rtlCol="0">
                      <a:prstTxWarp prst="textNoShape">
                        <a:avLst/>
                      </a:prstTxWarp>
                      <a:noAutofit/>
                    </wps:bodyPr>
                  </wps:wsp>
                </a:graphicData>
              </a:graphic>
            </wp:anchor>
          </w:drawing>
        </mc:Choice>
        <mc:Fallback>
          <w:pict>
            <v:rect style="position:absolute;margin-left:55.200001pt;margin-top:549.335999pt;width:731.5pt;height:.47998pt;mso-position-horizontal-relative:page;mso-position-vertical-relative:page;z-index:-22038528" id="docshape263" filled="true" fillcolor="#002d5d" stroked="false">
              <v:fill type="solid"/>
              <w10:wrap type="none"/>
            </v:rect>
          </w:pict>
        </mc:Fallback>
      </mc:AlternateContent>
    </w:r>
    <w:r>
      <w:rPr>
        <w:sz w:val="20"/>
      </w:rPr>
      <mc:AlternateContent>
        <mc:Choice Requires="wps">
          <w:drawing>
            <wp:anchor distT="0" distB="0" distL="0" distR="0" allowOverlap="1" layoutInCell="1" locked="0" behindDoc="1" simplePos="0" relativeHeight="481278464">
              <wp:simplePos x="0" y="0"/>
              <wp:positionH relativeFrom="page">
                <wp:posOffset>706627</wp:posOffset>
              </wp:positionH>
              <wp:positionV relativeFrom="page">
                <wp:posOffset>6985731</wp:posOffset>
              </wp:positionV>
              <wp:extent cx="5320665" cy="139700"/>
              <wp:effectExtent l="0" t="0" r="0" b="0"/>
              <wp:wrapNone/>
              <wp:docPr id="310" name="Textbox 310"/>
              <wp:cNvGraphicFramePr>
                <a:graphicFrameLocks/>
              </wp:cNvGraphicFramePr>
              <a:graphic>
                <a:graphicData uri="http://schemas.microsoft.com/office/word/2010/wordprocessingShape">
                  <wps:wsp>
                    <wps:cNvPr id="310" name="Textbox 310"/>
                    <wps:cNvSpPr txBox="1"/>
                    <wps:spPr>
                      <a:xfrm>
                        <a:off x="0" y="0"/>
                        <a:ext cx="5320665" cy="139700"/>
                      </a:xfrm>
                      <a:prstGeom prst="rect">
                        <a:avLst/>
                      </a:prstGeom>
                    </wps:spPr>
                    <wps:txbx>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wps:txbx>
                    <wps:bodyPr wrap="square" lIns="0" tIns="0" rIns="0" bIns="0" rtlCol="0">
                      <a:noAutofit/>
                    </wps:bodyPr>
                  </wps:wsp>
                </a:graphicData>
              </a:graphic>
            </wp:anchor>
          </w:drawing>
        </mc:Choice>
        <mc:Fallback>
          <w:pict>
            <v:shape style="position:absolute;margin-left:55.639999pt;margin-top:550.057617pt;width:418.95pt;height:11pt;mso-position-horizontal-relative:page;mso-position-vertical-relative:page;z-index:-22038016" type="#_x0000_t202" id="docshape264" filled="false" stroked="false">
              <v:textbox inset="0,0,0,0">
                <w:txbxContent>
                  <w:p>
                    <w:pPr>
                      <w:spacing w:before="15"/>
                      <w:ind w:left="20" w:right="0" w:firstLine="0"/>
                      <w:jc w:val="left"/>
                      <w:rPr>
                        <w:sz w:val="16"/>
                      </w:rPr>
                    </w:pPr>
                    <w:r>
                      <w:rPr>
                        <w:sz w:val="16"/>
                      </w:rPr>
                      <w:t>ANEXOS</w:t>
                    </w:r>
                    <w:r>
                      <w:rPr>
                        <w:spacing w:val="-7"/>
                        <w:sz w:val="16"/>
                      </w:rPr>
                      <w:t> </w:t>
                    </w:r>
                    <w:r>
                      <w:rPr>
                        <w:sz w:val="16"/>
                      </w:rPr>
                      <w:t>AL</w:t>
                    </w:r>
                    <w:r>
                      <w:rPr>
                        <w:spacing w:val="-6"/>
                        <w:sz w:val="16"/>
                      </w:rPr>
                      <w:t> </w:t>
                    </w:r>
                    <w:r>
                      <w:rPr>
                        <w:sz w:val="16"/>
                      </w:rPr>
                      <w:t>INFORME</w:t>
                    </w:r>
                    <w:r>
                      <w:rPr>
                        <w:spacing w:val="-4"/>
                        <w:sz w:val="16"/>
                      </w:rPr>
                      <w:t> </w:t>
                    </w:r>
                    <w:r>
                      <w:rPr>
                        <w:sz w:val="16"/>
                      </w:rPr>
                      <w:t>DE</w:t>
                    </w:r>
                    <w:r>
                      <w:rPr>
                        <w:spacing w:val="-5"/>
                        <w:sz w:val="16"/>
                      </w:rPr>
                      <w:t> </w:t>
                    </w:r>
                    <w:r>
                      <w:rPr>
                        <w:sz w:val="16"/>
                      </w:rPr>
                      <w:t>FISCALIZACIÓN</w:t>
                    </w:r>
                    <w:r>
                      <w:rPr>
                        <w:spacing w:val="-5"/>
                        <w:sz w:val="16"/>
                      </w:rPr>
                      <w:t> </w:t>
                    </w:r>
                    <w:r>
                      <w:rPr>
                        <w:sz w:val="16"/>
                      </w:rPr>
                      <w:t>APROBADO</w:t>
                    </w:r>
                    <w:r>
                      <w:rPr>
                        <w:spacing w:val="-6"/>
                        <w:sz w:val="16"/>
                      </w:rPr>
                      <w:t> </w:t>
                    </w:r>
                    <w:r>
                      <w:rPr>
                        <w:sz w:val="16"/>
                      </w:rPr>
                      <w:t>EL</w:t>
                    </w:r>
                    <w:r>
                      <w:rPr>
                        <w:spacing w:val="-5"/>
                        <w:sz w:val="16"/>
                      </w:rPr>
                      <w:t> </w:t>
                    </w:r>
                    <w:r>
                      <w:rPr>
                        <w:sz w:val="16"/>
                      </w:rPr>
                      <w:t>PLENO</w:t>
                    </w:r>
                    <w:r>
                      <w:rPr>
                        <w:spacing w:val="-4"/>
                        <w:sz w:val="16"/>
                      </w:rPr>
                      <w:t> </w:t>
                    </w:r>
                    <w:r>
                      <w:rPr>
                        <w:sz w:val="16"/>
                      </w:rPr>
                      <w:t>DEL</w:t>
                    </w:r>
                    <w:r>
                      <w:rPr>
                        <w:spacing w:val="-5"/>
                        <w:sz w:val="16"/>
                      </w:rPr>
                      <w:t> </w:t>
                    </w:r>
                    <w:r>
                      <w:rPr>
                        <w:sz w:val="16"/>
                      </w:rPr>
                      <w:t>TRIBUNAL</w:t>
                    </w:r>
                    <w:r>
                      <w:rPr>
                        <w:spacing w:val="-4"/>
                        <w:sz w:val="16"/>
                      </w:rPr>
                      <w:t> </w:t>
                    </w:r>
                    <w:r>
                      <w:rPr>
                        <w:sz w:val="16"/>
                      </w:rPr>
                      <w:t>DE</w:t>
                    </w:r>
                    <w:r>
                      <w:rPr>
                        <w:spacing w:val="-4"/>
                        <w:sz w:val="16"/>
                      </w:rPr>
                      <w:t> </w:t>
                    </w:r>
                    <w:r>
                      <w:rPr>
                        <w:sz w:val="16"/>
                      </w:rPr>
                      <w:t>CUENTAS</w:t>
                    </w:r>
                    <w:r>
                      <w:rPr>
                        <w:spacing w:val="-5"/>
                        <w:sz w:val="16"/>
                      </w:rPr>
                      <w:t> </w:t>
                    </w:r>
                    <w:r>
                      <w:rPr>
                        <w:sz w:val="16"/>
                      </w:rPr>
                      <w:t>EL</w:t>
                    </w:r>
                    <w:r>
                      <w:rPr>
                        <w:spacing w:val="-3"/>
                        <w:sz w:val="16"/>
                      </w:rPr>
                      <w:t> </w:t>
                    </w:r>
                    <w:r>
                      <w:rPr>
                        <w:spacing w:val="-2"/>
                        <w:sz w:val="16"/>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278976">
              <wp:simplePos x="0" y="0"/>
              <wp:positionH relativeFrom="page">
                <wp:posOffset>9715245</wp:posOffset>
              </wp:positionH>
              <wp:positionV relativeFrom="page">
                <wp:posOffset>6985731</wp:posOffset>
              </wp:positionV>
              <wp:extent cx="201930" cy="139700"/>
              <wp:effectExtent l="0" t="0" r="0" b="0"/>
              <wp:wrapNone/>
              <wp:docPr id="311" name="Textbox 311"/>
              <wp:cNvGraphicFramePr>
                <a:graphicFrameLocks/>
              </wp:cNvGraphicFramePr>
              <a:graphic>
                <a:graphicData uri="http://schemas.microsoft.com/office/word/2010/wordprocessingShape">
                  <wps:wsp>
                    <wps:cNvPr id="311" name="Textbox 311"/>
                    <wps:cNvSpPr txBox="1"/>
                    <wps:spPr>
                      <a:xfrm>
                        <a:off x="0" y="0"/>
                        <a:ext cx="201930" cy="139700"/>
                      </a:xfrm>
                      <a:prstGeom prst="rect">
                        <a:avLst/>
                      </a:prstGeom>
                    </wps:spPr>
                    <wps:txbx>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73</w:t>
                          </w:r>
                          <w:r>
                            <w:rPr>
                              <w:spacing w:val="-5"/>
                              <w:sz w:val="16"/>
                            </w:rPr>
                            <w:fldChar w:fldCharType="end"/>
                          </w:r>
                        </w:p>
                      </w:txbxContent>
                    </wps:txbx>
                    <wps:bodyPr wrap="square" lIns="0" tIns="0" rIns="0" bIns="0" rtlCol="0">
                      <a:noAutofit/>
                    </wps:bodyPr>
                  </wps:wsp>
                </a:graphicData>
              </a:graphic>
            </wp:anchor>
          </w:drawing>
        </mc:Choice>
        <mc:Fallback>
          <w:pict>
            <v:shape style="position:absolute;margin-left:764.97998pt;margin-top:550.057617pt;width:15.9pt;height:11pt;mso-position-horizontal-relative:page;mso-position-vertical-relative:page;z-index:-22037504" type="#_x0000_t202" id="docshape265" filled="false" stroked="false">
              <v:textbox inset="0,0,0,0">
                <w:txbxContent>
                  <w:p>
                    <w:pPr>
                      <w:spacing w:before="15"/>
                      <w:ind w:left="60" w:right="0" w:firstLine="0"/>
                      <w:jc w:val="left"/>
                      <w:rPr>
                        <w:sz w:val="16"/>
                      </w:rPr>
                    </w:pPr>
                    <w:r>
                      <w:rPr>
                        <w:spacing w:val="-5"/>
                        <w:sz w:val="16"/>
                      </w:rPr>
                      <w:fldChar w:fldCharType="begin"/>
                    </w:r>
                    <w:r>
                      <w:rPr>
                        <w:spacing w:val="-5"/>
                        <w:sz w:val="16"/>
                      </w:rPr>
                      <w:instrText> PAGE </w:instrText>
                    </w:r>
                    <w:r>
                      <w:rPr>
                        <w:spacing w:val="-5"/>
                        <w:sz w:val="16"/>
                      </w:rPr>
                      <w:fldChar w:fldCharType="separate"/>
                    </w:r>
                    <w:r>
                      <w:rPr>
                        <w:spacing w:val="-5"/>
                        <w:sz w:val="16"/>
                      </w:rPr>
                      <w:t>73</w:t>
                    </w:r>
                    <w:r>
                      <w:rPr>
                        <w:spacing w:val="-5"/>
                        <w:sz w:val="16"/>
                      </w:rPr>
                      <w:fldChar w:fldCharType="end"/>
                    </w:r>
                  </w:p>
                </w:txbxContent>
              </v:textbox>
              <w10:wrap type="none"/>
            </v:shape>
          </w:pict>
        </mc:Fallback>
      </mc:AlternateContent>
    </w:r>
  </w:p>
</w:ftr>
</file>

<file path=word/footer5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198592">
              <wp:simplePos x="0" y="0"/>
              <wp:positionH relativeFrom="page">
                <wp:posOffset>701040</wp:posOffset>
              </wp:positionH>
              <wp:positionV relativeFrom="page">
                <wp:posOffset>10093146</wp:posOffset>
              </wp:positionV>
              <wp:extent cx="6158230" cy="6350"/>
              <wp:effectExtent l="0" t="0" r="0" b="0"/>
              <wp:wrapNone/>
              <wp:docPr id="26" name="Graphic 26"/>
              <wp:cNvGraphicFramePr>
                <a:graphicFrameLocks/>
              </wp:cNvGraphicFramePr>
              <a:graphic>
                <a:graphicData uri="http://schemas.microsoft.com/office/word/2010/wordprocessingShape">
                  <wps:wsp>
                    <wps:cNvPr id="26" name="Graphic 26"/>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794.735962pt;width:484.9pt;height:.47998pt;mso-position-horizontal-relative:page;mso-position-vertical-relative:page;z-index:-22117888" id="docshape17"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1199104">
              <wp:simplePos x="0" y="0"/>
              <wp:positionH relativeFrom="page">
                <wp:posOffset>706627</wp:posOffset>
              </wp:positionH>
              <wp:positionV relativeFrom="page">
                <wp:posOffset>10101941</wp:posOffset>
              </wp:positionV>
              <wp:extent cx="5583555" cy="153670"/>
              <wp:effectExtent l="0" t="0" r="0" b="0"/>
              <wp:wrapNone/>
              <wp:docPr id="27" name="Textbox 27"/>
              <wp:cNvGraphicFramePr>
                <a:graphicFrameLocks/>
              </wp:cNvGraphicFramePr>
              <a:graphic>
                <a:graphicData uri="http://schemas.microsoft.com/office/word/2010/wordprocessingShape">
                  <wps:wsp>
                    <wps:cNvPr id="27" name="Textbox 27"/>
                    <wps:cNvSpPr txBox="1"/>
                    <wps:spPr>
                      <a:xfrm>
                        <a:off x="0" y="0"/>
                        <a:ext cx="5583555" cy="153670"/>
                      </a:xfrm>
                      <a:prstGeom prst="rect">
                        <a:avLst/>
                      </a:prstGeom>
                    </wps:spPr>
                    <wps:txbx>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wps:txbx>
                    <wps:bodyPr wrap="square" lIns="0" tIns="0" rIns="0" bIns="0" rtlCol="0">
                      <a:noAutofit/>
                    </wps:bodyPr>
                  </wps:wsp>
                </a:graphicData>
              </a:graphic>
            </wp:anchor>
          </w:drawing>
        </mc:Choice>
        <mc:Fallback>
          <w:pict>
            <v:shape style="position:absolute;margin-left:55.639999pt;margin-top:795.428467pt;width:439.65pt;height:12.1pt;mso-position-horizontal-relative:page;mso-position-vertical-relative:page;z-index:-22117376" type="#_x0000_t202" id="docshape18" filled="false" stroked="false">
              <v:textbox inset="0,0,0,0">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1199616">
              <wp:simplePos x="0" y="0"/>
              <wp:positionH relativeFrom="page">
                <wp:posOffset>6738873</wp:posOffset>
              </wp:positionH>
              <wp:positionV relativeFrom="page">
                <wp:posOffset>10101941</wp:posOffset>
              </wp:positionV>
              <wp:extent cx="153035" cy="153670"/>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5</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530.619995pt;margin-top:795.428467pt;width:12.05pt;height:12.1pt;mso-position-horizontal-relative:page;mso-position-vertical-relative:page;z-index:-22116864" type="#_x0000_t202" id="docshape19"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5</w:t>
                    </w:r>
                    <w:r>
                      <w:rPr>
                        <w:spacing w:val="-10"/>
                        <w:sz w:val="18"/>
                      </w:rPr>
                      <w:fldChar w:fldCharType="end"/>
                    </w:r>
                  </w:p>
                </w:txbxContent>
              </v:textbox>
              <w10:wrap type="none"/>
            </v:shape>
          </w:pict>
        </mc:Fallback>
      </mc:AlternateContent>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15"/>
      </w:rPr>
    </w:pPr>
    <w:r>
      <w:rPr>
        <w:sz w:val="15"/>
      </w:rPr>
      <mc:AlternateContent>
        <mc:Choice Requires="wps">
          <w:drawing>
            <wp:anchor distT="0" distB="0" distL="0" distR="0" allowOverlap="1" layoutInCell="1" locked="0" behindDoc="1" simplePos="0" relativeHeight="481201152">
              <wp:simplePos x="0" y="0"/>
              <wp:positionH relativeFrom="page">
                <wp:posOffset>701040</wp:posOffset>
              </wp:positionH>
              <wp:positionV relativeFrom="page">
                <wp:posOffset>10093146</wp:posOffset>
              </wp:positionV>
              <wp:extent cx="6158230" cy="6350"/>
              <wp:effectExtent l="0" t="0" r="0" b="0"/>
              <wp:wrapNone/>
              <wp:docPr id="31" name="Graphic 31"/>
              <wp:cNvGraphicFramePr>
                <a:graphicFrameLocks/>
              </wp:cNvGraphicFramePr>
              <a:graphic>
                <a:graphicData uri="http://schemas.microsoft.com/office/word/2010/wordprocessingShape">
                  <wps:wsp>
                    <wps:cNvPr id="31" name="Graphic 31"/>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794.735962pt;width:484.9pt;height:.47998pt;mso-position-horizontal-relative:page;mso-position-vertical-relative:page;z-index:-22115328" id="docshape20" filled="true" fillcolor="#000000" stroked="false">
              <v:fill type="solid"/>
              <w10:wrap type="none"/>
            </v:rect>
          </w:pict>
        </mc:Fallback>
      </mc:AlternateContent>
    </w:r>
    <w:r>
      <w:rPr>
        <w:sz w:val="15"/>
      </w:rPr>
      <mc:AlternateContent>
        <mc:Choice Requires="wps">
          <w:drawing>
            <wp:anchor distT="0" distB="0" distL="0" distR="0" allowOverlap="1" layoutInCell="1" locked="0" behindDoc="1" simplePos="0" relativeHeight="481201664">
              <wp:simplePos x="0" y="0"/>
              <wp:positionH relativeFrom="page">
                <wp:posOffset>706627</wp:posOffset>
              </wp:positionH>
              <wp:positionV relativeFrom="page">
                <wp:posOffset>10101941</wp:posOffset>
              </wp:positionV>
              <wp:extent cx="5583555" cy="153670"/>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5583555" cy="153670"/>
                      </a:xfrm>
                      <a:prstGeom prst="rect">
                        <a:avLst/>
                      </a:prstGeom>
                    </wps:spPr>
                    <wps:txbx>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wps:txbx>
                    <wps:bodyPr wrap="square" lIns="0" tIns="0" rIns="0" bIns="0" rtlCol="0">
                      <a:noAutofit/>
                    </wps:bodyPr>
                  </wps:wsp>
                </a:graphicData>
              </a:graphic>
            </wp:anchor>
          </w:drawing>
        </mc:Choice>
        <mc:Fallback>
          <w:pict>
            <v:shape style="position:absolute;margin-left:55.639999pt;margin-top:795.428467pt;width:439.65pt;height:12.1pt;mso-position-horizontal-relative:page;mso-position-vertical-relative:page;z-index:-22114816" type="#_x0000_t202" id="docshape21" filled="false" stroked="false">
              <v:textbox inset="0,0,0,0">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v:textbox>
              <w10:wrap type="none"/>
            </v:shape>
          </w:pict>
        </mc:Fallback>
      </mc:AlternateContent>
    </w:r>
    <w:r>
      <w:rPr>
        <w:sz w:val="15"/>
      </w:rPr>
      <mc:AlternateContent>
        <mc:Choice Requires="wps">
          <w:drawing>
            <wp:anchor distT="0" distB="0" distL="0" distR="0" allowOverlap="1" layoutInCell="1" locked="0" behindDoc="1" simplePos="0" relativeHeight="481202176">
              <wp:simplePos x="0" y="0"/>
              <wp:positionH relativeFrom="page">
                <wp:posOffset>6701790</wp:posOffset>
              </wp:positionH>
              <wp:positionV relativeFrom="page">
                <wp:posOffset>10101941</wp:posOffset>
              </wp:positionV>
              <wp:extent cx="191770" cy="153670"/>
              <wp:effectExtent l="0" t="0" r="0" b="0"/>
              <wp:wrapNone/>
              <wp:docPr id="33" name="Textbox 33"/>
              <wp:cNvGraphicFramePr>
                <a:graphicFrameLocks/>
              </wp:cNvGraphicFramePr>
              <a:graphic>
                <a:graphicData uri="http://schemas.microsoft.com/office/word/2010/wordprocessingShape">
                  <wps:wsp>
                    <wps:cNvPr id="33" name="Textbox 33"/>
                    <wps:cNvSpPr txBox="1"/>
                    <wps:spPr>
                      <a:xfrm>
                        <a:off x="0" y="0"/>
                        <a:ext cx="191770" cy="153670"/>
                      </a:xfrm>
                      <a:prstGeom prst="rect">
                        <a:avLst/>
                      </a:prstGeom>
                    </wps:spPr>
                    <wps:txbx>
                      <w:txbxContent>
                        <w:p>
                          <w:pPr>
                            <w:spacing w:before="14"/>
                            <w:ind w:left="2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15</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7.700012pt;margin-top:795.428467pt;width:15.1pt;height:12.1pt;mso-position-horizontal-relative:page;mso-position-vertical-relative:page;z-index:-22114304" type="#_x0000_t202" id="docshape22" filled="false" stroked="false">
              <v:textbox inset="0,0,0,0">
                <w:txbxContent>
                  <w:p>
                    <w:pPr>
                      <w:spacing w:before="14"/>
                      <w:ind w:left="2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15</w:t>
                    </w:r>
                    <w:r>
                      <w:rPr>
                        <w:spacing w:val="-5"/>
                        <w:sz w:val="18"/>
                      </w:rPr>
                      <w:fldChar w:fldCharType="end"/>
                    </w:r>
                  </w:p>
                </w:txbxContent>
              </v:textbox>
              <w10:wrap type="none"/>
            </v:shape>
          </w:pict>
        </mc:Fallback>
      </mc:AlternateContent>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15"/>
      </w:rPr>
    </w:pPr>
    <w:r>
      <w:rPr>
        <w:sz w:val="15"/>
      </w:rPr>
      <mc:AlternateContent>
        <mc:Choice Requires="wps">
          <w:drawing>
            <wp:anchor distT="0" distB="0" distL="0" distR="0" allowOverlap="1" layoutInCell="1" locked="0" behindDoc="1" simplePos="0" relativeHeight="481202688">
              <wp:simplePos x="0" y="0"/>
              <wp:positionH relativeFrom="page">
                <wp:posOffset>701040</wp:posOffset>
              </wp:positionH>
              <wp:positionV relativeFrom="page">
                <wp:posOffset>10093146</wp:posOffset>
              </wp:positionV>
              <wp:extent cx="6158230" cy="6350"/>
              <wp:effectExtent l="0" t="0" r="0" b="0"/>
              <wp:wrapNone/>
              <wp:docPr id="34" name="Graphic 34"/>
              <wp:cNvGraphicFramePr>
                <a:graphicFrameLocks/>
              </wp:cNvGraphicFramePr>
              <a:graphic>
                <a:graphicData uri="http://schemas.microsoft.com/office/word/2010/wordprocessingShape">
                  <wps:wsp>
                    <wps:cNvPr id="34" name="Graphic 34"/>
                    <wps:cNvSpPr/>
                    <wps:spPr>
                      <a:xfrm>
                        <a:off x="0" y="0"/>
                        <a:ext cx="6158230" cy="6350"/>
                      </a:xfrm>
                      <a:custGeom>
                        <a:avLst/>
                        <a:gdLst/>
                        <a:ahLst/>
                        <a:cxnLst/>
                        <a:rect l="l" t="t" r="r" b="b"/>
                        <a:pathLst>
                          <a:path w="6158230" h="6350">
                            <a:moveTo>
                              <a:pt x="6158230" y="0"/>
                            </a:moveTo>
                            <a:lnTo>
                              <a:pt x="0" y="0"/>
                            </a:lnTo>
                            <a:lnTo>
                              <a:pt x="0" y="6095"/>
                            </a:lnTo>
                            <a:lnTo>
                              <a:pt x="6158230" y="6095"/>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794.735962pt;width:484.9pt;height:.47998pt;mso-position-horizontal-relative:page;mso-position-vertical-relative:page;z-index:-22113792" id="docshape23" filled="true" fillcolor="#000000" stroked="false">
              <v:fill type="solid"/>
              <w10:wrap type="none"/>
            </v:rect>
          </w:pict>
        </mc:Fallback>
      </mc:AlternateContent>
    </w:r>
    <w:r>
      <w:rPr>
        <w:sz w:val="15"/>
      </w:rPr>
      <mc:AlternateContent>
        <mc:Choice Requires="wps">
          <w:drawing>
            <wp:anchor distT="0" distB="0" distL="0" distR="0" allowOverlap="1" layoutInCell="1" locked="0" behindDoc="1" simplePos="0" relativeHeight="481203200">
              <wp:simplePos x="0" y="0"/>
              <wp:positionH relativeFrom="page">
                <wp:posOffset>706627</wp:posOffset>
              </wp:positionH>
              <wp:positionV relativeFrom="page">
                <wp:posOffset>10101941</wp:posOffset>
              </wp:positionV>
              <wp:extent cx="5583555" cy="15367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5583555" cy="153670"/>
                      </a:xfrm>
                      <a:prstGeom prst="rect">
                        <a:avLst/>
                      </a:prstGeom>
                    </wps:spPr>
                    <wps:txbx>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wps:txbx>
                    <wps:bodyPr wrap="square" lIns="0" tIns="0" rIns="0" bIns="0" rtlCol="0">
                      <a:noAutofit/>
                    </wps:bodyPr>
                  </wps:wsp>
                </a:graphicData>
              </a:graphic>
            </wp:anchor>
          </w:drawing>
        </mc:Choice>
        <mc:Fallback>
          <w:pict>
            <v:shape style="position:absolute;margin-left:55.639999pt;margin-top:795.428467pt;width:439.65pt;height:12.1pt;mso-position-horizontal-relative:page;mso-position-vertical-relative:page;z-index:-22113280" type="#_x0000_t202" id="docshape24" filled="false" stroked="false">
              <v:textbox inset="0,0,0,0">
                <w:txbxContent>
                  <w:p>
                    <w:pPr>
                      <w:spacing w:before="14"/>
                      <w:ind w:left="20" w:right="0" w:firstLine="0"/>
                      <w:jc w:val="left"/>
                      <w:rPr>
                        <w:sz w:val="18"/>
                      </w:rPr>
                    </w:pPr>
                    <w:r>
                      <w:rPr>
                        <w:sz w:val="18"/>
                      </w:rPr>
                      <w:t>INFORME</w:t>
                    </w:r>
                    <w:r>
                      <w:rPr>
                        <w:spacing w:val="-4"/>
                        <w:sz w:val="18"/>
                      </w:rPr>
                      <w:t> </w:t>
                    </w:r>
                    <w:r>
                      <w:rPr>
                        <w:sz w:val="18"/>
                      </w:rPr>
                      <w:t>DE</w:t>
                    </w:r>
                    <w:r>
                      <w:rPr>
                        <w:spacing w:val="-4"/>
                        <w:sz w:val="18"/>
                      </w:rPr>
                      <w:t> </w:t>
                    </w:r>
                    <w:r>
                      <w:rPr>
                        <w:sz w:val="18"/>
                      </w:rPr>
                      <w:t>FISCALIZACIÓN</w:t>
                    </w:r>
                    <w:r>
                      <w:rPr>
                        <w:spacing w:val="-2"/>
                        <w:sz w:val="18"/>
                      </w:rPr>
                      <w:t> </w:t>
                    </w:r>
                    <w:r>
                      <w:rPr>
                        <w:sz w:val="18"/>
                      </w:rPr>
                      <w:t>APROBADO</w:t>
                    </w:r>
                    <w:r>
                      <w:rPr>
                        <w:spacing w:val="-6"/>
                        <w:sz w:val="18"/>
                      </w:rPr>
                      <w:t> </w:t>
                    </w:r>
                    <w:r>
                      <w:rPr>
                        <w:sz w:val="18"/>
                      </w:rPr>
                      <w:t>POR</w:t>
                    </w:r>
                    <w:r>
                      <w:rPr>
                        <w:spacing w:val="-3"/>
                        <w:sz w:val="18"/>
                      </w:rPr>
                      <w:t> </w:t>
                    </w:r>
                    <w:r>
                      <w:rPr>
                        <w:sz w:val="18"/>
                      </w:rPr>
                      <w:t>EL</w:t>
                    </w:r>
                    <w:r>
                      <w:rPr>
                        <w:spacing w:val="-4"/>
                        <w:sz w:val="18"/>
                      </w:rPr>
                      <w:t> </w:t>
                    </w:r>
                    <w:r>
                      <w:rPr>
                        <w:sz w:val="18"/>
                      </w:rPr>
                      <w:t>PLENO</w:t>
                    </w:r>
                    <w:r>
                      <w:rPr>
                        <w:spacing w:val="-5"/>
                        <w:sz w:val="18"/>
                      </w:rPr>
                      <w:t> </w:t>
                    </w:r>
                    <w:r>
                      <w:rPr>
                        <w:sz w:val="18"/>
                      </w:rPr>
                      <w:t>DEL</w:t>
                    </w:r>
                    <w:r>
                      <w:rPr>
                        <w:spacing w:val="-4"/>
                        <w:sz w:val="18"/>
                      </w:rPr>
                      <w:t> </w:t>
                    </w:r>
                    <w:r>
                      <w:rPr>
                        <w:sz w:val="18"/>
                      </w:rPr>
                      <w:t>TRIBUNAL</w:t>
                    </w:r>
                    <w:r>
                      <w:rPr>
                        <w:spacing w:val="-4"/>
                        <w:sz w:val="18"/>
                      </w:rPr>
                      <w:t> </w:t>
                    </w:r>
                    <w:r>
                      <w:rPr>
                        <w:sz w:val="18"/>
                      </w:rPr>
                      <w:t>DE</w:t>
                    </w:r>
                    <w:r>
                      <w:rPr>
                        <w:spacing w:val="-3"/>
                        <w:sz w:val="18"/>
                      </w:rPr>
                      <w:t> </w:t>
                    </w:r>
                    <w:r>
                      <w:rPr>
                        <w:sz w:val="18"/>
                      </w:rPr>
                      <w:t>CUENTAS</w:t>
                    </w:r>
                    <w:r>
                      <w:rPr>
                        <w:spacing w:val="-4"/>
                        <w:sz w:val="18"/>
                      </w:rPr>
                      <w:t> </w:t>
                    </w:r>
                    <w:r>
                      <w:rPr>
                        <w:sz w:val="18"/>
                      </w:rPr>
                      <w:t>EL</w:t>
                    </w:r>
                    <w:r>
                      <w:rPr>
                        <w:spacing w:val="-3"/>
                        <w:sz w:val="18"/>
                      </w:rPr>
                      <w:t> </w:t>
                    </w:r>
                    <w:r>
                      <w:rPr>
                        <w:spacing w:val="-2"/>
                        <w:sz w:val="18"/>
                      </w:rPr>
                      <w:t>20/12/2023</w:t>
                    </w:r>
                  </w:p>
                </w:txbxContent>
              </v:textbox>
              <w10:wrap type="none"/>
            </v:shape>
          </w:pict>
        </mc:Fallback>
      </mc:AlternateContent>
    </w:r>
    <w:r>
      <w:rPr>
        <w:sz w:val="15"/>
      </w:rPr>
      <mc:AlternateContent>
        <mc:Choice Requires="wps">
          <w:drawing>
            <wp:anchor distT="0" distB="0" distL="0" distR="0" allowOverlap="1" layoutInCell="1" locked="0" behindDoc="1" simplePos="0" relativeHeight="481203712">
              <wp:simplePos x="0" y="0"/>
              <wp:positionH relativeFrom="page">
                <wp:posOffset>6701790</wp:posOffset>
              </wp:positionH>
              <wp:positionV relativeFrom="page">
                <wp:posOffset>10101941</wp:posOffset>
              </wp:positionV>
              <wp:extent cx="191770" cy="153670"/>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191770" cy="153670"/>
                      </a:xfrm>
                      <a:prstGeom prst="rect">
                        <a:avLst/>
                      </a:prstGeom>
                    </wps:spPr>
                    <wps:txbx>
                      <w:txbxContent>
                        <w:p>
                          <w:pPr>
                            <w:spacing w:before="14"/>
                            <w:ind w:left="2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18</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527.700012pt;margin-top:795.428467pt;width:15.1pt;height:12.1pt;mso-position-horizontal-relative:page;mso-position-vertical-relative:page;z-index:-22112768" type="#_x0000_t202" id="docshape25" filled="false" stroked="false">
              <v:textbox inset="0,0,0,0">
                <w:txbxContent>
                  <w:p>
                    <w:pPr>
                      <w:spacing w:before="14"/>
                      <w:ind w:left="20" w:right="0" w:firstLine="0"/>
                      <w:jc w:val="left"/>
                      <w:rPr>
                        <w:sz w:val="18"/>
                      </w:rPr>
                    </w:pPr>
                    <w:r>
                      <w:rPr>
                        <w:spacing w:val="-5"/>
                        <w:sz w:val="18"/>
                      </w:rPr>
                      <w:fldChar w:fldCharType="begin"/>
                    </w:r>
                    <w:r>
                      <w:rPr>
                        <w:spacing w:val="-5"/>
                        <w:sz w:val="18"/>
                      </w:rPr>
                      <w:instrText> PAGE </w:instrText>
                    </w:r>
                    <w:r>
                      <w:rPr>
                        <w:spacing w:val="-5"/>
                        <w:sz w:val="18"/>
                      </w:rPr>
                      <w:fldChar w:fldCharType="separate"/>
                    </w:r>
                    <w:r>
                      <w:rPr>
                        <w:spacing w:val="-5"/>
                        <w:sz w:val="18"/>
                      </w:rPr>
                      <w:t>18</w:t>
                    </w:r>
                    <w:r>
                      <w:rPr>
                        <w:spacing w:val="-5"/>
                        <w:sz w:val="18"/>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191936">
          <wp:simplePos x="0" y="0"/>
          <wp:positionH relativeFrom="page">
            <wp:posOffset>720090</wp:posOffset>
          </wp:positionH>
          <wp:positionV relativeFrom="page">
            <wp:posOffset>449540</wp:posOffset>
          </wp:positionV>
          <wp:extent cx="1799589" cy="532676"/>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1799589" cy="532676"/>
                  </a:xfrm>
                  <a:prstGeom prst="rect">
                    <a:avLst/>
                  </a:prstGeom>
                </pic:spPr>
              </pic:pic>
            </a:graphicData>
          </a:graphic>
        </wp:anchor>
      </w:drawing>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197056">
          <wp:simplePos x="0" y="0"/>
          <wp:positionH relativeFrom="page">
            <wp:posOffset>5018111</wp:posOffset>
          </wp:positionH>
          <wp:positionV relativeFrom="page">
            <wp:posOffset>972183</wp:posOffset>
          </wp:positionV>
          <wp:extent cx="1764236" cy="100329"/>
          <wp:effectExtent l="0" t="0" r="0" b="0"/>
          <wp:wrapNone/>
          <wp:docPr id="23" name="Image 23"/>
          <wp:cNvGraphicFramePr>
            <a:graphicFrameLocks/>
          </wp:cNvGraphicFramePr>
          <a:graphic>
            <a:graphicData uri="http://schemas.openxmlformats.org/drawingml/2006/picture">
              <pic:pic>
                <pic:nvPicPr>
                  <pic:cNvPr id="23" name="Image 23"/>
                  <pic:cNvPicPr/>
                </pic:nvPicPr>
                <pic:blipFill>
                  <a:blip r:embed="rId1" cstate="print"/>
                  <a:stretch>
                    <a:fillRect/>
                  </a:stretch>
                </pic:blipFill>
                <pic:spPr>
                  <a:xfrm>
                    <a:off x="0" y="0"/>
                    <a:ext cx="1764236"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197568">
              <wp:simplePos x="0" y="0"/>
              <wp:positionH relativeFrom="page">
                <wp:posOffset>701040</wp:posOffset>
              </wp:positionH>
              <wp:positionV relativeFrom="page">
                <wp:posOffset>1792476</wp:posOffset>
              </wp:positionV>
              <wp:extent cx="6158230" cy="635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6158230" cy="6350"/>
                      </a:xfrm>
                      <a:custGeom>
                        <a:avLst/>
                        <a:gdLst/>
                        <a:ahLst/>
                        <a:cxnLst/>
                        <a:rect l="l" t="t" r="r" b="b"/>
                        <a:pathLst>
                          <a:path w="6158230" h="6350">
                            <a:moveTo>
                              <a:pt x="6158230" y="0"/>
                            </a:moveTo>
                            <a:lnTo>
                              <a:pt x="0" y="0"/>
                            </a:lnTo>
                            <a:lnTo>
                              <a:pt x="0" y="6096"/>
                            </a:lnTo>
                            <a:lnTo>
                              <a:pt x="6158230" y="6096"/>
                            </a:lnTo>
                            <a:lnTo>
                              <a:pt x="615823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5.200001pt;margin-top:141.139908pt;width:484.9pt;height:.48001pt;mso-position-horizontal-relative:page;mso-position-vertical-relative:page;z-index:-22118912" id="docshape15" filled="true" fillcolor="#000000" stroked="false">
              <v:fill type="solid"/>
              <w10:wrap type="none"/>
            </v:rect>
          </w:pict>
        </mc:Fallback>
      </mc:AlternateContent>
    </w:r>
    <w:r>
      <w:rPr>
        <w:sz w:val="20"/>
      </w:rPr>
      <mc:AlternateContent>
        <mc:Choice Requires="wps">
          <w:drawing>
            <wp:anchor distT="0" distB="0" distL="0" distR="0" allowOverlap="1" layoutInCell="1" locked="0" behindDoc="1" simplePos="0" relativeHeight="481198080">
              <wp:simplePos x="0" y="0"/>
              <wp:positionH relativeFrom="page">
                <wp:posOffset>2914014</wp:posOffset>
              </wp:positionH>
              <wp:positionV relativeFrom="page">
                <wp:posOffset>1611702</wp:posOffset>
              </wp:positionV>
              <wp:extent cx="1733550" cy="182245"/>
              <wp:effectExtent l="0" t="0" r="0" b="0"/>
              <wp:wrapNone/>
              <wp:docPr id="25" name="Textbox 25"/>
              <wp:cNvGraphicFramePr>
                <a:graphicFrameLocks/>
              </wp:cNvGraphicFramePr>
              <a:graphic>
                <a:graphicData uri="http://schemas.microsoft.com/office/word/2010/wordprocessingShape">
                  <wps:wsp>
                    <wps:cNvPr id="25" name="Textbox 25"/>
                    <wps:cNvSpPr txBox="1"/>
                    <wps:spPr>
                      <a:xfrm>
                        <a:off x="0" y="0"/>
                        <a:ext cx="1733550" cy="182245"/>
                      </a:xfrm>
                      <a:prstGeom prst="rect">
                        <a:avLst/>
                      </a:prstGeom>
                    </wps:spPr>
                    <wps:txbx>
                      <w:txbxContent>
                        <w:p>
                          <w:pPr>
                            <w:spacing w:before="13"/>
                            <w:ind w:left="20" w:right="0" w:firstLine="0"/>
                            <w:jc w:val="left"/>
                            <w:rPr>
                              <w:b/>
                              <w:sz w:val="22"/>
                            </w:rPr>
                          </w:pPr>
                          <w:r>
                            <w:rPr>
                              <w:b/>
                              <w:sz w:val="22"/>
                            </w:rPr>
                            <w:t>RELACIÓN</w:t>
                          </w:r>
                          <w:r>
                            <w:rPr>
                              <w:b/>
                              <w:spacing w:val="-7"/>
                              <w:sz w:val="22"/>
                            </w:rPr>
                            <w:t> </w:t>
                          </w:r>
                          <w:r>
                            <w:rPr>
                              <w:b/>
                              <w:sz w:val="22"/>
                            </w:rPr>
                            <w:t>DE</w:t>
                          </w:r>
                          <w:r>
                            <w:rPr>
                              <w:b/>
                              <w:spacing w:val="-3"/>
                              <w:sz w:val="22"/>
                            </w:rPr>
                            <w:t> </w:t>
                          </w:r>
                          <w:r>
                            <w:rPr>
                              <w:b/>
                              <w:spacing w:val="-2"/>
                              <w:sz w:val="22"/>
                            </w:rPr>
                            <w:t>CUADROS</w:t>
                          </w:r>
                        </w:p>
                      </w:txbxContent>
                    </wps:txbx>
                    <wps:bodyPr wrap="square" lIns="0" tIns="0" rIns="0" bIns="0" rtlCol="0">
                      <a:noAutofit/>
                    </wps:bodyPr>
                  </wps:wsp>
                </a:graphicData>
              </a:graphic>
            </wp:anchor>
          </w:drawing>
        </mc:Choice>
        <mc:Fallback>
          <w:pict>
            <v:shape style="position:absolute;margin-left:229.449997pt;margin-top:126.905701pt;width:136.5pt;height:14.35pt;mso-position-horizontal-relative:page;mso-position-vertical-relative:page;z-index:-22118400" type="#_x0000_t202" id="docshape16" filled="false" stroked="false">
              <v:textbox inset="0,0,0,0">
                <w:txbxContent>
                  <w:p>
                    <w:pPr>
                      <w:spacing w:before="13"/>
                      <w:ind w:left="20" w:right="0" w:firstLine="0"/>
                      <w:jc w:val="left"/>
                      <w:rPr>
                        <w:b/>
                        <w:sz w:val="22"/>
                      </w:rPr>
                    </w:pPr>
                    <w:r>
                      <w:rPr>
                        <w:b/>
                        <w:sz w:val="22"/>
                      </w:rPr>
                      <w:t>RELACIÓN</w:t>
                    </w:r>
                    <w:r>
                      <w:rPr>
                        <w:b/>
                        <w:spacing w:val="-7"/>
                        <w:sz w:val="22"/>
                      </w:rPr>
                      <w:t> </w:t>
                    </w:r>
                    <w:r>
                      <w:rPr>
                        <w:b/>
                        <w:sz w:val="22"/>
                      </w:rPr>
                      <w:t>DE</w:t>
                    </w:r>
                    <w:r>
                      <w:rPr>
                        <w:b/>
                        <w:spacing w:val="-3"/>
                        <w:sz w:val="22"/>
                      </w:rPr>
                      <w:t> </w:t>
                    </w:r>
                    <w:r>
                      <w:rPr>
                        <w:b/>
                        <w:spacing w:val="-2"/>
                        <w:sz w:val="22"/>
                      </w:rPr>
                      <w:t>CUADROS</w:t>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00128">
          <wp:simplePos x="0" y="0"/>
          <wp:positionH relativeFrom="page">
            <wp:posOffset>5018111</wp:posOffset>
          </wp:positionH>
          <wp:positionV relativeFrom="page">
            <wp:posOffset>972183</wp:posOffset>
          </wp:positionV>
          <wp:extent cx="1764236" cy="100329"/>
          <wp:effectExtent l="0" t="0" r="0" b="0"/>
          <wp:wrapNone/>
          <wp:docPr id="29" name="Image 29"/>
          <wp:cNvGraphicFramePr>
            <a:graphicFrameLocks/>
          </wp:cNvGraphicFramePr>
          <a:graphic>
            <a:graphicData uri="http://schemas.openxmlformats.org/drawingml/2006/picture">
              <pic:pic>
                <pic:nvPicPr>
                  <pic:cNvPr id="29" name="Image 29"/>
                  <pic:cNvPicPr/>
                </pic:nvPicPr>
                <pic:blipFill>
                  <a:blip r:embed="rId1" cstate="print"/>
                  <a:stretch>
                    <a:fillRect/>
                  </a:stretch>
                </pic:blipFill>
                <pic:spPr>
                  <a:xfrm>
                    <a:off x="0" y="0"/>
                    <a:ext cx="1764236" cy="100329"/>
                  </a:xfrm>
                  <a:prstGeom prst="rect">
                    <a:avLst/>
                  </a:prstGeom>
                </pic:spPr>
              </pic:pic>
            </a:graphicData>
          </a:graphic>
        </wp:anchor>
      </w:drawing>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00640">
          <wp:simplePos x="0" y="0"/>
          <wp:positionH relativeFrom="page">
            <wp:posOffset>5018111</wp:posOffset>
          </wp:positionH>
          <wp:positionV relativeFrom="page">
            <wp:posOffset>972183</wp:posOffset>
          </wp:positionV>
          <wp:extent cx="1764236" cy="100329"/>
          <wp:effectExtent l="0" t="0" r="0" b="0"/>
          <wp:wrapNone/>
          <wp:docPr id="30" name="Image 30"/>
          <wp:cNvGraphicFramePr>
            <a:graphicFrameLocks/>
          </wp:cNvGraphicFramePr>
          <a:graphic>
            <a:graphicData uri="http://schemas.openxmlformats.org/drawingml/2006/picture">
              <pic:pic>
                <pic:nvPicPr>
                  <pic:cNvPr id="30" name="Image 30"/>
                  <pic:cNvPicPr/>
                </pic:nvPicPr>
                <pic:blipFill>
                  <a:blip r:embed="rId1" cstate="print"/>
                  <a:stretch>
                    <a:fillRect/>
                  </a:stretch>
                </pic:blipFill>
                <pic:spPr>
                  <a:xfrm>
                    <a:off x="0" y="0"/>
                    <a:ext cx="1764236" cy="100329"/>
                  </a:xfrm>
                  <a:prstGeom prst="rect">
                    <a:avLst/>
                  </a:prstGeom>
                </pic:spPr>
              </pic:pic>
            </a:graphicData>
          </a:graphic>
        </wp:anchor>
      </w:drawing>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05248">
          <wp:simplePos x="0" y="0"/>
          <wp:positionH relativeFrom="page">
            <wp:posOffset>8177291</wp:posOffset>
          </wp:positionH>
          <wp:positionV relativeFrom="page">
            <wp:posOffset>480060</wp:posOffset>
          </wp:positionV>
          <wp:extent cx="1771364" cy="100329"/>
          <wp:effectExtent l="0" t="0" r="0" b="0"/>
          <wp:wrapNone/>
          <wp:docPr id="55" name="Image 55"/>
          <wp:cNvGraphicFramePr>
            <a:graphicFrameLocks/>
          </wp:cNvGraphicFramePr>
          <a:graphic>
            <a:graphicData uri="http://schemas.openxmlformats.org/drawingml/2006/picture">
              <pic:pic>
                <pic:nvPicPr>
                  <pic:cNvPr id="55" name="Image 55"/>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05760">
              <wp:simplePos x="0" y="0"/>
              <wp:positionH relativeFrom="page">
                <wp:posOffset>9156954</wp:posOffset>
              </wp:positionH>
              <wp:positionV relativeFrom="page">
                <wp:posOffset>683587</wp:posOffset>
              </wp:positionV>
              <wp:extent cx="850265" cy="182245"/>
              <wp:effectExtent l="0" t="0" r="0" b="0"/>
              <wp:wrapNone/>
              <wp:docPr id="56" name="Textbox 56"/>
              <wp:cNvGraphicFramePr>
                <a:graphicFrameLocks/>
              </wp:cNvGraphicFramePr>
              <a:graphic>
                <a:graphicData uri="http://schemas.microsoft.com/office/word/2010/wordprocessingShape">
                  <wps:wsp>
                    <wps:cNvPr id="56" name="Textbox 56"/>
                    <wps:cNvSpPr txBox="1"/>
                    <wps:spPr>
                      <a:xfrm>
                        <a:off x="0" y="0"/>
                        <a:ext cx="850265" cy="182245"/>
                      </a:xfrm>
                      <a:prstGeom prst="rect">
                        <a:avLst/>
                      </a:prstGeom>
                    </wps:spPr>
                    <wps:txbx>
                      <w:txbxContent>
                        <w:p>
                          <w:pPr>
                            <w:spacing w:before="13"/>
                            <w:ind w:left="20" w:right="0" w:firstLine="0"/>
                            <w:jc w:val="left"/>
                            <w:rPr>
                              <w:b/>
                              <w:sz w:val="22"/>
                            </w:rPr>
                          </w:pPr>
                          <w:r>
                            <w:rPr>
                              <w:b/>
                              <w:sz w:val="22"/>
                            </w:rPr>
                            <w:t>Anexo</w:t>
                          </w:r>
                          <w:r>
                            <w:rPr>
                              <w:b/>
                              <w:spacing w:val="-3"/>
                              <w:sz w:val="22"/>
                            </w:rPr>
                            <w:t> </w:t>
                          </w:r>
                          <w:r>
                            <w:rPr>
                              <w:b/>
                              <w:sz w:val="22"/>
                            </w:rPr>
                            <w:t>I</w:t>
                          </w:r>
                          <w:r>
                            <w:rPr>
                              <w:b/>
                              <w:spacing w:val="-1"/>
                              <w:sz w:val="22"/>
                            </w:rPr>
                            <w:t> </w:t>
                          </w:r>
                          <w:r>
                            <w:rPr>
                              <w:b/>
                              <w:sz w:val="22"/>
                            </w:rPr>
                            <w:t>-</w:t>
                          </w:r>
                          <w:r>
                            <w:rPr>
                              <w:b/>
                              <w:spacing w:val="2"/>
                              <w:sz w:val="22"/>
                            </w:rPr>
                            <w:t> </w:t>
                          </w:r>
                          <w:r>
                            <w:rPr>
                              <w:b/>
                              <w:spacing w:val="-5"/>
                              <w:sz w:val="22"/>
                            </w:rPr>
                            <w:t>1/3</w:t>
                          </w:r>
                        </w:p>
                      </w:txbxContent>
                    </wps:txbx>
                    <wps:bodyPr wrap="square" lIns="0" tIns="0" rIns="0" bIns="0" rtlCol="0">
                      <a:noAutofit/>
                    </wps:bodyPr>
                  </wps:wsp>
                </a:graphicData>
              </a:graphic>
            </wp:anchor>
          </w:drawing>
        </mc:Choice>
        <mc:Fallback>
          <w:pict>
            <v:shape style="position:absolute;margin-left:721.02002pt;margin-top:53.82579pt;width:66.95pt;height:14.35pt;mso-position-horizontal-relative:page;mso-position-vertical-relative:page;z-index:-22110720" type="#_x0000_t202" id="docshape40" filled="false" stroked="false">
              <v:textbox inset="0,0,0,0">
                <w:txbxContent>
                  <w:p>
                    <w:pPr>
                      <w:spacing w:before="13"/>
                      <w:ind w:left="20" w:right="0" w:firstLine="0"/>
                      <w:jc w:val="left"/>
                      <w:rPr>
                        <w:b/>
                        <w:sz w:val="22"/>
                      </w:rPr>
                    </w:pPr>
                    <w:r>
                      <w:rPr>
                        <w:b/>
                        <w:sz w:val="22"/>
                      </w:rPr>
                      <w:t>Anexo</w:t>
                    </w:r>
                    <w:r>
                      <w:rPr>
                        <w:b/>
                        <w:spacing w:val="-3"/>
                        <w:sz w:val="22"/>
                      </w:rPr>
                      <w:t> </w:t>
                    </w:r>
                    <w:r>
                      <w:rPr>
                        <w:b/>
                        <w:sz w:val="22"/>
                      </w:rPr>
                      <w:t>I</w:t>
                    </w:r>
                    <w:r>
                      <w:rPr>
                        <w:b/>
                        <w:spacing w:val="-1"/>
                        <w:sz w:val="22"/>
                      </w:rPr>
                      <w:t> </w:t>
                    </w:r>
                    <w:r>
                      <w:rPr>
                        <w:b/>
                        <w:sz w:val="22"/>
                      </w:rPr>
                      <w:t>-</w:t>
                    </w:r>
                    <w:r>
                      <w:rPr>
                        <w:b/>
                        <w:spacing w:val="2"/>
                        <w:sz w:val="22"/>
                      </w:rPr>
                      <w:t> </w:t>
                    </w:r>
                    <w:r>
                      <w:rPr>
                        <w:b/>
                        <w:spacing w:val="-5"/>
                        <w:sz w:val="22"/>
                      </w:rPr>
                      <w:t>1/3</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06272">
              <wp:simplePos x="0" y="0"/>
              <wp:positionH relativeFrom="page">
                <wp:posOffset>9156954</wp:posOffset>
              </wp:positionH>
              <wp:positionV relativeFrom="page">
                <wp:posOffset>683587</wp:posOffset>
              </wp:positionV>
              <wp:extent cx="850265" cy="182245"/>
              <wp:effectExtent l="0" t="0" r="0" b="0"/>
              <wp:wrapNone/>
              <wp:docPr id="57" name="Textbox 57"/>
              <wp:cNvGraphicFramePr>
                <a:graphicFrameLocks/>
              </wp:cNvGraphicFramePr>
              <a:graphic>
                <a:graphicData uri="http://schemas.microsoft.com/office/word/2010/wordprocessingShape">
                  <wps:wsp>
                    <wps:cNvPr id="57" name="Textbox 57"/>
                    <wps:cNvSpPr txBox="1"/>
                    <wps:spPr>
                      <a:xfrm>
                        <a:off x="0" y="0"/>
                        <a:ext cx="850265" cy="182245"/>
                      </a:xfrm>
                      <a:prstGeom prst="rect">
                        <a:avLst/>
                      </a:prstGeom>
                    </wps:spPr>
                    <wps:txbx>
                      <w:txbxContent>
                        <w:p>
                          <w:pPr>
                            <w:spacing w:before="13"/>
                            <w:ind w:left="20" w:right="0" w:firstLine="0"/>
                            <w:jc w:val="left"/>
                            <w:rPr>
                              <w:b/>
                              <w:sz w:val="22"/>
                            </w:rPr>
                          </w:pPr>
                          <w:r>
                            <w:rPr>
                              <w:b/>
                              <w:sz w:val="22"/>
                            </w:rPr>
                            <w:t>Anexo</w:t>
                          </w:r>
                          <w:r>
                            <w:rPr>
                              <w:b/>
                              <w:spacing w:val="-3"/>
                              <w:sz w:val="22"/>
                            </w:rPr>
                            <w:t> </w:t>
                          </w:r>
                          <w:r>
                            <w:rPr>
                              <w:b/>
                              <w:sz w:val="22"/>
                            </w:rPr>
                            <w:t>I</w:t>
                          </w:r>
                          <w:r>
                            <w:rPr>
                              <w:b/>
                              <w:spacing w:val="-1"/>
                              <w:sz w:val="22"/>
                            </w:rPr>
                            <w:t> </w:t>
                          </w:r>
                          <w:r>
                            <w:rPr>
                              <w:b/>
                              <w:sz w:val="22"/>
                            </w:rPr>
                            <w:t>-</w:t>
                          </w:r>
                          <w:r>
                            <w:rPr>
                              <w:b/>
                              <w:spacing w:val="2"/>
                              <w:sz w:val="22"/>
                            </w:rPr>
                            <w:t> </w:t>
                          </w:r>
                          <w:r>
                            <w:rPr>
                              <w:b/>
                              <w:spacing w:val="-5"/>
                              <w:sz w:val="22"/>
                            </w:rPr>
                            <w:t>2/3</w:t>
                          </w:r>
                        </w:p>
                      </w:txbxContent>
                    </wps:txbx>
                    <wps:bodyPr wrap="square" lIns="0" tIns="0" rIns="0" bIns="0" rtlCol="0">
                      <a:noAutofit/>
                    </wps:bodyPr>
                  </wps:wsp>
                </a:graphicData>
              </a:graphic>
            </wp:anchor>
          </w:drawing>
        </mc:Choice>
        <mc:Fallback>
          <w:pict>
            <v:shape style="position:absolute;margin-left:721.02002pt;margin-top:53.82579pt;width:66.95pt;height:14.35pt;mso-position-horizontal-relative:page;mso-position-vertical-relative:page;z-index:-22110208" type="#_x0000_t202" id="docshape41" filled="false" stroked="false">
              <v:textbox inset="0,0,0,0">
                <w:txbxContent>
                  <w:p>
                    <w:pPr>
                      <w:spacing w:before="13"/>
                      <w:ind w:left="20" w:right="0" w:firstLine="0"/>
                      <w:jc w:val="left"/>
                      <w:rPr>
                        <w:b/>
                        <w:sz w:val="22"/>
                      </w:rPr>
                    </w:pPr>
                    <w:r>
                      <w:rPr>
                        <w:b/>
                        <w:sz w:val="22"/>
                      </w:rPr>
                      <w:t>Anexo</w:t>
                    </w:r>
                    <w:r>
                      <w:rPr>
                        <w:b/>
                        <w:spacing w:val="-3"/>
                        <w:sz w:val="22"/>
                      </w:rPr>
                      <w:t> </w:t>
                    </w:r>
                    <w:r>
                      <w:rPr>
                        <w:b/>
                        <w:sz w:val="22"/>
                      </w:rPr>
                      <w:t>I</w:t>
                    </w:r>
                    <w:r>
                      <w:rPr>
                        <w:b/>
                        <w:spacing w:val="-1"/>
                        <w:sz w:val="22"/>
                      </w:rPr>
                      <w:t> </w:t>
                    </w:r>
                    <w:r>
                      <w:rPr>
                        <w:b/>
                        <w:sz w:val="22"/>
                      </w:rPr>
                      <w:t>-</w:t>
                    </w:r>
                    <w:r>
                      <w:rPr>
                        <w:b/>
                        <w:spacing w:val="2"/>
                        <w:sz w:val="22"/>
                      </w:rPr>
                      <w:t> </w:t>
                    </w:r>
                    <w:r>
                      <w:rPr>
                        <w:b/>
                        <w:spacing w:val="-5"/>
                        <w:sz w:val="22"/>
                      </w:rPr>
                      <w:t>2/3</w:t>
                    </w:r>
                  </w:p>
                </w:txbxContent>
              </v:textbox>
              <w10:wrap type="none"/>
            </v:shape>
          </w:pict>
        </mc:Fallback>
      </mc:AlternateContent>
    </w:r>
  </w:p>
</w:hdr>
</file>

<file path=word/header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09344">
          <wp:simplePos x="0" y="0"/>
          <wp:positionH relativeFrom="page">
            <wp:posOffset>8177291</wp:posOffset>
          </wp:positionH>
          <wp:positionV relativeFrom="page">
            <wp:posOffset>480060</wp:posOffset>
          </wp:positionV>
          <wp:extent cx="1771364" cy="100329"/>
          <wp:effectExtent l="0" t="0" r="0" b="0"/>
          <wp:wrapNone/>
          <wp:docPr id="66" name="Image 66"/>
          <wp:cNvGraphicFramePr>
            <a:graphicFrameLocks/>
          </wp:cNvGraphicFramePr>
          <a:graphic>
            <a:graphicData uri="http://schemas.openxmlformats.org/drawingml/2006/picture">
              <pic:pic>
                <pic:nvPicPr>
                  <pic:cNvPr id="66" name="Image 66"/>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09856">
              <wp:simplePos x="0" y="0"/>
              <wp:positionH relativeFrom="page">
                <wp:posOffset>9156954</wp:posOffset>
              </wp:positionH>
              <wp:positionV relativeFrom="page">
                <wp:posOffset>683587</wp:posOffset>
              </wp:positionV>
              <wp:extent cx="850265" cy="182245"/>
              <wp:effectExtent l="0" t="0" r="0" b="0"/>
              <wp:wrapNone/>
              <wp:docPr id="67" name="Textbox 67"/>
              <wp:cNvGraphicFramePr>
                <a:graphicFrameLocks/>
              </wp:cNvGraphicFramePr>
              <a:graphic>
                <a:graphicData uri="http://schemas.microsoft.com/office/word/2010/wordprocessingShape">
                  <wps:wsp>
                    <wps:cNvPr id="67" name="Textbox 67"/>
                    <wps:cNvSpPr txBox="1"/>
                    <wps:spPr>
                      <a:xfrm>
                        <a:off x="0" y="0"/>
                        <a:ext cx="850265" cy="182245"/>
                      </a:xfrm>
                      <a:prstGeom prst="rect">
                        <a:avLst/>
                      </a:prstGeom>
                    </wps:spPr>
                    <wps:txbx>
                      <w:txbxContent>
                        <w:p>
                          <w:pPr>
                            <w:spacing w:before="13"/>
                            <w:ind w:left="20" w:right="0" w:firstLine="0"/>
                            <w:jc w:val="left"/>
                            <w:rPr>
                              <w:b/>
                              <w:sz w:val="22"/>
                            </w:rPr>
                          </w:pPr>
                          <w:r>
                            <w:rPr>
                              <w:b/>
                              <w:sz w:val="22"/>
                            </w:rPr>
                            <w:t>Anexo</w:t>
                          </w:r>
                          <w:r>
                            <w:rPr>
                              <w:b/>
                              <w:spacing w:val="-3"/>
                              <w:sz w:val="22"/>
                            </w:rPr>
                            <w:t> </w:t>
                          </w:r>
                          <w:r>
                            <w:rPr>
                              <w:b/>
                              <w:sz w:val="22"/>
                            </w:rPr>
                            <w:t>I</w:t>
                          </w:r>
                          <w:r>
                            <w:rPr>
                              <w:b/>
                              <w:spacing w:val="-1"/>
                              <w:sz w:val="22"/>
                            </w:rPr>
                            <w:t> </w:t>
                          </w:r>
                          <w:r>
                            <w:rPr>
                              <w:b/>
                              <w:sz w:val="22"/>
                            </w:rPr>
                            <w:t>-</w:t>
                          </w:r>
                          <w:r>
                            <w:rPr>
                              <w:b/>
                              <w:spacing w:val="2"/>
                              <w:sz w:val="22"/>
                            </w:rPr>
                            <w:t> </w:t>
                          </w:r>
                          <w:r>
                            <w:rPr>
                              <w:b/>
                              <w:spacing w:val="-5"/>
                              <w:sz w:val="22"/>
                            </w:rPr>
                            <w:t>3/3</w:t>
                          </w:r>
                        </w:p>
                      </w:txbxContent>
                    </wps:txbx>
                    <wps:bodyPr wrap="square" lIns="0" tIns="0" rIns="0" bIns="0" rtlCol="0">
                      <a:noAutofit/>
                    </wps:bodyPr>
                  </wps:wsp>
                </a:graphicData>
              </a:graphic>
            </wp:anchor>
          </w:drawing>
        </mc:Choice>
        <mc:Fallback>
          <w:pict>
            <v:shape style="position:absolute;margin-left:721.02002pt;margin-top:53.82579pt;width:66.95pt;height:14.35pt;mso-position-horizontal-relative:page;mso-position-vertical-relative:page;z-index:-22106624" type="#_x0000_t202" id="docshape49" filled="false" stroked="false">
              <v:textbox inset="0,0,0,0">
                <w:txbxContent>
                  <w:p>
                    <w:pPr>
                      <w:spacing w:before="13"/>
                      <w:ind w:left="20" w:right="0" w:firstLine="0"/>
                      <w:jc w:val="left"/>
                      <w:rPr>
                        <w:b/>
                        <w:sz w:val="22"/>
                      </w:rPr>
                    </w:pPr>
                    <w:r>
                      <w:rPr>
                        <w:b/>
                        <w:sz w:val="22"/>
                      </w:rPr>
                      <w:t>Anexo</w:t>
                    </w:r>
                    <w:r>
                      <w:rPr>
                        <w:b/>
                        <w:spacing w:val="-3"/>
                        <w:sz w:val="22"/>
                      </w:rPr>
                      <w:t> </w:t>
                    </w:r>
                    <w:r>
                      <w:rPr>
                        <w:b/>
                        <w:sz w:val="22"/>
                      </w:rPr>
                      <w:t>I</w:t>
                    </w:r>
                    <w:r>
                      <w:rPr>
                        <w:b/>
                        <w:spacing w:val="-1"/>
                        <w:sz w:val="22"/>
                      </w:rPr>
                      <w:t> </w:t>
                    </w:r>
                    <w:r>
                      <w:rPr>
                        <w:b/>
                        <w:sz w:val="22"/>
                      </w:rPr>
                      <w:t>-</w:t>
                    </w:r>
                    <w:r>
                      <w:rPr>
                        <w:b/>
                        <w:spacing w:val="2"/>
                        <w:sz w:val="22"/>
                      </w:rPr>
                      <w:t> </w:t>
                    </w:r>
                    <w:r>
                      <w:rPr>
                        <w:b/>
                        <w:spacing w:val="-5"/>
                        <w:sz w:val="22"/>
                      </w:rPr>
                      <w:t>3/3</w:t>
                    </w:r>
                  </w:p>
                </w:txbxContent>
              </v:textbox>
              <w10:wrap type="none"/>
            </v:shape>
          </w:pict>
        </mc:Fallback>
      </mc:AlternateContent>
    </w:r>
  </w:p>
</w:hdr>
</file>

<file path=word/header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11904">
          <wp:simplePos x="0" y="0"/>
          <wp:positionH relativeFrom="page">
            <wp:posOffset>8179196</wp:posOffset>
          </wp:positionH>
          <wp:positionV relativeFrom="page">
            <wp:posOffset>360045</wp:posOffset>
          </wp:positionV>
          <wp:extent cx="1771364" cy="100329"/>
          <wp:effectExtent l="0" t="0" r="0" b="0"/>
          <wp:wrapNone/>
          <wp:docPr id="71" name="Image 71"/>
          <wp:cNvGraphicFramePr>
            <a:graphicFrameLocks/>
          </wp:cNvGraphicFramePr>
          <a:graphic>
            <a:graphicData uri="http://schemas.openxmlformats.org/drawingml/2006/picture">
              <pic:pic>
                <pic:nvPicPr>
                  <pic:cNvPr id="71" name="Image 71"/>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12416">
              <wp:simplePos x="0" y="0"/>
              <wp:positionH relativeFrom="page">
                <wp:posOffset>9099042</wp:posOffset>
              </wp:positionH>
              <wp:positionV relativeFrom="page">
                <wp:posOffset>805507</wp:posOffset>
              </wp:positionV>
              <wp:extent cx="888365" cy="182245"/>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888365"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II</w:t>
                          </w:r>
                          <w:r>
                            <w:rPr>
                              <w:b/>
                              <w:spacing w:val="-1"/>
                              <w:sz w:val="22"/>
                            </w:rPr>
                            <w:t> </w:t>
                          </w:r>
                          <w:r>
                            <w:rPr>
                              <w:b/>
                              <w:sz w:val="22"/>
                            </w:rPr>
                            <w:t>-</w:t>
                          </w:r>
                          <w:r>
                            <w:rPr>
                              <w:b/>
                              <w:spacing w:val="-1"/>
                              <w:sz w:val="22"/>
                            </w:rPr>
                            <w:t> </w:t>
                          </w:r>
                          <w:r>
                            <w:rPr>
                              <w:b/>
                              <w:spacing w:val="-5"/>
                              <w:sz w:val="22"/>
                            </w:rPr>
                            <w:t>1/3</w:t>
                          </w:r>
                        </w:p>
                      </w:txbxContent>
                    </wps:txbx>
                    <wps:bodyPr wrap="square" lIns="0" tIns="0" rIns="0" bIns="0" rtlCol="0">
                      <a:noAutofit/>
                    </wps:bodyPr>
                  </wps:wsp>
                </a:graphicData>
              </a:graphic>
            </wp:anchor>
          </w:drawing>
        </mc:Choice>
        <mc:Fallback>
          <w:pict>
            <v:shape style="position:absolute;margin-left:716.460022pt;margin-top:63.425789pt;width:69.95pt;height:14.35pt;mso-position-horizontal-relative:page;mso-position-vertical-relative:page;z-index:-22104064" type="#_x0000_t202" id="docshape53"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II</w:t>
                    </w:r>
                    <w:r>
                      <w:rPr>
                        <w:b/>
                        <w:spacing w:val="-1"/>
                        <w:sz w:val="22"/>
                      </w:rPr>
                      <w:t> </w:t>
                    </w:r>
                    <w:r>
                      <w:rPr>
                        <w:b/>
                        <w:sz w:val="22"/>
                      </w:rPr>
                      <w:t>-</w:t>
                    </w:r>
                    <w:r>
                      <w:rPr>
                        <w:b/>
                        <w:spacing w:val="-1"/>
                        <w:sz w:val="22"/>
                      </w:rPr>
                      <w:t> </w:t>
                    </w:r>
                    <w:r>
                      <w:rPr>
                        <w:b/>
                        <w:spacing w:val="-5"/>
                        <w:sz w:val="22"/>
                      </w:rPr>
                      <w:t>1/3</w:t>
                    </w:r>
                  </w:p>
                </w:txbxContent>
              </v:textbox>
              <w10:wrap type="none"/>
            </v:shape>
          </w:pict>
        </mc:Fallback>
      </mc:AlternateContent>
    </w:r>
  </w:p>
</w:hdr>
</file>

<file path=word/header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1212928">
              <wp:simplePos x="0" y="0"/>
              <wp:positionH relativeFrom="page">
                <wp:posOffset>9099042</wp:posOffset>
              </wp:positionH>
              <wp:positionV relativeFrom="page">
                <wp:posOffset>805507</wp:posOffset>
              </wp:positionV>
              <wp:extent cx="888365" cy="182245"/>
              <wp:effectExtent l="0" t="0" r="0" b="0"/>
              <wp:wrapNone/>
              <wp:docPr id="73" name="Textbox 73"/>
              <wp:cNvGraphicFramePr>
                <a:graphicFrameLocks/>
              </wp:cNvGraphicFramePr>
              <a:graphic>
                <a:graphicData uri="http://schemas.microsoft.com/office/word/2010/wordprocessingShape">
                  <wps:wsp>
                    <wps:cNvPr id="73" name="Textbox 73"/>
                    <wps:cNvSpPr txBox="1"/>
                    <wps:spPr>
                      <a:xfrm>
                        <a:off x="0" y="0"/>
                        <a:ext cx="888365"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II</w:t>
                          </w:r>
                          <w:r>
                            <w:rPr>
                              <w:b/>
                              <w:spacing w:val="-1"/>
                              <w:sz w:val="22"/>
                            </w:rPr>
                            <w:t> </w:t>
                          </w:r>
                          <w:r>
                            <w:rPr>
                              <w:b/>
                              <w:sz w:val="22"/>
                            </w:rPr>
                            <w:t>-</w:t>
                          </w:r>
                          <w:r>
                            <w:rPr>
                              <w:b/>
                              <w:spacing w:val="-1"/>
                              <w:sz w:val="22"/>
                            </w:rPr>
                            <w:t> </w:t>
                          </w:r>
                          <w:r>
                            <w:rPr>
                              <w:b/>
                              <w:spacing w:val="-5"/>
                              <w:sz w:val="22"/>
                            </w:rPr>
                            <w:t>2/3</w:t>
                          </w:r>
                        </w:p>
                      </w:txbxContent>
                    </wps:txbx>
                    <wps:bodyPr wrap="square" lIns="0" tIns="0" rIns="0" bIns="0" rtlCol="0">
                      <a:noAutofit/>
                    </wps:bodyPr>
                  </wps:wsp>
                </a:graphicData>
              </a:graphic>
            </wp:anchor>
          </w:drawing>
        </mc:Choice>
        <mc:Fallback>
          <w:pict>
            <v:shape style="position:absolute;margin-left:716.460022pt;margin-top:63.425789pt;width:69.95pt;height:14.35pt;mso-position-horizontal-relative:page;mso-position-vertical-relative:page;z-index:-22103552" type="#_x0000_t202" id="docshape54"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II</w:t>
                    </w:r>
                    <w:r>
                      <w:rPr>
                        <w:b/>
                        <w:spacing w:val="-1"/>
                        <w:sz w:val="22"/>
                      </w:rPr>
                      <w:t> </w:t>
                    </w:r>
                    <w:r>
                      <w:rPr>
                        <w:b/>
                        <w:sz w:val="22"/>
                      </w:rPr>
                      <w:t>-</w:t>
                    </w:r>
                    <w:r>
                      <w:rPr>
                        <w:b/>
                        <w:spacing w:val="-1"/>
                        <w:sz w:val="22"/>
                      </w:rPr>
                      <w:t> </w:t>
                    </w:r>
                    <w:r>
                      <w:rPr>
                        <w:b/>
                        <w:spacing w:val="-5"/>
                        <w:sz w:val="22"/>
                      </w:rPr>
                      <w:t>2/3</w:t>
                    </w:r>
                  </w:p>
                </w:txbxContent>
              </v:textbox>
              <w10:wrap type="none"/>
            </v:shape>
          </w:pict>
        </mc:Fallback>
      </mc:AlternateContent>
    </w:r>
  </w:p>
</w:hdr>
</file>

<file path=word/header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16000">
          <wp:simplePos x="0" y="0"/>
          <wp:positionH relativeFrom="page">
            <wp:posOffset>8179196</wp:posOffset>
          </wp:positionH>
          <wp:positionV relativeFrom="page">
            <wp:posOffset>360045</wp:posOffset>
          </wp:positionV>
          <wp:extent cx="1771364" cy="100329"/>
          <wp:effectExtent l="0" t="0" r="0" b="0"/>
          <wp:wrapNone/>
          <wp:docPr id="82" name="Image 82"/>
          <wp:cNvGraphicFramePr>
            <a:graphicFrameLocks/>
          </wp:cNvGraphicFramePr>
          <a:graphic>
            <a:graphicData uri="http://schemas.openxmlformats.org/drawingml/2006/picture">
              <pic:pic>
                <pic:nvPicPr>
                  <pic:cNvPr id="82" name="Image 82"/>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16512">
              <wp:simplePos x="0" y="0"/>
              <wp:positionH relativeFrom="page">
                <wp:posOffset>9099042</wp:posOffset>
              </wp:positionH>
              <wp:positionV relativeFrom="page">
                <wp:posOffset>805507</wp:posOffset>
              </wp:positionV>
              <wp:extent cx="888365" cy="182245"/>
              <wp:effectExtent l="0" t="0" r="0" b="0"/>
              <wp:wrapNone/>
              <wp:docPr id="83" name="Textbox 83"/>
              <wp:cNvGraphicFramePr>
                <a:graphicFrameLocks/>
              </wp:cNvGraphicFramePr>
              <a:graphic>
                <a:graphicData uri="http://schemas.microsoft.com/office/word/2010/wordprocessingShape">
                  <wps:wsp>
                    <wps:cNvPr id="83" name="Textbox 83"/>
                    <wps:cNvSpPr txBox="1"/>
                    <wps:spPr>
                      <a:xfrm>
                        <a:off x="0" y="0"/>
                        <a:ext cx="888365"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II</w:t>
                          </w:r>
                          <w:r>
                            <w:rPr>
                              <w:b/>
                              <w:spacing w:val="-1"/>
                              <w:sz w:val="22"/>
                            </w:rPr>
                            <w:t> </w:t>
                          </w:r>
                          <w:r>
                            <w:rPr>
                              <w:b/>
                              <w:sz w:val="22"/>
                            </w:rPr>
                            <w:t>-</w:t>
                          </w:r>
                          <w:r>
                            <w:rPr>
                              <w:b/>
                              <w:spacing w:val="-1"/>
                              <w:sz w:val="22"/>
                            </w:rPr>
                            <w:t> </w:t>
                          </w:r>
                          <w:r>
                            <w:rPr>
                              <w:b/>
                              <w:spacing w:val="-5"/>
                              <w:sz w:val="22"/>
                            </w:rPr>
                            <w:t>3/3</w:t>
                          </w:r>
                        </w:p>
                      </w:txbxContent>
                    </wps:txbx>
                    <wps:bodyPr wrap="square" lIns="0" tIns="0" rIns="0" bIns="0" rtlCol="0">
                      <a:noAutofit/>
                    </wps:bodyPr>
                  </wps:wsp>
                </a:graphicData>
              </a:graphic>
            </wp:anchor>
          </w:drawing>
        </mc:Choice>
        <mc:Fallback>
          <w:pict>
            <v:shape style="position:absolute;margin-left:716.460022pt;margin-top:63.425789pt;width:69.95pt;height:14.35pt;mso-position-horizontal-relative:page;mso-position-vertical-relative:page;z-index:-22099968" type="#_x0000_t202" id="docshape62"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II</w:t>
                    </w:r>
                    <w:r>
                      <w:rPr>
                        <w:b/>
                        <w:spacing w:val="-1"/>
                        <w:sz w:val="22"/>
                      </w:rPr>
                      <w:t> </w:t>
                    </w:r>
                    <w:r>
                      <w:rPr>
                        <w:b/>
                        <w:sz w:val="22"/>
                      </w:rPr>
                      <w:t>-</w:t>
                    </w:r>
                    <w:r>
                      <w:rPr>
                        <w:b/>
                        <w:spacing w:val="-1"/>
                        <w:sz w:val="22"/>
                      </w:rPr>
                      <w:t> </w:t>
                    </w:r>
                    <w:r>
                      <w:rPr>
                        <w:b/>
                        <w:spacing w:val="-5"/>
                        <w:sz w:val="22"/>
                      </w:rPr>
                      <w:t>3/3</w:t>
                    </w:r>
                  </w:p>
                </w:txbxContent>
              </v:textbox>
              <w10:wrap type="none"/>
            </v:shape>
          </w:pict>
        </mc:Fallback>
      </mc:AlternateContent>
    </w:r>
  </w:p>
</w:hdr>
</file>

<file path=word/header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18560">
          <wp:simplePos x="0" y="0"/>
          <wp:positionH relativeFrom="page">
            <wp:posOffset>5047376</wp:posOffset>
          </wp:positionH>
          <wp:positionV relativeFrom="page">
            <wp:posOffset>539113</wp:posOffset>
          </wp:positionV>
          <wp:extent cx="1771364" cy="100329"/>
          <wp:effectExtent l="0" t="0" r="0" b="0"/>
          <wp:wrapNone/>
          <wp:docPr id="87" name="Image 87"/>
          <wp:cNvGraphicFramePr>
            <a:graphicFrameLocks/>
          </wp:cNvGraphicFramePr>
          <a:graphic>
            <a:graphicData uri="http://schemas.openxmlformats.org/drawingml/2006/picture">
              <pic:pic>
                <pic:nvPicPr>
                  <pic:cNvPr id="87" name="Image 87"/>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19072">
              <wp:simplePos x="0" y="0"/>
              <wp:positionH relativeFrom="page">
                <wp:posOffset>5927597</wp:posOffset>
              </wp:positionH>
              <wp:positionV relativeFrom="page">
                <wp:posOffset>843352</wp:posOffset>
              </wp:positionV>
              <wp:extent cx="928369" cy="182245"/>
              <wp:effectExtent l="0" t="0" r="0" b="0"/>
              <wp:wrapNone/>
              <wp:docPr id="88" name="Textbox 88"/>
              <wp:cNvGraphicFramePr>
                <a:graphicFrameLocks/>
              </wp:cNvGraphicFramePr>
              <a:graphic>
                <a:graphicData uri="http://schemas.microsoft.com/office/word/2010/wordprocessingShape">
                  <wps:wsp>
                    <wps:cNvPr id="88" name="Textbox 88"/>
                    <wps:cNvSpPr txBox="1"/>
                    <wps:spPr>
                      <a:xfrm>
                        <a:off x="0" y="0"/>
                        <a:ext cx="928369" cy="182245"/>
                      </a:xfrm>
                      <a:prstGeom prst="rect">
                        <a:avLst/>
                      </a:prstGeom>
                    </wps:spPr>
                    <wps:txbx>
                      <w:txbxContent>
                        <w:p>
                          <w:pPr>
                            <w:spacing w:before="13"/>
                            <w:ind w:left="20" w:right="0" w:firstLine="0"/>
                            <w:jc w:val="left"/>
                            <w:rPr>
                              <w:b/>
                              <w:sz w:val="22"/>
                            </w:rPr>
                          </w:pPr>
                          <w:r>
                            <w:rPr>
                              <w:b/>
                              <w:sz w:val="22"/>
                            </w:rPr>
                            <w:t>Anexo</w:t>
                          </w:r>
                          <w:r>
                            <w:rPr>
                              <w:b/>
                              <w:spacing w:val="-3"/>
                              <w:sz w:val="22"/>
                            </w:rPr>
                            <w:t> </w:t>
                          </w:r>
                          <w:r>
                            <w:rPr>
                              <w:b/>
                              <w:sz w:val="22"/>
                            </w:rPr>
                            <w:t>III</w:t>
                          </w:r>
                          <w:r>
                            <w:rPr>
                              <w:b/>
                              <w:spacing w:val="-2"/>
                              <w:sz w:val="22"/>
                            </w:rPr>
                            <w:t> </w:t>
                          </w:r>
                          <w:r>
                            <w:rPr>
                              <w:b/>
                              <w:sz w:val="22"/>
                            </w:rPr>
                            <w:t>-</w:t>
                          </w:r>
                          <w:r>
                            <w:rPr>
                              <w:b/>
                              <w:spacing w:val="2"/>
                              <w:sz w:val="22"/>
                            </w:rPr>
                            <w:t> </w:t>
                          </w:r>
                          <w:r>
                            <w:rPr>
                              <w:b/>
                              <w:spacing w:val="-5"/>
                              <w:sz w:val="22"/>
                            </w:rPr>
                            <w:t>1/3</w:t>
                          </w:r>
                        </w:p>
                      </w:txbxContent>
                    </wps:txbx>
                    <wps:bodyPr wrap="square" lIns="0" tIns="0" rIns="0" bIns="0" rtlCol="0">
                      <a:noAutofit/>
                    </wps:bodyPr>
                  </wps:wsp>
                </a:graphicData>
              </a:graphic>
            </wp:anchor>
          </w:drawing>
        </mc:Choice>
        <mc:Fallback>
          <w:pict>
            <v:shape style="position:absolute;margin-left:466.73999pt;margin-top:66.405701pt;width:73.1pt;height:14.35pt;mso-position-horizontal-relative:page;mso-position-vertical-relative:page;z-index:-22097408" type="#_x0000_t202" id="docshape66" filled="false" stroked="false">
              <v:textbox inset="0,0,0,0">
                <w:txbxContent>
                  <w:p>
                    <w:pPr>
                      <w:spacing w:before="13"/>
                      <w:ind w:left="20" w:right="0" w:firstLine="0"/>
                      <w:jc w:val="left"/>
                      <w:rPr>
                        <w:b/>
                        <w:sz w:val="22"/>
                      </w:rPr>
                    </w:pPr>
                    <w:r>
                      <w:rPr>
                        <w:b/>
                        <w:sz w:val="22"/>
                      </w:rPr>
                      <w:t>Anexo</w:t>
                    </w:r>
                    <w:r>
                      <w:rPr>
                        <w:b/>
                        <w:spacing w:val="-3"/>
                        <w:sz w:val="22"/>
                      </w:rPr>
                      <w:t> </w:t>
                    </w:r>
                    <w:r>
                      <w:rPr>
                        <w:b/>
                        <w:sz w:val="22"/>
                      </w:rPr>
                      <w:t>III</w:t>
                    </w:r>
                    <w:r>
                      <w:rPr>
                        <w:b/>
                        <w:spacing w:val="-2"/>
                        <w:sz w:val="22"/>
                      </w:rPr>
                      <w:t> </w:t>
                    </w:r>
                    <w:r>
                      <w:rPr>
                        <w:b/>
                        <w:sz w:val="22"/>
                      </w:rPr>
                      <w:t>-</w:t>
                    </w:r>
                    <w:r>
                      <w:rPr>
                        <w:b/>
                        <w:spacing w:val="2"/>
                        <w:sz w:val="22"/>
                      </w:rPr>
                      <w:t> </w:t>
                    </w:r>
                    <w:r>
                      <w:rPr>
                        <w:b/>
                        <w:spacing w:val="-5"/>
                        <w:sz w:val="22"/>
                      </w:rPr>
                      <w:t>1/3</w:t>
                    </w:r>
                  </w:p>
                </w:txbxContent>
              </v:textbox>
              <w10:wrap type="none"/>
            </v:shape>
          </w:pict>
        </mc:Fallback>
      </mc:AlternateContent>
    </w:r>
  </w:p>
</w:hdr>
</file>

<file path=word/header2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2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22144">
          <wp:simplePos x="0" y="0"/>
          <wp:positionH relativeFrom="page">
            <wp:posOffset>5047376</wp:posOffset>
          </wp:positionH>
          <wp:positionV relativeFrom="page">
            <wp:posOffset>539113</wp:posOffset>
          </wp:positionV>
          <wp:extent cx="1771364" cy="100329"/>
          <wp:effectExtent l="0" t="0" r="0" b="0"/>
          <wp:wrapNone/>
          <wp:docPr id="96" name="Image 96"/>
          <wp:cNvGraphicFramePr>
            <a:graphicFrameLocks/>
          </wp:cNvGraphicFramePr>
          <a:graphic>
            <a:graphicData uri="http://schemas.openxmlformats.org/drawingml/2006/picture">
              <pic:pic>
                <pic:nvPicPr>
                  <pic:cNvPr id="96" name="Image 96"/>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22656">
              <wp:simplePos x="0" y="0"/>
              <wp:positionH relativeFrom="page">
                <wp:posOffset>5927597</wp:posOffset>
              </wp:positionH>
              <wp:positionV relativeFrom="page">
                <wp:posOffset>843352</wp:posOffset>
              </wp:positionV>
              <wp:extent cx="928369" cy="182245"/>
              <wp:effectExtent l="0" t="0" r="0" b="0"/>
              <wp:wrapNone/>
              <wp:docPr id="97" name="Textbox 97"/>
              <wp:cNvGraphicFramePr>
                <a:graphicFrameLocks/>
              </wp:cNvGraphicFramePr>
              <a:graphic>
                <a:graphicData uri="http://schemas.microsoft.com/office/word/2010/wordprocessingShape">
                  <wps:wsp>
                    <wps:cNvPr id="97" name="Textbox 97"/>
                    <wps:cNvSpPr txBox="1"/>
                    <wps:spPr>
                      <a:xfrm>
                        <a:off x="0" y="0"/>
                        <a:ext cx="928369" cy="182245"/>
                      </a:xfrm>
                      <a:prstGeom prst="rect">
                        <a:avLst/>
                      </a:prstGeom>
                    </wps:spPr>
                    <wps:txbx>
                      <w:txbxContent>
                        <w:p>
                          <w:pPr>
                            <w:spacing w:before="13"/>
                            <w:ind w:left="20" w:right="0" w:firstLine="0"/>
                            <w:jc w:val="left"/>
                            <w:rPr>
                              <w:b/>
                              <w:sz w:val="22"/>
                            </w:rPr>
                          </w:pPr>
                          <w:r>
                            <w:rPr>
                              <w:b/>
                              <w:sz w:val="22"/>
                            </w:rPr>
                            <w:t>Anexo</w:t>
                          </w:r>
                          <w:r>
                            <w:rPr>
                              <w:b/>
                              <w:spacing w:val="-3"/>
                              <w:sz w:val="22"/>
                            </w:rPr>
                            <w:t> </w:t>
                          </w:r>
                          <w:r>
                            <w:rPr>
                              <w:b/>
                              <w:sz w:val="22"/>
                            </w:rPr>
                            <w:t>III</w:t>
                          </w:r>
                          <w:r>
                            <w:rPr>
                              <w:b/>
                              <w:spacing w:val="-2"/>
                              <w:sz w:val="22"/>
                            </w:rPr>
                            <w:t> </w:t>
                          </w:r>
                          <w:r>
                            <w:rPr>
                              <w:b/>
                              <w:sz w:val="22"/>
                            </w:rPr>
                            <w:t>-</w:t>
                          </w:r>
                          <w:r>
                            <w:rPr>
                              <w:b/>
                              <w:spacing w:val="2"/>
                              <w:sz w:val="22"/>
                            </w:rPr>
                            <w:t> </w:t>
                          </w:r>
                          <w:r>
                            <w:rPr>
                              <w:b/>
                              <w:spacing w:val="-5"/>
                              <w:sz w:val="22"/>
                            </w:rPr>
                            <w:t>3/3</w:t>
                          </w:r>
                        </w:p>
                      </w:txbxContent>
                    </wps:txbx>
                    <wps:bodyPr wrap="square" lIns="0" tIns="0" rIns="0" bIns="0" rtlCol="0">
                      <a:noAutofit/>
                    </wps:bodyPr>
                  </wps:wsp>
                </a:graphicData>
              </a:graphic>
            </wp:anchor>
          </w:drawing>
        </mc:Choice>
        <mc:Fallback>
          <w:pict>
            <v:shape style="position:absolute;margin-left:466.73999pt;margin-top:66.405701pt;width:73.1pt;height:14.35pt;mso-position-horizontal-relative:page;mso-position-vertical-relative:page;z-index:-22093824" type="#_x0000_t202" id="docshape73" filled="false" stroked="false">
              <v:textbox inset="0,0,0,0">
                <w:txbxContent>
                  <w:p>
                    <w:pPr>
                      <w:spacing w:before="13"/>
                      <w:ind w:left="20" w:right="0" w:firstLine="0"/>
                      <w:jc w:val="left"/>
                      <w:rPr>
                        <w:b/>
                        <w:sz w:val="22"/>
                      </w:rPr>
                    </w:pPr>
                    <w:r>
                      <w:rPr>
                        <w:b/>
                        <w:sz w:val="22"/>
                      </w:rPr>
                      <w:t>Anexo</w:t>
                    </w:r>
                    <w:r>
                      <w:rPr>
                        <w:b/>
                        <w:spacing w:val="-3"/>
                        <w:sz w:val="22"/>
                      </w:rPr>
                      <w:t> </w:t>
                    </w:r>
                    <w:r>
                      <w:rPr>
                        <w:b/>
                        <w:sz w:val="22"/>
                      </w:rPr>
                      <w:t>III</w:t>
                    </w:r>
                    <w:r>
                      <w:rPr>
                        <w:b/>
                        <w:spacing w:val="-2"/>
                        <w:sz w:val="22"/>
                      </w:rPr>
                      <w:t> </w:t>
                    </w:r>
                    <w:r>
                      <w:rPr>
                        <w:b/>
                        <w:sz w:val="22"/>
                      </w:rPr>
                      <w:t>-</w:t>
                    </w:r>
                    <w:r>
                      <w:rPr>
                        <w:b/>
                        <w:spacing w:val="2"/>
                        <w:sz w:val="22"/>
                      </w:rPr>
                      <w:t> </w:t>
                    </w:r>
                    <w:r>
                      <w:rPr>
                        <w:b/>
                        <w:spacing w:val="-5"/>
                        <w:sz w:val="22"/>
                      </w:rPr>
                      <w:t>3/3</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192448">
          <wp:simplePos x="0" y="0"/>
          <wp:positionH relativeFrom="page">
            <wp:posOffset>720090</wp:posOffset>
          </wp:positionH>
          <wp:positionV relativeFrom="page">
            <wp:posOffset>449540</wp:posOffset>
          </wp:positionV>
          <wp:extent cx="1799589" cy="532676"/>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1" cstate="print"/>
                  <a:stretch>
                    <a:fillRect/>
                  </a:stretch>
                </pic:blipFill>
                <pic:spPr>
                  <a:xfrm>
                    <a:off x="0" y="0"/>
                    <a:ext cx="1799589" cy="532676"/>
                  </a:xfrm>
                  <a:prstGeom prst="rect">
                    <a:avLst/>
                  </a:prstGeom>
                </pic:spPr>
              </pic:pic>
            </a:graphicData>
          </a:graphic>
        </wp:anchor>
      </w:drawing>
    </w:r>
  </w:p>
</w:hdr>
</file>

<file path=word/header3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3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24704">
          <wp:simplePos x="0" y="0"/>
          <wp:positionH relativeFrom="page">
            <wp:posOffset>8177291</wp:posOffset>
          </wp:positionH>
          <wp:positionV relativeFrom="page">
            <wp:posOffset>480060</wp:posOffset>
          </wp:positionV>
          <wp:extent cx="1771364" cy="100329"/>
          <wp:effectExtent l="0" t="0" r="0" b="0"/>
          <wp:wrapNone/>
          <wp:docPr id="101" name="Image 101"/>
          <wp:cNvGraphicFramePr>
            <a:graphicFrameLocks/>
          </wp:cNvGraphicFramePr>
          <a:graphic>
            <a:graphicData uri="http://schemas.openxmlformats.org/drawingml/2006/picture">
              <pic:pic>
                <pic:nvPicPr>
                  <pic:cNvPr id="101" name="Image 101"/>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25216">
              <wp:simplePos x="0" y="0"/>
              <wp:positionH relativeFrom="page">
                <wp:posOffset>9044178</wp:posOffset>
              </wp:positionH>
              <wp:positionV relativeFrom="page">
                <wp:posOffset>843607</wp:posOffset>
              </wp:positionV>
              <wp:extent cx="943610" cy="182245"/>
              <wp:effectExtent l="0" t="0" r="0" b="0"/>
              <wp:wrapNone/>
              <wp:docPr id="102" name="Textbox 102"/>
              <wp:cNvGraphicFramePr>
                <a:graphicFrameLocks/>
              </wp:cNvGraphicFramePr>
              <a:graphic>
                <a:graphicData uri="http://schemas.microsoft.com/office/word/2010/wordprocessingShape">
                  <wps:wsp>
                    <wps:cNvPr id="102" name="Textbox 102"/>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IV</w:t>
                          </w:r>
                          <w:r>
                            <w:rPr>
                              <w:b/>
                              <w:spacing w:val="-2"/>
                              <w:sz w:val="22"/>
                            </w:rPr>
                            <w:t> </w:t>
                          </w:r>
                          <w:r>
                            <w:rPr>
                              <w:b/>
                              <w:sz w:val="22"/>
                            </w:rPr>
                            <w:t>-</w:t>
                          </w:r>
                          <w:r>
                            <w:rPr>
                              <w:b/>
                              <w:spacing w:val="2"/>
                              <w:sz w:val="22"/>
                            </w:rPr>
                            <w:t> </w:t>
                          </w:r>
                          <w:r>
                            <w:rPr>
                              <w:b/>
                              <w:spacing w:val="-5"/>
                              <w:sz w:val="22"/>
                            </w:rPr>
                            <w:t>1/4</w:t>
                          </w:r>
                        </w:p>
                      </w:txbxContent>
                    </wps:txbx>
                    <wps:bodyPr wrap="square" lIns="0" tIns="0" rIns="0" bIns="0" rtlCol="0">
                      <a:noAutofit/>
                    </wps:bodyPr>
                  </wps:wsp>
                </a:graphicData>
              </a:graphic>
            </wp:anchor>
          </w:drawing>
        </mc:Choice>
        <mc:Fallback>
          <w:pict>
            <v:shape style="position:absolute;margin-left:712.140015pt;margin-top:66.425789pt;width:74.3pt;height:14.35pt;mso-position-horizontal-relative:page;mso-position-vertical-relative:page;z-index:-22091264" type="#_x0000_t202" id="docshape77"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IV</w:t>
                    </w:r>
                    <w:r>
                      <w:rPr>
                        <w:b/>
                        <w:spacing w:val="-2"/>
                        <w:sz w:val="22"/>
                      </w:rPr>
                      <w:t> </w:t>
                    </w:r>
                    <w:r>
                      <w:rPr>
                        <w:b/>
                        <w:sz w:val="22"/>
                      </w:rPr>
                      <w:t>-</w:t>
                    </w:r>
                    <w:r>
                      <w:rPr>
                        <w:b/>
                        <w:spacing w:val="2"/>
                        <w:sz w:val="22"/>
                      </w:rPr>
                      <w:t> </w:t>
                    </w:r>
                    <w:r>
                      <w:rPr>
                        <w:b/>
                        <w:spacing w:val="-5"/>
                        <w:sz w:val="22"/>
                      </w:rPr>
                      <w:t>1/4</w:t>
                    </w:r>
                  </w:p>
                </w:txbxContent>
              </v:textbox>
              <w10:wrap type="none"/>
            </v:shape>
          </w:pict>
        </mc:Fallback>
      </mc:AlternateContent>
    </w:r>
  </w:p>
</w:hdr>
</file>

<file path=word/header3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25728">
          <wp:simplePos x="0" y="0"/>
          <wp:positionH relativeFrom="page">
            <wp:posOffset>8177291</wp:posOffset>
          </wp:positionH>
          <wp:positionV relativeFrom="page">
            <wp:posOffset>480060</wp:posOffset>
          </wp:positionV>
          <wp:extent cx="1771364" cy="100329"/>
          <wp:effectExtent l="0" t="0" r="0" b="0"/>
          <wp:wrapNone/>
          <wp:docPr id="103" name="Image 103"/>
          <wp:cNvGraphicFramePr>
            <a:graphicFrameLocks/>
          </wp:cNvGraphicFramePr>
          <a:graphic>
            <a:graphicData uri="http://schemas.openxmlformats.org/drawingml/2006/picture">
              <pic:pic>
                <pic:nvPicPr>
                  <pic:cNvPr id="103" name="Image 103"/>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26240">
              <wp:simplePos x="0" y="0"/>
              <wp:positionH relativeFrom="page">
                <wp:posOffset>9044178</wp:posOffset>
              </wp:positionH>
              <wp:positionV relativeFrom="page">
                <wp:posOffset>843607</wp:posOffset>
              </wp:positionV>
              <wp:extent cx="943610" cy="182245"/>
              <wp:effectExtent l="0" t="0" r="0" b="0"/>
              <wp:wrapNone/>
              <wp:docPr id="104" name="Textbox 104"/>
              <wp:cNvGraphicFramePr>
                <a:graphicFrameLocks/>
              </wp:cNvGraphicFramePr>
              <a:graphic>
                <a:graphicData uri="http://schemas.microsoft.com/office/word/2010/wordprocessingShape">
                  <wps:wsp>
                    <wps:cNvPr id="104" name="Textbox 104"/>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IV</w:t>
                          </w:r>
                          <w:r>
                            <w:rPr>
                              <w:b/>
                              <w:spacing w:val="-2"/>
                              <w:sz w:val="22"/>
                            </w:rPr>
                            <w:t> </w:t>
                          </w:r>
                          <w:r>
                            <w:rPr>
                              <w:b/>
                              <w:sz w:val="22"/>
                            </w:rPr>
                            <w:t>-</w:t>
                          </w:r>
                          <w:r>
                            <w:rPr>
                              <w:b/>
                              <w:spacing w:val="2"/>
                              <w:sz w:val="22"/>
                            </w:rPr>
                            <w:t> </w:t>
                          </w:r>
                          <w:r>
                            <w:rPr>
                              <w:b/>
                              <w:spacing w:val="-5"/>
                              <w:sz w:val="22"/>
                            </w:rPr>
                            <w:t>2/4</w:t>
                          </w:r>
                        </w:p>
                      </w:txbxContent>
                    </wps:txbx>
                    <wps:bodyPr wrap="square" lIns="0" tIns="0" rIns="0" bIns="0" rtlCol="0">
                      <a:noAutofit/>
                    </wps:bodyPr>
                  </wps:wsp>
                </a:graphicData>
              </a:graphic>
            </wp:anchor>
          </w:drawing>
        </mc:Choice>
        <mc:Fallback>
          <w:pict>
            <v:shape style="position:absolute;margin-left:712.140015pt;margin-top:66.425789pt;width:74.3pt;height:14.35pt;mso-position-horizontal-relative:page;mso-position-vertical-relative:page;z-index:-22090240" type="#_x0000_t202" id="docshape78"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IV</w:t>
                    </w:r>
                    <w:r>
                      <w:rPr>
                        <w:b/>
                        <w:spacing w:val="-2"/>
                        <w:sz w:val="22"/>
                      </w:rPr>
                      <w:t> </w:t>
                    </w:r>
                    <w:r>
                      <w:rPr>
                        <w:b/>
                        <w:sz w:val="22"/>
                      </w:rPr>
                      <w:t>-</w:t>
                    </w:r>
                    <w:r>
                      <w:rPr>
                        <w:b/>
                        <w:spacing w:val="2"/>
                        <w:sz w:val="22"/>
                      </w:rPr>
                      <w:t> </w:t>
                    </w:r>
                    <w:r>
                      <w:rPr>
                        <w:b/>
                        <w:spacing w:val="-5"/>
                        <w:sz w:val="22"/>
                      </w:rPr>
                      <w:t>2/4</w:t>
                    </w:r>
                  </w:p>
                </w:txbxContent>
              </v:textbox>
              <w10:wrap type="none"/>
            </v:shape>
          </w:pict>
        </mc:Fallback>
      </mc:AlternateContent>
    </w:r>
  </w:p>
</w:hdr>
</file>

<file path=word/header3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29824">
          <wp:simplePos x="0" y="0"/>
          <wp:positionH relativeFrom="page">
            <wp:posOffset>8177291</wp:posOffset>
          </wp:positionH>
          <wp:positionV relativeFrom="page">
            <wp:posOffset>480060</wp:posOffset>
          </wp:positionV>
          <wp:extent cx="1771364" cy="100329"/>
          <wp:effectExtent l="0" t="0" r="0" b="0"/>
          <wp:wrapNone/>
          <wp:docPr id="111" name="Image 111"/>
          <wp:cNvGraphicFramePr>
            <a:graphicFrameLocks/>
          </wp:cNvGraphicFramePr>
          <a:graphic>
            <a:graphicData uri="http://schemas.openxmlformats.org/drawingml/2006/picture">
              <pic:pic>
                <pic:nvPicPr>
                  <pic:cNvPr id="111" name="Image 111"/>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30336">
              <wp:simplePos x="0" y="0"/>
              <wp:positionH relativeFrom="page">
                <wp:posOffset>9044178</wp:posOffset>
              </wp:positionH>
              <wp:positionV relativeFrom="page">
                <wp:posOffset>843607</wp:posOffset>
              </wp:positionV>
              <wp:extent cx="943610" cy="182245"/>
              <wp:effectExtent l="0" t="0" r="0" b="0"/>
              <wp:wrapNone/>
              <wp:docPr id="112" name="Textbox 112"/>
              <wp:cNvGraphicFramePr>
                <a:graphicFrameLocks/>
              </wp:cNvGraphicFramePr>
              <a:graphic>
                <a:graphicData uri="http://schemas.microsoft.com/office/word/2010/wordprocessingShape">
                  <wps:wsp>
                    <wps:cNvPr id="112" name="Textbox 112"/>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IV</w:t>
                          </w:r>
                          <w:r>
                            <w:rPr>
                              <w:b/>
                              <w:spacing w:val="-2"/>
                              <w:sz w:val="22"/>
                            </w:rPr>
                            <w:t> </w:t>
                          </w:r>
                          <w:r>
                            <w:rPr>
                              <w:b/>
                              <w:sz w:val="22"/>
                            </w:rPr>
                            <w:t>-</w:t>
                          </w:r>
                          <w:r>
                            <w:rPr>
                              <w:b/>
                              <w:spacing w:val="2"/>
                              <w:sz w:val="22"/>
                            </w:rPr>
                            <w:t> </w:t>
                          </w:r>
                          <w:r>
                            <w:rPr>
                              <w:b/>
                              <w:spacing w:val="-5"/>
                              <w:sz w:val="22"/>
                            </w:rPr>
                            <w:t>3/4</w:t>
                          </w:r>
                        </w:p>
                      </w:txbxContent>
                    </wps:txbx>
                    <wps:bodyPr wrap="square" lIns="0" tIns="0" rIns="0" bIns="0" rtlCol="0">
                      <a:noAutofit/>
                    </wps:bodyPr>
                  </wps:wsp>
                </a:graphicData>
              </a:graphic>
            </wp:anchor>
          </w:drawing>
        </mc:Choice>
        <mc:Fallback>
          <w:pict>
            <v:shape style="position:absolute;margin-left:712.140015pt;margin-top:66.425789pt;width:74.3pt;height:14.35pt;mso-position-horizontal-relative:page;mso-position-vertical-relative:page;z-index:-22086144" type="#_x0000_t202" id="docshape85"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IV</w:t>
                    </w:r>
                    <w:r>
                      <w:rPr>
                        <w:b/>
                        <w:spacing w:val="-2"/>
                        <w:sz w:val="22"/>
                      </w:rPr>
                      <w:t> </w:t>
                    </w:r>
                    <w:r>
                      <w:rPr>
                        <w:b/>
                        <w:sz w:val="22"/>
                      </w:rPr>
                      <w:t>-</w:t>
                    </w:r>
                    <w:r>
                      <w:rPr>
                        <w:b/>
                        <w:spacing w:val="2"/>
                        <w:sz w:val="22"/>
                      </w:rPr>
                      <w:t> </w:t>
                    </w:r>
                    <w:r>
                      <w:rPr>
                        <w:b/>
                        <w:spacing w:val="-5"/>
                        <w:sz w:val="22"/>
                      </w:rPr>
                      <w:t>3/4</w:t>
                    </w:r>
                  </w:p>
                </w:txbxContent>
              </v:textbox>
              <w10:wrap type="none"/>
            </v:shape>
          </w:pict>
        </mc:Fallback>
      </mc:AlternateContent>
    </w:r>
  </w:p>
</w:hdr>
</file>

<file path=word/header3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30848">
          <wp:simplePos x="0" y="0"/>
          <wp:positionH relativeFrom="page">
            <wp:posOffset>8177291</wp:posOffset>
          </wp:positionH>
          <wp:positionV relativeFrom="page">
            <wp:posOffset>480060</wp:posOffset>
          </wp:positionV>
          <wp:extent cx="1771364" cy="100329"/>
          <wp:effectExtent l="0" t="0" r="0" b="0"/>
          <wp:wrapNone/>
          <wp:docPr id="113" name="Image 113"/>
          <wp:cNvGraphicFramePr>
            <a:graphicFrameLocks/>
          </wp:cNvGraphicFramePr>
          <a:graphic>
            <a:graphicData uri="http://schemas.openxmlformats.org/drawingml/2006/picture">
              <pic:pic>
                <pic:nvPicPr>
                  <pic:cNvPr id="113" name="Image 113"/>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31360">
              <wp:simplePos x="0" y="0"/>
              <wp:positionH relativeFrom="page">
                <wp:posOffset>9044178</wp:posOffset>
              </wp:positionH>
              <wp:positionV relativeFrom="page">
                <wp:posOffset>843607</wp:posOffset>
              </wp:positionV>
              <wp:extent cx="943610" cy="182245"/>
              <wp:effectExtent l="0" t="0" r="0" b="0"/>
              <wp:wrapNone/>
              <wp:docPr id="114" name="Textbox 114"/>
              <wp:cNvGraphicFramePr>
                <a:graphicFrameLocks/>
              </wp:cNvGraphicFramePr>
              <a:graphic>
                <a:graphicData uri="http://schemas.microsoft.com/office/word/2010/wordprocessingShape">
                  <wps:wsp>
                    <wps:cNvPr id="114" name="Textbox 114"/>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IV</w:t>
                          </w:r>
                          <w:r>
                            <w:rPr>
                              <w:b/>
                              <w:spacing w:val="-2"/>
                              <w:sz w:val="22"/>
                            </w:rPr>
                            <w:t> </w:t>
                          </w:r>
                          <w:r>
                            <w:rPr>
                              <w:b/>
                              <w:sz w:val="22"/>
                            </w:rPr>
                            <w:t>-</w:t>
                          </w:r>
                          <w:r>
                            <w:rPr>
                              <w:b/>
                              <w:spacing w:val="2"/>
                              <w:sz w:val="22"/>
                            </w:rPr>
                            <w:t> </w:t>
                          </w:r>
                          <w:r>
                            <w:rPr>
                              <w:b/>
                              <w:spacing w:val="-5"/>
                              <w:sz w:val="22"/>
                            </w:rPr>
                            <w:t>4/4</w:t>
                          </w:r>
                        </w:p>
                      </w:txbxContent>
                    </wps:txbx>
                    <wps:bodyPr wrap="square" lIns="0" tIns="0" rIns="0" bIns="0" rtlCol="0">
                      <a:noAutofit/>
                    </wps:bodyPr>
                  </wps:wsp>
                </a:graphicData>
              </a:graphic>
            </wp:anchor>
          </w:drawing>
        </mc:Choice>
        <mc:Fallback>
          <w:pict>
            <v:shape style="position:absolute;margin-left:712.140015pt;margin-top:66.425789pt;width:74.3pt;height:14.35pt;mso-position-horizontal-relative:page;mso-position-vertical-relative:page;z-index:-22085120" type="#_x0000_t202" id="docshape86"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IV</w:t>
                    </w:r>
                    <w:r>
                      <w:rPr>
                        <w:b/>
                        <w:spacing w:val="-2"/>
                        <w:sz w:val="22"/>
                      </w:rPr>
                      <w:t> </w:t>
                    </w:r>
                    <w:r>
                      <w:rPr>
                        <w:b/>
                        <w:sz w:val="22"/>
                      </w:rPr>
                      <w:t>-</w:t>
                    </w:r>
                    <w:r>
                      <w:rPr>
                        <w:b/>
                        <w:spacing w:val="2"/>
                        <w:sz w:val="22"/>
                      </w:rPr>
                      <w:t> </w:t>
                    </w:r>
                    <w:r>
                      <w:rPr>
                        <w:b/>
                        <w:spacing w:val="-5"/>
                        <w:sz w:val="22"/>
                      </w:rPr>
                      <w:t>4/4</w:t>
                    </w:r>
                  </w:p>
                </w:txbxContent>
              </v:textbox>
              <w10:wrap type="none"/>
            </v:shape>
          </w:pict>
        </mc:Fallback>
      </mc:AlternateContent>
    </w:r>
  </w:p>
</w:hdr>
</file>

<file path=word/header3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34944">
          <wp:simplePos x="0" y="0"/>
          <wp:positionH relativeFrom="page">
            <wp:posOffset>5047376</wp:posOffset>
          </wp:positionH>
          <wp:positionV relativeFrom="page">
            <wp:posOffset>539113</wp:posOffset>
          </wp:positionV>
          <wp:extent cx="1771364" cy="100329"/>
          <wp:effectExtent l="0" t="0" r="0" b="0"/>
          <wp:wrapNone/>
          <wp:docPr id="121" name="Image 121"/>
          <wp:cNvGraphicFramePr>
            <a:graphicFrameLocks/>
          </wp:cNvGraphicFramePr>
          <a:graphic>
            <a:graphicData uri="http://schemas.openxmlformats.org/drawingml/2006/picture">
              <pic:pic>
                <pic:nvPicPr>
                  <pic:cNvPr id="121" name="Image 121"/>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35456">
              <wp:simplePos x="0" y="0"/>
              <wp:positionH relativeFrom="page">
                <wp:posOffset>5950458</wp:posOffset>
              </wp:positionH>
              <wp:positionV relativeFrom="page">
                <wp:posOffset>843352</wp:posOffset>
              </wp:positionV>
              <wp:extent cx="905510" cy="182245"/>
              <wp:effectExtent l="0" t="0" r="0" b="0"/>
              <wp:wrapNone/>
              <wp:docPr id="122" name="Textbox 122"/>
              <wp:cNvGraphicFramePr>
                <a:graphicFrameLocks/>
              </wp:cNvGraphicFramePr>
              <a:graphic>
                <a:graphicData uri="http://schemas.microsoft.com/office/word/2010/wordprocessingShape">
                  <wps:wsp>
                    <wps:cNvPr id="122" name="Textbox 122"/>
                    <wps:cNvSpPr txBox="1"/>
                    <wps:spPr>
                      <a:xfrm>
                        <a:off x="0" y="0"/>
                        <a:ext cx="905510" cy="182245"/>
                      </a:xfrm>
                      <a:prstGeom prst="rect">
                        <a:avLst/>
                      </a:prstGeom>
                    </wps:spPr>
                    <wps:txbx>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1/5</w:t>
                          </w:r>
                        </w:p>
                      </w:txbxContent>
                    </wps:txbx>
                    <wps:bodyPr wrap="square" lIns="0" tIns="0" rIns="0" bIns="0" rtlCol="0">
                      <a:noAutofit/>
                    </wps:bodyPr>
                  </wps:wsp>
                </a:graphicData>
              </a:graphic>
            </wp:anchor>
          </w:drawing>
        </mc:Choice>
        <mc:Fallback>
          <w:pict>
            <v:shape style="position:absolute;margin-left:468.540009pt;margin-top:66.405701pt;width:71.3pt;height:14.35pt;mso-position-horizontal-relative:page;mso-position-vertical-relative:page;z-index:-22081024" type="#_x0000_t202" id="docshape93" filled="false" stroked="false">
              <v:textbox inset="0,0,0,0">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1/5</w:t>
                    </w:r>
                  </w:p>
                </w:txbxContent>
              </v:textbox>
              <w10:wrap type="none"/>
            </v:shape>
          </w:pict>
        </mc:Fallback>
      </mc:AlternateContent>
    </w:r>
  </w:p>
</w:hdr>
</file>

<file path=word/header3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35968">
          <wp:simplePos x="0" y="0"/>
          <wp:positionH relativeFrom="page">
            <wp:posOffset>5047376</wp:posOffset>
          </wp:positionH>
          <wp:positionV relativeFrom="page">
            <wp:posOffset>539113</wp:posOffset>
          </wp:positionV>
          <wp:extent cx="1771364" cy="100329"/>
          <wp:effectExtent l="0" t="0" r="0" b="0"/>
          <wp:wrapNone/>
          <wp:docPr id="123" name="Image 123"/>
          <wp:cNvGraphicFramePr>
            <a:graphicFrameLocks/>
          </wp:cNvGraphicFramePr>
          <a:graphic>
            <a:graphicData uri="http://schemas.openxmlformats.org/drawingml/2006/picture">
              <pic:pic>
                <pic:nvPicPr>
                  <pic:cNvPr id="123" name="Image 123"/>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36480">
              <wp:simplePos x="0" y="0"/>
              <wp:positionH relativeFrom="page">
                <wp:posOffset>5950458</wp:posOffset>
              </wp:positionH>
              <wp:positionV relativeFrom="page">
                <wp:posOffset>843352</wp:posOffset>
              </wp:positionV>
              <wp:extent cx="905510" cy="182245"/>
              <wp:effectExtent l="0" t="0" r="0" b="0"/>
              <wp:wrapNone/>
              <wp:docPr id="124" name="Textbox 124"/>
              <wp:cNvGraphicFramePr>
                <a:graphicFrameLocks/>
              </wp:cNvGraphicFramePr>
              <a:graphic>
                <a:graphicData uri="http://schemas.microsoft.com/office/word/2010/wordprocessingShape">
                  <wps:wsp>
                    <wps:cNvPr id="124" name="Textbox 124"/>
                    <wps:cNvSpPr txBox="1"/>
                    <wps:spPr>
                      <a:xfrm>
                        <a:off x="0" y="0"/>
                        <a:ext cx="905510" cy="182245"/>
                      </a:xfrm>
                      <a:prstGeom prst="rect">
                        <a:avLst/>
                      </a:prstGeom>
                    </wps:spPr>
                    <wps:txbx>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2/5</w:t>
                          </w:r>
                        </w:p>
                      </w:txbxContent>
                    </wps:txbx>
                    <wps:bodyPr wrap="square" lIns="0" tIns="0" rIns="0" bIns="0" rtlCol="0">
                      <a:noAutofit/>
                    </wps:bodyPr>
                  </wps:wsp>
                </a:graphicData>
              </a:graphic>
            </wp:anchor>
          </w:drawing>
        </mc:Choice>
        <mc:Fallback>
          <w:pict>
            <v:shape style="position:absolute;margin-left:468.540009pt;margin-top:66.405701pt;width:71.3pt;height:14.35pt;mso-position-horizontal-relative:page;mso-position-vertical-relative:page;z-index:-22080000" type="#_x0000_t202" id="docshape94" filled="false" stroked="false">
              <v:textbox inset="0,0,0,0">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2/5</w:t>
                    </w:r>
                  </w:p>
                </w:txbxContent>
              </v:textbox>
              <w10:wrap type="none"/>
            </v:shape>
          </w:pict>
        </mc:Fallback>
      </mc:AlternateContent>
    </w:r>
  </w:p>
</w:hdr>
</file>

<file path=word/header3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40064">
          <wp:simplePos x="0" y="0"/>
          <wp:positionH relativeFrom="page">
            <wp:posOffset>5047376</wp:posOffset>
          </wp:positionH>
          <wp:positionV relativeFrom="page">
            <wp:posOffset>539113</wp:posOffset>
          </wp:positionV>
          <wp:extent cx="1771364" cy="100329"/>
          <wp:effectExtent l="0" t="0" r="0" b="0"/>
          <wp:wrapNone/>
          <wp:docPr id="180" name="Image 180"/>
          <wp:cNvGraphicFramePr>
            <a:graphicFrameLocks/>
          </wp:cNvGraphicFramePr>
          <a:graphic>
            <a:graphicData uri="http://schemas.openxmlformats.org/drawingml/2006/picture">
              <pic:pic>
                <pic:nvPicPr>
                  <pic:cNvPr id="180" name="Image 180"/>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40576">
              <wp:simplePos x="0" y="0"/>
              <wp:positionH relativeFrom="page">
                <wp:posOffset>5950458</wp:posOffset>
              </wp:positionH>
              <wp:positionV relativeFrom="page">
                <wp:posOffset>843352</wp:posOffset>
              </wp:positionV>
              <wp:extent cx="905510" cy="182245"/>
              <wp:effectExtent l="0" t="0" r="0" b="0"/>
              <wp:wrapNone/>
              <wp:docPr id="181" name="Textbox 181"/>
              <wp:cNvGraphicFramePr>
                <a:graphicFrameLocks/>
              </wp:cNvGraphicFramePr>
              <a:graphic>
                <a:graphicData uri="http://schemas.microsoft.com/office/word/2010/wordprocessingShape">
                  <wps:wsp>
                    <wps:cNvPr id="181" name="Textbox 181"/>
                    <wps:cNvSpPr txBox="1"/>
                    <wps:spPr>
                      <a:xfrm>
                        <a:off x="0" y="0"/>
                        <a:ext cx="905510" cy="182245"/>
                      </a:xfrm>
                      <a:prstGeom prst="rect">
                        <a:avLst/>
                      </a:prstGeom>
                    </wps:spPr>
                    <wps:txbx>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3/5</w:t>
                          </w:r>
                        </w:p>
                      </w:txbxContent>
                    </wps:txbx>
                    <wps:bodyPr wrap="square" lIns="0" tIns="0" rIns="0" bIns="0" rtlCol="0">
                      <a:noAutofit/>
                    </wps:bodyPr>
                  </wps:wsp>
                </a:graphicData>
              </a:graphic>
            </wp:anchor>
          </w:drawing>
        </mc:Choice>
        <mc:Fallback>
          <w:pict>
            <v:shape style="position:absolute;margin-left:468.540009pt;margin-top:66.405701pt;width:71.3pt;height:14.35pt;mso-position-horizontal-relative:page;mso-position-vertical-relative:page;z-index:-22075904" type="#_x0000_t202" id="docshape150" filled="false" stroked="false">
              <v:textbox inset="0,0,0,0">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3/5</w:t>
                    </w:r>
                  </w:p>
                </w:txbxContent>
              </v:textbox>
              <w10:wrap type="none"/>
            </v:shape>
          </w:pict>
        </mc:Fallback>
      </mc:AlternateContent>
    </w:r>
  </w:p>
</w:hdr>
</file>

<file path=word/header3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41088">
          <wp:simplePos x="0" y="0"/>
          <wp:positionH relativeFrom="page">
            <wp:posOffset>5047376</wp:posOffset>
          </wp:positionH>
          <wp:positionV relativeFrom="page">
            <wp:posOffset>539113</wp:posOffset>
          </wp:positionV>
          <wp:extent cx="1771364" cy="100329"/>
          <wp:effectExtent l="0" t="0" r="0" b="0"/>
          <wp:wrapNone/>
          <wp:docPr id="182" name="Image 182"/>
          <wp:cNvGraphicFramePr>
            <a:graphicFrameLocks/>
          </wp:cNvGraphicFramePr>
          <a:graphic>
            <a:graphicData uri="http://schemas.openxmlformats.org/drawingml/2006/picture">
              <pic:pic>
                <pic:nvPicPr>
                  <pic:cNvPr id="182" name="Image 182"/>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41600">
              <wp:simplePos x="0" y="0"/>
              <wp:positionH relativeFrom="page">
                <wp:posOffset>5950458</wp:posOffset>
              </wp:positionH>
              <wp:positionV relativeFrom="page">
                <wp:posOffset>843352</wp:posOffset>
              </wp:positionV>
              <wp:extent cx="905510" cy="182245"/>
              <wp:effectExtent l="0" t="0" r="0" b="0"/>
              <wp:wrapNone/>
              <wp:docPr id="183" name="Textbox 183"/>
              <wp:cNvGraphicFramePr>
                <a:graphicFrameLocks/>
              </wp:cNvGraphicFramePr>
              <a:graphic>
                <a:graphicData uri="http://schemas.microsoft.com/office/word/2010/wordprocessingShape">
                  <wps:wsp>
                    <wps:cNvPr id="183" name="Textbox 183"/>
                    <wps:cNvSpPr txBox="1"/>
                    <wps:spPr>
                      <a:xfrm>
                        <a:off x="0" y="0"/>
                        <a:ext cx="905510" cy="182245"/>
                      </a:xfrm>
                      <a:prstGeom prst="rect">
                        <a:avLst/>
                      </a:prstGeom>
                    </wps:spPr>
                    <wps:txbx>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4/5</w:t>
                          </w:r>
                        </w:p>
                      </w:txbxContent>
                    </wps:txbx>
                    <wps:bodyPr wrap="square" lIns="0" tIns="0" rIns="0" bIns="0" rtlCol="0">
                      <a:noAutofit/>
                    </wps:bodyPr>
                  </wps:wsp>
                </a:graphicData>
              </a:graphic>
            </wp:anchor>
          </w:drawing>
        </mc:Choice>
        <mc:Fallback>
          <w:pict>
            <v:shape style="position:absolute;margin-left:468.540009pt;margin-top:66.405701pt;width:71.3pt;height:14.35pt;mso-position-horizontal-relative:page;mso-position-vertical-relative:page;z-index:-22074880" type="#_x0000_t202" id="docshape151" filled="false" stroked="false">
              <v:textbox inset="0,0,0,0">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4/5</w:t>
                    </w:r>
                  </w:p>
                </w:txbxContent>
              </v:textbox>
              <w10:wrap type="none"/>
            </v:shape>
          </w:pict>
        </mc:Fallback>
      </mc:AlternateContent>
    </w:r>
  </w:p>
</w:hdr>
</file>

<file path=word/header3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45184">
          <wp:simplePos x="0" y="0"/>
          <wp:positionH relativeFrom="page">
            <wp:posOffset>5047376</wp:posOffset>
          </wp:positionH>
          <wp:positionV relativeFrom="page">
            <wp:posOffset>539113</wp:posOffset>
          </wp:positionV>
          <wp:extent cx="1771364" cy="100329"/>
          <wp:effectExtent l="0" t="0" r="0" b="0"/>
          <wp:wrapNone/>
          <wp:docPr id="240" name="Image 240"/>
          <wp:cNvGraphicFramePr>
            <a:graphicFrameLocks/>
          </wp:cNvGraphicFramePr>
          <a:graphic>
            <a:graphicData uri="http://schemas.openxmlformats.org/drawingml/2006/picture">
              <pic:pic>
                <pic:nvPicPr>
                  <pic:cNvPr id="240" name="Image 240"/>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45696">
              <wp:simplePos x="0" y="0"/>
              <wp:positionH relativeFrom="page">
                <wp:posOffset>5950458</wp:posOffset>
              </wp:positionH>
              <wp:positionV relativeFrom="page">
                <wp:posOffset>843352</wp:posOffset>
              </wp:positionV>
              <wp:extent cx="905510" cy="182245"/>
              <wp:effectExtent l="0" t="0" r="0" b="0"/>
              <wp:wrapNone/>
              <wp:docPr id="241" name="Textbox 241"/>
              <wp:cNvGraphicFramePr>
                <a:graphicFrameLocks/>
              </wp:cNvGraphicFramePr>
              <a:graphic>
                <a:graphicData uri="http://schemas.microsoft.com/office/word/2010/wordprocessingShape">
                  <wps:wsp>
                    <wps:cNvPr id="241" name="Textbox 241"/>
                    <wps:cNvSpPr txBox="1"/>
                    <wps:spPr>
                      <a:xfrm>
                        <a:off x="0" y="0"/>
                        <a:ext cx="905510" cy="182245"/>
                      </a:xfrm>
                      <a:prstGeom prst="rect">
                        <a:avLst/>
                      </a:prstGeom>
                    </wps:spPr>
                    <wps:txbx>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5/5</w:t>
                          </w:r>
                        </w:p>
                      </w:txbxContent>
                    </wps:txbx>
                    <wps:bodyPr wrap="square" lIns="0" tIns="0" rIns="0" bIns="0" rtlCol="0">
                      <a:noAutofit/>
                    </wps:bodyPr>
                  </wps:wsp>
                </a:graphicData>
              </a:graphic>
            </wp:anchor>
          </w:drawing>
        </mc:Choice>
        <mc:Fallback>
          <w:pict>
            <v:shape style="position:absolute;margin-left:468.540009pt;margin-top:66.405701pt;width:71.3pt;height:14.35pt;mso-position-horizontal-relative:page;mso-position-vertical-relative:page;z-index:-22070784" type="#_x0000_t202" id="docshape208" filled="false" stroked="false">
              <v:textbox inset="0,0,0,0">
                <w:txbxContent>
                  <w:p>
                    <w:pPr>
                      <w:spacing w:before="13"/>
                      <w:ind w:left="20" w:right="0" w:firstLine="0"/>
                      <w:jc w:val="left"/>
                      <w:rPr>
                        <w:b/>
                        <w:sz w:val="22"/>
                      </w:rPr>
                    </w:pPr>
                    <w:r>
                      <w:rPr>
                        <w:b/>
                        <w:sz w:val="22"/>
                      </w:rPr>
                      <w:t>Anexo</w:t>
                    </w:r>
                    <w:r>
                      <w:rPr>
                        <w:b/>
                        <w:spacing w:val="-1"/>
                        <w:sz w:val="22"/>
                      </w:rPr>
                      <w:t> </w:t>
                    </w:r>
                    <w:r>
                      <w:rPr>
                        <w:b/>
                        <w:sz w:val="22"/>
                      </w:rPr>
                      <w:t>V</w:t>
                    </w:r>
                    <w:r>
                      <w:rPr>
                        <w:b/>
                        <w:spacing w:val="-2"/>
                        <w:sz w:val="22"/>
                      </w:rPr>
                      <w:t> </w:t>
                    </w:r>
                    <w:r>
                      <w:rPr>
                        <w:b/>
                        <w:sz w:val="22"/>
                      </w:rPr>
                      <w:t>-</w:t>
                    </w:r>
                    <w:r>
                      <w:rPr>
                        <w:b/>
                        <w:spacing w:val="-1"/>
                        <w:sz w:val="22"/>
                      </w:rPr>
                      <w:t> </w:t>
                    </w:r>
                    <w:r>
                      <w:rPr>
                        <w:b/>
                        <w:spacing w:val="-5"/>
                        <w:sz w:val="22"/>
                      </w:rPr>
                      <w:t>5/5</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47744">
          <wp:simplePos x="0" y="0"/>
          <wp:positionH relativeFrom="page">
            <wp:posOffset>5047376</wp:posOffset>
          </wp:positionH>
          <wp:positionV relativeFrom="page">
            <wp:posOffset>539113</wp:posOffset>
          </wp:positionV>
          <wp:extent cx="1771364" cy="100329"/>
          <wp:effectExtent l="0" t="0" r="0" b="0"/>
          <wp:wrapNone/>
          <wp:docPr id="248" name="Image 248"/>
          <wp:cNvGraphicFramePr>
            <a:graphicFrameLocks/>
          </wp:cNvGraphicFramePr>
          <a:graphic>
            <a:graphicData uri="http://schemas.openxmlformats.org/drawingml/2006/picture">
              <pic:pic>
                <pic:nvPicPr>
                  <pic:cNvPr id="248" name="Image 248"/>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48256">
              <wp:simplePos x="0" y="0"/>
              <wp:positionH relativeFrom="page">
                <wp:posOffset>5912358</wp:posOffset>
              </wp:positionH>
              <wp:positionV relativeFrom="page">
                <wp:posOffset>843352</wp:posOffset>
              </wp:positionV>
              <wp:extent cx="943610" cy="182245"/>
              <wp:effectExtent l="0" t="0" r="0" b="0"/>
              <wp:wrapNone/>
              <wp:docPr id="249" name="Textbox 249"/>
              <wp:cNvGraphicFramePr>
                <a:graphicFrameLocks/>
              </wp:cNvGraphicFramePr>
              <a:graphic>
                <a:graphicData uri="http://schemas.microsoft.com/office/word/2010/wordprocessingShape">
                  <wps:wsp>
                    <wps:cNvPr id="249" name="Textbox 249"/>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1/7</w:t>
                          </w:r>
                        </w:p>
                      </w:txbxContent>
                    </wps:txbx>
                    <wps:bodyPr wrap="square" lIns="0" tIns="0" rIns="0" bIns="0" rtlCol="0">
                      <a:noAutofit/>
                    </wps:bodyPr>
                  </wps:wsp>
                </a:graphicData>
              </a:graphic>
            </wp:anchor>
          </w:drawing>
        </mc:Choice>
        <mc:Fallback>
          <w:pict>
            <v:shape style="position:absolute;margin-left:465.540009pt;margin-top:66.405701pt;width:74.3pt;height:14.35pt;mso-position-horizontal-relative:page;mso-position-vertical-relative:page;z-index:-22068224" type="#_x0000_t202" id="docshape215"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1/7</w:t>
                    </w:r>
                  </w:p>
                </w:txbxContent>
              </v:textbox>
              <w10:wrap type="none"/>
            </v:shape>
          </w:pict>
        </mc:Fallback>
      </mc:AlternateContent>
    </w:r>
  </w:p>
</w:hdr>
</file>

<file path=word/header4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48768">
          <wp:simplePos x="0" y="0"/>
          <wp:positionH relativeFrom="page">
            <wp:posOffset>5047376</wp:posOffset>
          </wp:positionH>
          <wp:positionV relativeFrom="page">
            <wp:posOffset>539113</wp:posOffset>
          </wp:positionV>
          <wp:extent cx="1771364" cy="100329"/>
          <wp:effectExtent l="0" t="0" r="0" b="0"/>
          <wp:wrapNone/>
          <wp:docPr id="250" name="Image 250"/>
          <wp:cNvGraphicFramePr>
            <a:graphicFrameLocks/>
          </wp:cNvGraphicFramePr>
          <a:graphic>
            <a:graphicData uri="http://schemas.openxmlformats.org/drawingml/2006/picture">
              <pic:pic>
                <pic:nvPicPr>
                  <pic:cNvPr id="250" name="Image 250"/>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49280">
              <wp:simplePos x="0" y="0"/>
              <wp:positionH relativeFrom="page">
                <wp:posOffset>5912358</wp:posOffset>
              </wp:positionH>
              <wp:positionV relativeFrom="page">
                <wp:posOffset>843352</wp:posOffset>
              </wp:positionV>
              <wp:extent cx="943610" cy="182245"/>
              <wp:effectExtent l="0" t="0" r="0" b="0"/>
              <wp:wrapNone/>
              <wp:docPr id="251" name="Textbox 251"/>
              <wp:cNvGraphicFramePr>
                <a:graphicFrameLocks/>
              </wp:cNvGraphicFramePr>
              <a:graphic>
                <a:graphicData uri="http://schemas.microsoft.com/office/word/2010/wordprocessingShape">
                  <wps:wsp>
                    <wps:cNvPr id="251" name="Textbox 251"/>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2/7</w:t>
                          </w:r>
                        </w:p>
                      </w:txbxContent>
                    </wps:txbx>
                    <wps:bodyPr wrap="square" lIns="0" tIns="0" rIns="0" bIns="0" rtlCol="0">
                      <a:noAutofit/>
                    </wps:bodyPr>
                  </wps:wsp>
                </a:graphicData>
              </a:graphic>
            </wp:anchor>
          </w:drawing>
        </mc:Choice>
        <mc:Fallback>
          <w:pict>
            <v:shape style="position:absolute;margin-left:465.540009pt;margin-top:66.405701pt;width:74.3pt;height:14.35pt;mso-position-horizontal-relative:page;mso-position-vertical-relative:page;z-index:-22067200" type="#_x0000_t202" id="docshape216"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2/7</w:t>
                    </w:r>
                  </w:p>
                </w:txbxContent>
              </v:textbox>
              <w10:wrap type="none"/>
            </v:shape>
          </w:pict>
        </mc:Fallback>
      </mc:AlternateContent>
    </w:r>
  </w:p>
</w:hdr>
</file>

<file path=word/header4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52864">
          <wp:simplePos x="0" y="0"/>
          <wp:positionH relativeFrom="page">
            <wp:posOffset>5047376</wp:posOffset>
          </wp:positionH>
          <wp:positionV relativeFrom="page">
            <wp:posOffset>539113</wp:posOffset>
          </wp:positionV>
          <wp:extent cx="1771364" cy="100329"/>
          <wp:effectExtent l="0" t="0" r="0" b="0"/>
          <wp:wrapNone/>
          <wp:docPr id="258" name="Image 258"/>
          <wp:cNvGraphicFramePr>
            <a:graphicFrameLocks/>
          </wp:cNvGraphicFramePr>
          <a:graphic>
            <a:graphicData uri="http://schemas.openxmlformats.org/drawingml/2006/picture">
              <pic:pic>
                <pic:nvPicPr>
                  <pic:cNvPr id="258" name="Image 258"/>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53376">
              <wp:simplePos x="0" y="0"/>
              <wp:positionH relativeFrom="page">
                <wp:posOffset>5912358</wp:posOffset>
              </wp:positionH>
              <wp:positionV relativeFrom="page">
                <wp:posOffset>843352</wp:posOffset>
              </wp:positionV>
              <wp:extent cx="943610" cy="182245"/>
              <wp:effectExtent l="0" t="0" r="0" b="0"/>
              <wp:wrapNone/>
              <wp:docPr id="259" name="Textbox 259"/>
              <wp:cNvGraphicFramePr>
                <a:graphicFrameLocks/>
              </wp:cNvGraphicFramePr>
              <a:graphic>
                <a:graphicData uri="http://schemas.microsoft.com/office/word/2010/wordprocessingShape">
                  <wps:wsp>
                    <wps:cNvPr id="259" name="Textbox 259"/>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3/7</w:t>
                          </w:r>
                        </w:p>
                      </w:txbxContent>
                    </wps:txbx>
                    <wps:bodyPr wrap="square" lIns="0" tIns="0" rIns="0" bIns="0" rtlCol="0">
                      <a:noAutofit/>
                    </wps:bodyPr>
                  </wps:wsp>
                </a:graphicData>
              </a:graphic>
            </wp:anchor>
          </w:drawing>
        </mc:Choice>
        <mc:Fallback>
          <w:pict>
            <v:shape style="position:absolute;margin-left:465.540009pt;margin-top:66.405701pt;width:74.3pt;height:14.35pt;mso-position-horizontal-relative:page;mso-position-vertical-relative:page;z-index:-22063104" type="#_x0000_t202" id="docshape223"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3/7</w:t>
                    </w:r>
                  </w:p>
                </w:txbxContent>
              </v:textbox>
              <w10:wrap type="none"/>
            </v:shape>
          </w:pict>
        </mc:Fallback>
      </mc:AlternateContent>
    </w:r>
  </w:p>
</w:hdr>
</file>

<file path=word/header4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53888">
          <wp:simplePos x="0" y="0"/>
          <wp:positionH relativeFrom="page">
            <wp:posOffset>5047376</wp:posOffset>
          </wp:positionH>
          <wp:positionV relativeFrom="page">
            <wp:posOffset>539113</wp:posOffset>
          </wp:positionV>
          <wp:extent cx="1771364" cy="100329"/>
          <wp:effectExtent l="0" t="0" r="0" b="0"/>
          <wp:wrapNone/>
          <wp:docPr id="260" name="Image 260"/>
          <wp:cNvGraphicFramePr>
            <a:graphicFrameLocks/>
          </wp:cNvGraphicFramePr>
          <a:graphic>
            <a:graphicData uri="http://schemas.openxmlformats.org/drawingml/2006/picture">
              <pic:pic>
                <pic:nvPicPr>
                  <pic:cNvPr id="260" name="Image 260"/>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54400">
              <wp:simplePos x="0" y="0"/>
              <wp:positionH relativeFrom="page">
                <wp:posOffset>5912358</wp:posOffset>
              </wp:positionH>
              <wp:positionV relativeFrom="page">
                <wp:posOffset>843352</wp:posOffset>
              </wp:positionV>
              <wp:extent cx="943610" cy="182245"/>
              <wp:effectExtent l="0" t="0" r="0" b="0"/>
              <wp:wrapNone/>
              <wp:docPr id="261" name="Textbox 261"/>
              <wp:cNvGraphicFramePr>
                <a:graphicFrameLocks/>
              </wp:cNvGraphicFramePr>
              <a:graphic>
                <a:graphicData uri="http://schemas.microsoft.com/office/word/2010/wordprocessingShape">
                  <wps:wsp>
                    <wps:cNvPr id="261" name="Textbox 261"/>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4/7</w:t>
                          </w:r>
                        </w:p>
                      </w:txbxContent>
                    </wps:txbx>
                    <wps:bodyPr wrap="square" lIns="0" tIns="0" rIns="0" bIns="0" rtlCol="0">
                      <a:noAutofit/>
                    </wps:bodyPr>
                  </wps:wsp>
                </a:graphicData>
              </a:graphic>
            </wp:anchor>
          </w:drawing>
        </mc:Choice>
        <mc:Fallback>
          <w:pict>
            <v:shape style="position:absolute;margin-left:465.540009pt;margin-top:66.405701pt;width:74.3pt;height:14.35pt;mso-position-horizontal-relative:page;mso-position-vertical-relative:page;z-index:-22062080" type="#_x0000_t202" id="docshape224"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4/7</w:t>
                    </w:r>
                  </w:p>
                </w:txbxContent>
              </v:textbox>
              <w10:wrap type="none"/>
            </v:shape>
          </w:pict>
        </mc:Fallback>
      </mc:AlternateContent>
    </w:r>
  </w:p>
</w:hdr>
</file>

<file path=word/header4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57984">
          <wp:simplePos x="0" y="0"/>
          <wp:positionH relativeFrom="page">
            <wp:posOffset>5047376</wp:posOffset>
          </wp:positionH>
          <wp:positionV relativeFrom="page">
            <wp:posOffset>539113</wp:posOffset>
          </wp:positionV>
          <wp:extent cx="1771364" cy="100329"/>
          <wp:effectExtent l="0" t="0" r="0" b="0"/>
          <wp:wrapNone/>
          <wp:docPr id="268" name="Image 268"/>
          <wp:cNvGraphicFramePr>
            <a:graphicFrameLocks/>
          </wp:cNvGraphicFramePr>
          <a:graphic>
            <a:graphicData uri="http://schemas.openxmlformats.org/drawingml/2006/picture">
              <pic:pic>
                <pic:nvPicPr>
                  <pic:cNvPr id="268" name="Image 268"/>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58496">
              <wp:simplePos x="0" y="0"/>
              <wp:positionH relativeFrom="page">
                <wp:posOffset>5912358</wp:posOffset>
              </wp:positionH>
              <wp:positionV relativeFrom="page">
                <wp:posOffset>843352</wp:posOffset>
              </wp:positionV>
              <wp:extent cx="943610" cy="182245"/>
              <wp:effectExtent l="0" t="0" r="0" b="0"/>
              <wp:wrapNone/>
              <wp:docPr id="269" name="Textbox 269"/>
              <wp:cNvGraphicFramePr>
                <a:graphicFrameLocks/>
              </wp:cNvGraphicFramePr>
              <a:graphic>
                <a:graphicData uri="http://schemas.microsoft.com/office/word/2010/wordprocessingShape">
                  <wps:wsp>
                    <wps:cNvPr id="269" name="Textbox 269"/>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5/7</w:t>
                          </w:r>
                        </w:p>
                      </w:txbxContent>
                    </wps:txbx>
                    <wps:bodyPr wrap="square" lIns="0" tIns="0" rIns="0" bIns="0" rtlCol="0">
                      <a:noAutofit/>
                    </wps:bodyPr>
                  </wps:wsp>
                </a:graphicData>
              </a:graphic>
            </wp:anchor>
          </w:drawing>
        </mc:Choice>
        <mc:Fallback>
          <w:pict>
            <v:shape style="position:absolute;margin-left:465.540009pt;margin-top:66.405701pt;width:74.3pt;height:14.35pt;mso-position-horizontal-relative:page;mso-position-vertical-relative:page;z-index:-22057984" type="#_x0000_t202" id="docshape231"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5/7</w:t>
                    </w:r>
                  </w:p>
                </w:txbxContent>
              </v:textbox>
              <w10:wrap type="none"/>
            </v:shape>
          </w:pict>
        </mc:Fallback>
      </mc:AlternateContent>
    </w:r>
  </w:p>
</w:hdr>
</file>

<file path=word/header4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59008">
          <wp:simplePos x="0" y="0"/>
          <wp:positionH relativeFrom="page">
            <wp:posOffset>5047376</wp:posOffset>
          </wp:positionH>
          <wp:positionV relativeFrom="page">
            <wp:posOffset>539113</wp:posOffset>
          </wp:positionV>
          <wp:extent cx="1771364" cy="100329"/>
          <wp:effectExtent l="0" t="0" r="0" b="0"/>
          <wp:wrapNone/>
          <wp:docPr id="270" name="Image 270"/>
          <wp:cNvGraphicFramePr>
            <a:graphicFrameLocks/>
          </wp:cNvGraphicFramePr>
          <a:graphic>
            <a:graphicData uri="http://schemas.openxmlformats.org/drawingml/2006/picture">
              <pic:pic>
                <pic:nvPicPr>
                  <pic:cNvPr id="270" name="Image 270"/>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59520">
              <wp:simplePos x="0" y="0"/>
              <wp:positionH relativeFrom="page">
                <wp:posOffset>5912358</wp:posOffset>
              </wp:positionH>
              <wp:positionV relativeFrom="page">
                <wp:posOffset>843352</wp:posOffset>
              </wp:positionV>
              <wp:extent cx="943610" cy="182245"/>
              <wp:effectExtent l="0" t="0" r="0" b="0"/>
              <wp:wrapNone/>
              <wp:docPr id="271" name="Textbox 271"/>
              <wp:cNvGraphicFramePr>
                <a:graphicFrameLocks/>
              </wp:cNvGraphicFramePr>
              <a:graphic>
                <a:graphicData uri="http://schemas.microsoft.com/office/word/2010/wordprocessingShape">
                  <wps:wsp>
                    <wps:cNvPr id="271" name="Textbox 271"/>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6/7</w:t>
                          </w:r>
                        </w:p>
                      </w:txbxContent>
                    </wps:txbx>
                    <wps:bodyPr wrap="square" lIns="0" tIns="0" rIns="0" bIns="0" rtlCol="0">
                      <a:noAutofit/>
                    </wps:bodyPr>
                  </wps:wsp>
                </a:graphicData>
              </a:graphic>
            </wp:anchor>
          </w:drawing>
        </mc:Choice>
        <mc:Fallback>
          <w:pict>
            <v:shape style="position:absolute;margin-left:465.540009pt;margin-top:66.405701pt;width:74.3pt;height:14.35pt;mso-position-horizontal-relative:page;mso-position-vertical-relative:page;z-index:-22056960" type="#_x0000_t202" id="docshape232"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6/7</w:t>
                    </w:r>
                  </w:p>
                </w:txbxContent>
              </v:textbox>
              <w10:wrap type="none"/>
            </v:shape>
          </w:pict>
        </mc:Fallback>
      </mc:AlternateContent>
    </w:r>
  </w:p>
</w:hdr>
</file>

<file path=word/header4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63104">
          <wp:simplePos x="0" y="0"/>
          <wp:positionH relativeFrom="page">
            <wp:posOffset>5047376</wp:posOffset>
          </wp:positionH>
          <wp:positionV relativeFrom="page">
            <wp:posOffset>539113</wp:posOffset>
          </wp:positionV>
          <wp:extent cx="1771364" cy="100329"/>
          <wp:effectExtent l="0" t="0" r="0" b="0"/>
          <wp:wrapNone/>
          <wp:docPr id="278" name="Image 278"/>
          <wp:cNvGraphicFramePr>
            <a:graphicFrameLocks/>
          </wp:cNvGraphicFramePr>
          <a:graphic>
            <a:graphicData uri="http://schemas.openxmlformats.org/drawingml/2006/picture">
              <pic:pic>
                <pic:nvPicPr>
                  <pic:cNvPr id="278" name="Image 278"/>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63616">
              <wp:simplePos x="0" y="0"/>
              <wp:positionH relativeFrom="page">
                <wp:posOffset>5912358</wp:posOffset>
              </wp:positionH>
              <wp:positionV relativeFrom="page">
                <wp:posOffset>843352</wp:posOffset>
              </wp:positionV>
              <wp:extent cx="943610" cy="182245"/>
              <wp:effectExtent l="0" t="0" r="0" b="0"/>
              <wp:wrapNone/>
              <wp:docPr id="279" name="Textbox 279"/>
              <wp:cNvGraphicFramePr>
                <a:graphicFrameLocks/>
              </wp:cNvGraphicFramePr>
              <a:graphic>
                <a:graphicData uri="http://schemas.microsoft.com/office/word/2010/wordprocessingShape">
                  <wps:wsp>
                    <wps:cNvPr id="279" name="Textbox 279"/>
                    <wps:cNvSpPr txBox="1"/>
                    <wps:spPr>
                      <a:xfrm>
                        <a:off x="0" y="0"/>
                        <a:ext cx="943610" cy="182245"/>
                      </a:xfrm>
                      <a:prstGeom prst="rect">
                        <a:avLst/>
                      </a:prstGeom>
                    </wps:spPr>
                    <wps:txbx>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7/7</w:t>
                          </w:r>
                        </w:p>
                      </w:txbxContent>
                    </wps:txbx>
                    <wps:bodyPr wrap="square" lIns="0" tIns="0" rIns="0" bIns="0" rtlCol="0">
                      <a:noAutofit/>
                    </wps:bodyPr>
                  </wps:wsp>
                </a:graphicData>
              </a:graphic>
            </wp:anchor>
          </w:drawing>
        </mc:Choice>
        <mc:Fallback>
          <w:pict>
            <v:shape style="position:absolute;margin-left:465.540009pt;margin-top:66.405701pt;width:74.3pt;height:14.35pt;mso-position-horizontal-relative:page;mso-position-vertical-relative:page;z-index:-22052864" type="#_x0000_t202" id="docshape239" filled="false" stroked="false">
              <v:textbox inset="0,0,0,0">
                <w:txbxContent>
                  <w:p>
                    <w:pPr>
                      <w:spacing w:before="13"/>
                      <w:ind w:left="20" w:right="0" w:firstLine="0"/>
                      <w:jc w:val="left"/>
                      <w:rPr>
                        <w:b/>
                        <w:sz w:val="22"/>
                      </w:rPr>
                    </w:pPr>
                    <w:r>
                      <w:rPr>
                        <w:b/>
                        <w:sz w:val="22"/>
                      </w:rPr>
                      <w:t>Anexo</w:t>
                    </w:r>
                    <w:r>
                      <w:rPr>
                        <w:b/>
                        <w:spacing w:val="-2"/>
                        <w:sz w:val="22"/>
                      </w:rPr>
                      <w:t> </w:t>
                    </w:r>
                    <w:r>
                      <w:rPr>
                        <w:b/>
                        <w:sz w:val="22"/>
                      </w:rPr>
                      <w:t>VI</w:t>
                    </w:r>
                    <w:r>
                      <w:rPr>
                        <w:b/>
                        <w:spacing w:val="-3"/>
                        <w:sz w:val="22"/>
                      </w:rPr>
                      <w:t> </w:t>
                    </w:r>
                    <w:r>
                      <w:rPr>
                        <w:b/>
                        <w:sz w:val="22"/>
                      </w:rPr>
                      <w:t>-</w:t>
                    </w:r>
                    <w:r>
                      <w:rPr>
                        <w:b/>
                        <w:spacing w:val="1"/>
                        <w:sz w:val="22"/>
                      </w:rPr>
                      <w:t> </w:t>
                    </w:r>
                    <w:r>
                      <w:rPr>
                        <w:b/>
                        <w:spacing w:val="-5"/>
                        <w:sz w:val="22"/>
                      </w:rPr>
                      <w:t>7/7</w:t>
                    </w:r>
                  </w:p>
                </w:txbxContent>
              </v:textbox>
              <w10:wrap type="none"/>
            </v:shape>
          </w:pict>
        </mc:Fallback>
      </mc:AlternateContent>
    </w:r>
  </w:p>
</w:hdr>
</file>

<file path=word/header4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65664">
          <wp:simplePos x="0" y="0"/>
          <wp:positionH relativeFrom="page">
            <wp:posOffset>5047376</wp:posOffset>
          </wp:positionH>
          <wp:positionV relativeFrom="page">
            <wp:posOffset>539113</wp:posOffset>
          </wp:positionV>
          <wp:extent cx="1771364" cy="100329"/>
          <wp:effectExtent l="0" t="0" r="0" b="0"/>
          <wp:wrapNone/>
          <wp:docPr id="283" name="Image 283"/>
          <wp:cNvGraphicFramePr>
            <a:graphicFrameLocks/>
          </wp:cNvGraphicFramePr>
          <a:graphic>
            <a:graphicData uri="http://schemas.openxmlformats.org/drawingml/2006/picture">
              <pic:pic>
                <pic:nvPicPr>
                  <pic:cNvPr id="283" name="Image 283"/>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66176">
              <wp:simplePos x="0" y="0"/>
              <wp:positionH relativeFrom="page">
                <wp:posOffset>5872353</wp:posOffset>
              </wp:positionH>
              <wp:positionV relativeFrom="page">
                <wp:posOffset>843352</wp:posOffset>
              </wp:positionV>
              <wp:extent cx="983615" cy="182245"/>
              <wp:effectExtent l="0" t="0" r="0" b="0"/>
              <wp:wrapNone/>
              <wp:docPr id="284" name="Textbox 284"/>
              <wp:cNvGraphicFramePr>
                <a:graphicFrameLocks/>
              </wp:cNvGraphicFramePr>
              <a:graphic>
                <a:graphicData uri="http://schemas.microsoft.com/office/word/2010/wordprocessingShape">
                  <wps:wsp>
                    <wps:cNvPr id="284" name="Textbox 284"/>
                    <wps:cNvSpPr txBox="1"/>
                    <wps:spPr>
                      <a:xfrm>
                        <a:off x="0" y="0"/>
                        <a:ext cx="983615" cy="182245"/>
                      </a:xfrm>
                      <a:prstGeom prst="rect">
                        <a:avLst/>
                      </a:prstGeom>
                    </wps:spPr>
                    <wps:txbx>
                      <w:txbxContent>
                        <w:p>
                          <w:pPr>
                            <w:spacing w:before="13"/>
                            <w:ind w:left="20" w:right="0" w:firstLine="0"/>
                            <w:jc w:val="left"/>
                            <w:rPr>
                              <w:b/>
                              <w:sz w:val="22"/>
                            </w:rPr>
                          </w:pPr>
                          <w:r>
                            <w:rPr>
                              <w:b/>
                              <w:sz w:val="22"/>
                            </w:rPr>
                            <w:t>Anexo</w:t>
                          </w:r>
                          <w:r>
                            <w:rPr>
                              <w:b/>
                              <w:spacing w:val="-1"/>
                              <w:sz w:val="22"/>
                            </w:rPr>
                            <w:t> </w:t>
                          </w:r>
                          <w:r>
                            <w:rPr>
                              <w:b/>
                              <w:sz w:val="22"/>
                            </w:rPr>
                            <w:t>VII</w:t>
                          </w:r>
                          <w:r>
                            <w:rPr>
                              <w:b/>
                              <w:spacing w:val="-2"/>
                              <w:sz w:val="22"/>
                            </w:rPr>
                            <w:t> </w:t>
                          </w:r>
                          <w:r>
                            <w:rPr>
                              <w:b/>
                              <w:sz w:val="22"/>
                            </w:rPr>
                            <w:t>-</w:t>
                          </w:r>
                          <w:r>
                            <w:rPr>
                              <w:b/>
                              <w:spacing w:val="-2"/>
                              <w:sz w:val="22"/>
                            </w:rPr>
                            <w:t> </w:t>
                          </w:r>
                          <w:r>
                            <w:rPr>
                              <w:b/>
                              <w:spacing w:val="-5"/>
                              <w:sz w:val="22"/>
                            </w:rPr>
                            <w:t>1/3</w:t>
                          </w:r>
                        </w:p>
                      </w:txbxContent>
                    </wps:txbx>
                    <wps:bodyPr wrap="square" lIns="0" tIns="0" rIns="0" bIns="0" rtlCol="0">
                      <a:noAutofit/>
                    </wps:bodyPr>
                  </wps:wsp>
                </a:graphicData>
              </a:graphic>
            </wp:anchor>
          </w:drawing>
        </mc:Choice>
        <mc:Fallback>
          <w:pict>
            <v:shape style="position:absolute;margin-left:462.390015pt;margin-top:66.405701pt;width:77.45pt;height:14.35pt;mso-position-horizontal-relative:page;mso-position-vertical-relative:page;z-index:-22050304" type="#_x0000_t202" id="docshape243" filled="false" stroked="false">
              <v:textbox inset="0,0,0,0">
                <w:txbxContent>
                  <w:p>
                    <w:pPr>
                      <w:spacing w:before="13"/>
                      <w:ind w:left="20" w:right="0" w:firstLine="0"/>
                      <w:jc w:val="left"/>
                      <w:rPr>
                        <w:b/>
                        <w:sz w:val="22"/>
                      </w:rPr>
                    </w:pPr>
                    <w:r>
                      <w:rPr>
                        <w:b/>
                        <w:sz w:val="22"/>
                      </w:rPr>
                      <w:t>Anexo</w:t>
                    </w:r>
                    <w:r>
                      <w:rPr>
                        <w:b/>
                        <w:spacing w:val="-1"/>
                        <w:sz w:val="22"/>
                      </w:rPr>
                      <w:t> </w:t>
                    </w:r>
                    <w:r>
                      <w:rPr>
                        <w:b/>
                        <w:sz w:val="22"/>
                      </w:rPr>
                      <w:t>VII</w:t>
                    </w:r>
                    <w:r>
                      <w:rPr>
                        <w:b/>
                        <w:spacing w:val="-2"/>
                        <w:sz w:val="22"/>
                      </w:rPr>
                      <w:t> </w:t>
                    </w:r>
                    <w:r>
                      <w:rPr>
                        <w:b/>
                        <w:sz w:val="22"/>
                      </w:rPr>
                      <w:t>-</w:t>
                    </w:r>
                    <w:r>
                      <w:rPr>
                        <w:b/>
                        <w:spacing w:val="-2"/>
                        <w:sz w:val="22"/>
                      </w:rPr>
                      <w:t> </w:t>
                    </w:r>
                    <w:r>
                      <w:rPr>
                        <w:b/>
                        <w:spacing w:val="-5"/>
                        <w:sz w:val="22"/>
                      </w:rPr>
                      <w:t>1/3</w:t>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192960">
          <wp:simplePos x="0" y="0"/>
          <wp:positionH relativeFrom="page">
            <wp:posOffset>5018111</wp:posOffset>
          </wp:positionH>
          <wp:positionV relativeFrom="page">
            <wp:posOffset>972183</wp:posOffset>
          </wp:positionV>
          <wp:extent cx="1764236" cy="100329"/>
          <wp:effectExtent l="0" t="0" r="0" b="0"/>
          <wp:wrapNone/>
          <wp:docPr id="5" name="Image 5"/>
          <wp:cNvGraphicFramePr>
            <a:graphicFrameLocks/>
          </wp:cNvGraphicFramePr>
          <a:graphic>
            <a:graphicData uri="http://schemas.openxmlformats.org/drawingml/2006/picture">
              <pic:pic>
                <pic:nvPicPr>
                  <pic:cNvPr id="5" name="Image 5"/>
                  <pic:cNvPicPr/>
                </pic:nvPicPr>
                <pic:blipFill>
                  <a:blip r:embed="rId1" cstate="print"/>
                  <a:stretch>
                    <a:fillRect/>
                  </a:stretch>
                </pic:blipFill>
                <pic:spPr>
                  <a:xfrm>
                    <a:off x="0" y="0"/>
                    <a:ext cx="1764236" cy="100329"/>
                  </a:xfrm>
                  <a:prstGeom prst="rect">
                    <a:avLst/>
                  </a:prstGeom>
                </pic:spPr>
              </pic:pic>
            </a:graphicData>
          </a:graphic>
        </wp:anchor>
      </w:drawing>
    </w:r>
  </w:p>
</w:hdr>
</file>

<file path=word/header5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66688">
          <wp:simplePos x="0" y="0"/>
          <wp:positionH relativeFrom="page">
            <wp:posOffset>5047376</wp:posOffset>
          </wp:positionH>
          <wp:positionV relativeFrom="page">
            <wp:posOffset>539113</wp:posOffset>
          </wp:positionV>
          <wp:extent cx="1771364" cy="100329"/>
          <wp:effectExtent l="0" t="0" r="0" b="0"/>
          <wp:wrapNone/>
          <wp:docPr id="285" name="Image 285"/>
          <wp:cNvGraphicFramePr>
            <a:graphicFrameLocks/>
          </wp:cNvGraphicFramePr>
          <a:graphic>
            <a:graphicData uri="http://schemas.openxmlformats.org/drawingml/2006/picture">
              <pic:pic>
                <pic:nvPicPr>
                  <pic:cNvPr id="285" name="Image 285"/>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67200">
              <wp:simplePos x="0" y="0"/>
              <wp:positionH relativeFrom="page">
                <wp:posOffset>5872353</wp:posOffset>
              </wp:positionH>
              <wp:positionV relativeFrom="page">
                <wp:posOffset>843352</wp:posOffset>
              </wp:positionV>
              <wp:extent cx="983615" cy="182245"/>
              <wp:effectExtent l="0" t="0" r="0" b="0"/>
              <wp:wrapNone/>
              <wp:docPr id="286" name="Textbox 286"/>
              <wp:cNvGraphicFramePr>
                <a:graphicFrameLocks/>
              </wp:cNvGraphicFramePr>
              <a:graphic>
                <a:graphicData uri="http://schemas.microsoft.com/office/word/2010/wordprocessingShape">
                  <wps:wsp>
                    <wps:cNvPr id="286" name="Textbox 286"/>
                    <wps:cNvSpPr txBox="1"/>
                    <wps:spPr>
                      <a:xfrm>
                        <a:off x="0" y="0"/>
                        <a:ext cx="983615" cy="182245"/>
                      </a:xfrm>
                      <a:prstGeom prst="rect">
                        <a:avLst/>
                      </a:prstGeom>
                    </wps:spPr>
                    <wps:txbx>
                      <w:txbxContent>
                        <w:p>
                          <w:pPr>
                            <w:spacing w:before="13"/>
                            <w:ind w:left="20" w:right="0" w:firstLine="0"/>
                            <w:jc w:val="left"/>
                            <w:rPr>
                              <w:b/>
                              <w:sz w:val="22"/>
                            </w:rPr>
                          </w:pPr>
                          <w:r>
                            <w:rPr>
                              <w:b/>
                              <w:sz w:val="22"/>
                            </w:rPr>
                            <w:t>Anexo</w:t>
                          </w:r>
                          <w:r>
                            <w:rPr>
                              <w:b/>
                              <w:spacing w:val="-1"/>
                              <w:sz w:val="22"/>
                            </w:rPr>
                            <w:t> </w:t>
                          </w:r>
                          <w:r>
                            <w:rPr>
                              <w:b/>
                              <w:sz w:val="22"/>
                            </w:rPr>
                            <w:t>VII</w:t>
                          </w:r>
                          <w:r>
                            <w:rPr>
                              <w:b/>
                              <w:spacing w:val="-2"/>
                              <w:sz w:val="22"/>
                            </w:rPr>
                            <w:t> </w:t>
                          </w:r>
                          <w:r>
                            <w:rPr>
                              <w:b/>
                              <w:sz w:val="22"/>
                            </w:rPr>
                            <w:t>-</w:t>
                          </w:r>
                          <w:r>
                            <w:rPr>
                              <w:b/>
                              <w:spacing w:val="-2"/>
                              <w:sz w:val="22"/>
                            </w:rPr>
                            <w:t> </w:t>
                          </w:r>
                          <w:r>
                            <w:rPr>
                              <w:b/>
                              <w:spacing w:val="-5"/>
                              <w:sz w:val="22"/>
                            </w:rPr>
                            <w:t>2/3</w:t>
                          </w:r>
                        </w:p>
                      </w:txbxContent>
                    </wps:txbx>
                    <wps:bodyPr wrap="square" lIns="0" tIns="0" rIns="0" bIns="0" rtlCol="0">
                      <a:noAutofit/>
                    </wps:bodyPr>
                  </wps:wsp>
                </a:graphicData>
              </a:graphic>
            </wp:anchor>
          </w:drawing>
        </mc:Choice>
        <mc:Fallback>
          <w:pict>
            <v:shape style="position:absolute;margin-left:462.390015pt;margin-top:66.405701pt;width:77.45pt;height:14.35pt;mso-position-horizontal-relative:page;mso-position-vertical-relative:page;z-index:-22049280" type="#_x0000_t202" id="docshape244" filled="false" stroked="false">
              <v:textbox inset="0,0,0,0">
                <w:txbxContent>
                  <w:p>
                    <w:pPr>
                      <w:spacing w:before="13"/>
                      <w:ind w:left="20" w:right="0" w:firstLine="0"/>
                      <w:jc w:val="left"/>
                      <w:rPr>
                        <w:b/>
                        <w:sz w:val="22"/>
                      </w:rPr>
                    </w:pPr>
                    <w:r>
                      <w:rPr>
                        <w:b/>
                        <w:sz w:val="22"/>
                      </w:rPr>
                      <w:t>Anexo</w:t>
                    </w:r>
                    <w:r>
                      <w:rPr>
                        <w:b/>
                        <w:spacing w:val="-1"/>
                        <w:sz w:val="22"/>
                      </w:rPr>
                      <w:t> </w:t>
                    </w:r>
                    <w:r>
                      <w:rPr>
                        <w:b/>
                        <w:sz w:val="22"/>
                      </w:rPr>
                      <w:t>VII</w:t>
                    </w:r>
                    <w:r>
                      <w:rPr>
                        <w:b/>
                        <w:spacing w:val="-2"/>
                        <w:sz w:val="22"/>
                      </w:rPr>
                      <w:t> </w:t>
                    </w:r>
                    <w:r>
                      <w:rPr>
                        <w:b/>
                        <w:sz w:val="22"/>
                      </w:rPr>
                      <w:t>-</w:t>
                    </w:r>
                    <w:r>
                      <w:rPr>
                        <w:b/>
                        <w:spacing w:val="-2"/>
                        <w:sz w:val="22"/>
                      </w:rPr>
                      <w:t> </w:t>
                    </w:r>
                    <w:r>
                      <w:rPr>
                        <w:b/>
                        <w:spacing w:val="-5"/>
                        <w:sz w:val="22"/>
                      </w:rPr>
                      <w:t>2/3</w:t>
                    </w:r>
                  </w:p>
                </w:txbxContent>
              </v:textbox>
              <w10:wrap type="none"/>
            </v:shape>
          </w:pict>
        </mc:Fallback>
      </mc:AlternateContent>
    </w:r>
  </w:p>
</w:hdr>
</file>

<file path=word/header5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70784">
          <wp:simplePos x="0" y="0"/>
          <wp:positionH relativeFrom="page">
            <wp:posOffset>5047376</wp:posOffset>
          </wp:positionH>
          <wp:positionV relativeFrom="page">
            <wp:posOffset>539113</wp:posOffset>
          </wp:positionV>
          <wp:extent cx="1771364" cy="100329"/>
          <wp:effectExtent l="0" t="0" r="0" b="0"/>
          <wp:wrapNone/>
          <wp:docPr id="293" name="Image 293"/>
          <wp:cNvGraphicFramePr>
            <a:graphicFrameLocks/>
          </wp:cNvGraphicFramePr>
          <a:graphic>
            <a:graphicData uri="http://schemas.openxmlformats.org/drawingml/2006/picture">
              <pic:pic>
                <pic:nvPicPr>
                  <pic:cNvPr id="293" name="Image 293"/>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71296">
              <wp:simplePos x="0" y="0"/>
              <wp:positionH relativeFrom="page">
                <wp:posOffset>5872353</wp:posOffset>
              </wp:positionH>
              <wp:positionV relativeFrom="page">
                <wp:posOffset>843352</wp:posOffset>
              </wp:positionV>
              <wp:extent cx="983615" cy="182245"/>
              <wp:effectExtent l="0" t="0" r="0" b="0"/>
              <wp:wrapNone/>
              <wp:docPr id="294" name="Textbox 294"/>
              <wp:cNvGraphicFramePr>
                <a:graphicFrameLocks/>
              </wp:cNvGraphicFramePr>
              <a:graphic>
                <a:graphicData uri="http://schemas.microsoft.com/office/word/2010/wordprocessingShape">
                  <wps:wsp>
                    <wps:cNvPr id="294" name="Textbox 294"/>
                    <wps:cNvSpPr txBox="1"/>
                    <wps:spPr>
                      <a:xfrm>
                        <a:off x="0" y="0"/>
                        <a:ext cx="983615" cy="182245"/>
                      </a:xfrm>
                      <a:prstGeom prst="rect">
                        <a:avLst/>
                      </a:prstGeom>
                    </wps:spPr>
                    <wps:txbx>
                      <w:txbxContent>
                        <w:p>
                          <w:pPr>
                            <w:spacing w:before="13"/>
                            <w:ind w:left="20" w:right="0" w:firstLine="0"/>
                            <w:jc w:val="left"/>
                            <w:rPr>
                              <w:b/>
                              <w:sz w:val="22"/>
                            </w:rPr>
                          </w:pPr>
                          <w:r>
                            <w:rPr>
                              <w:b/>
                              <w:sz w:val="22"/>
                            </w:rPr>
                            <w:t>Anexo</w:t>
                          </w:r>
                          <w:r>
                            <w:rPr>
                              <w:b/>
                              <w:spacing w:val="-1"/>
                              <w:sz w:val="22"/>
                            </w:rPr>
                            <w:t> </w:t>
                          </w:r>
                          <w:r>
                            <w:rPr>
                              <w:b/>
                              <w:sz w:val="22"/>
                            </w:rPr>
                            <w:t>VII</w:t>
                          </w:r>
                          <w:r>
                            <w:rPr>
                              <w:b/>
                              <w:spacing w:val="-2"/>
                              <w:sz w:val="22"/>
                            </w:rPr>
                            <w:t> </w:t>
                          </w:r>
                          <w:r>
                            <w:rPr>
                              <w:b/>
                              <w:sz w:val="22"/>
                            </w:rPr>
                            <w:t>-</w:t>
                          </w:r>
                          <w:r>
                            <w:rPr>
                              <w:b/>
                              <w:spacing w:val="-2"/>
                              <w:sz w:val="22"/>
                            </w:rPr>
                            <w:t> </w:t>
                          </w:r>
                          <w:r>
                            <w:rPr>
                              <w:b/>
                              <w:spacing w:val="-5"/>
                              <w:sz w:val="22"/>
                            </w:rPr>
                            <w:t>3/3</w:t>
                          </w:r>
                        </w:p>
                      </w:txbxContent>
                    </wps:txbx>
                    <wps:bodyPr wrap="square" lIns="0" tIns="0" rIns="0" bIns="0" rtlCol="0">
                      <a:noAutofit/>
                    </wps:bodyPr>
                  </wps:wsp>
                </a:graphicData>
              </a:graphic>
            </wp:anchor>
          </w:drawing>
        </mc:Choice>
        <mc:Fallback>
          <w:pict>
            <v:shape style="position:absolute;margin-left:462.390015pt;margin-top:66.405701pt;width:77.45pt;height:14.35pt;mso-position-horizontal-relative:page;mso-position-vertical-relative:page;z-index:-22045184" type="#_x0000_t202" id="docshape251" filled="false" stroked="false">
              <v:textbox inset="0,0,0,0">
                <w:txbxContent>
                  <w:p>
                    <w:pPr>
                      <w:spacing w:before="13"/>
                      <w:ind w:left="20" w:right="0" w:firstLine="0"/>
                      <w:jc w:val="left"/>
                      <w:rPr>
                        <w:b/>
                        <w:sz w:val="22"/>
                      </w:rPr>
                    </w:pPr>
                    <w:r>
                      <w:rPr>
                        <w:b/>
                        <w:sz w:val="22"/>
                      </w:rPr>
                      <w:t>Anexo</w:t>
                    </w:r>
                    <w:r>
                      <w:rPr>
                        <w:b/>
                        <w:spacing w:val="-1"/>
                        <w:sz w:val="22"/>
                      </w:rPr>
                      <w:t> </w:t>
                    </w:r>
                    <w:r>
                      <w:rPr>
                        <w:b/>
                        <w:sz w:val="22"/>
                      </w:rPr>
                      <w:t>VII</w:t>
                    </w:r>
                    <w:r>
                      <w:rPr>
                        <w:b/>
                        <w:spacing w:val="-2"/>
                        <w:sz w:val="22"/>
                      </w:rPr>
                      <w:t> </w:t>
                    </w:r>
                    <w:r>
                      <w:rPr>
                        <w:b/>
                        <w:sz w:val="22"/>
                      </w:rPr>
                      <w:t>-</w:t>
                    </w:r>
                    <w:r>
                      <w:rPr>
                        <w:b/>
                        <w:spacing w:val="-2"/>
                        <w:sz w:val="22"/>
                      </w:rPr>
                      <w:t> </w:t>
                    </w:r>
                    <w:r>
                      <w:rPr>
                        <w:b/>
                        <w:spacing w:val="-5"/>
                        <w:sz w:val="22"/>
                      </w:rPr>
                      <w:t>3/3</w:t>
                    </w:r>
                  </w:p>
                </w:txbxContent>
              </v:textbox>
              <w10:wrap type="none"/>
            </v:shape>
          </w:pict>
        </mc:Fallback>
      </mc:AlternateContent>
    </w:r>
  </w:p>
</w:hdr>
</file>

<file path=word/header5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73344">
          <wp:simplePos x="0" y="0"/>
          <wp:positionH relativeFrom="page">
            <wp:posOffset>8177291</wp:posOffset>
          </wp:positionH>
          <wp:positionV relativeFrom="page">
            <wp:posOffset>480060</wp:posOffset>
          </wp:positionV>
          <wp:extent cx="1771364" cy="100329"/>
          <wp:effectExtent l="0" t="0" r="0" b="0"/>
          <wp:wrapNone/>
          <wp:docPr id="298" name="Image 298"/>
          <wp:cNvGraphicFramePr>
            <a:graphicFrameLocks/>
          </wp:cNvGraphicFramePr>
          <a:graphic>
            <a:graphicData uri="http://schemas.openxmlformats.org/drawingml/2006/picture">
              <pic:pic>
                <pic:nvPicPr>
                  <pic:cNvPr id="298" name="Image 298"/>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73856">
              <wp:simplePos x="0" y="0"/>
              <wp:positionH relativeFrom="page">
                <wp:posOffset>8966454</wp:posOffset>
              </wp:positionH>
              <wp:positionV relativeFrom="page">
                <wp:posOffset>843607</wp:posOffset>
              </wp:positionV>
              <wp:extent cx="1021080" cy="182245"/>
              <wp:effectExtent l="0" t="0" r="0" b="0"/>
              <wp:wrapNone/>
              <wp:docPr id="299" name="Textbox 299"/>
              <wp:cNvGraphicFramePr>
                <a:graphicFrameLocks/>
              </wp:cNvGraphicFramePr>
              <a:graphic>
                <a:graphicData uri="http://schemas.microsoft.com/office/word/2010/wordprocessingShape">
                  <wps:wsp>
                    <wps:cNvPr id="299" name="Textbox 299"/>
                    <wps:cNvSpPr txBox="1"/>
                    <wps:spPr>
                      <a:xfrm>
                        <a:off x="0" y="0"/>
                        <a:ext cx="1021080" cy="182245"/>
                      </a:xfrm>
                      <a:prstGeom prst="rect">
                        <a:avLst/>
                      </a:prstGeom>
                    </wps:spPr>
                    <wps:txbx>
                      <w:txbxContent>
                        <w:p>
                          <w:pPr>
                            <w:spacing w:before="13"/>
                            <w:ind w:left="20" w:right="0" w:firstLine="0"/>
                            <w:jc w:val="left"/>
                            <w:rPr>
                              <w:b/>
                              <w:sz w:val="22"/>
                            </w:rPr>
                          </w:pPr>
                          <w:r>
                            <w:rPr>
                              <w:b/>
                              <w:sz w:val="22"/>
                            </w:rPr>
                            <w:t>Anexo</w:t>
                          </w:r>
                          <w:r>
                            <w:rPr>
                              <w:b/>
                              <w:spacing w:val="-3"/>
                              <w:sz w:val="22"/>
                            </w:rPr>
                            <w:t> </w:t>
                          </w:r>
                          <w:r>
                            <w:rPr>
                              <w:b/>
                              <w:sz w:val="22"/>
                            </w:rPr>
                            <w:t>VIII</w:t>
                          </w:r>
                          <w:r>
                            <w:rPr>
                              <w:b/>
                              <w:spacing w:val="-2"/>
                              <w:sz w:val="22"/>
                            </w:rPr>
                            <w:t> </w:t>
                          </w:r>
                          <w:r>
                            <w:rPr>
                              <w:b/>
                              <w:sz w:val="22"/>
                            </w:rPr>
                            <w:t>- </w:t>
                          </w:r>
                          <w:r>
                            <w:rPr>
                              <w:b/>
                              <w:spacing w:val="-5"/>
                              <w:sz w:val="22"/>
                            </w:rPr>
                            <w:t>1/2</w:t>
                          </w:r>
                        </w:p>
                      </w:txbxContent>
                    </wps:txbx>
                    <wps:bodyPr wrap="square" lIns="0" tIns="0" rIns="0" bIns="0" rtlCol="0">
                      <a:noAutofit/>
                    </wps:bodyPr>
                  </wps:wsp>
                </a:graphicData>
              </a:graphic>
            </wp:anchor>
          </w:drawing>
        </mc:Choice>
        <mc:Fallback>
          <w:pict>
            <v:shape style="position:absolute;margin-left:706.02002pt;margin-top:66.425789pt;width:80.4pt;height:14.35pt;mso-position-horizontal-relative:page;mso-position-vertical-relative:page;z-index:-22042624" type="#_x0000_t202" id="docshape255" filled="false" stroked="false">
              <v:textbox inset="0,0,0,0">
                <w:txbxContent>
                  <w:p>
                    <w:pPr>
                      <w:spacing w:before="13"/>
                      <w:ind w:left="20" w:right="0" w:firstLine="0"/>
                      <w:jc w:val="left"/>
                      <w:rPr>
                        <w:b/>
                        <w:sz w:val="22"/>
                      </w:rPr>
                    </w:pPr>
                    <w:r>
                      <w:rPr>
                        <w:b/>
                        <w:sz w:val="22"/>
                      </w:rPr>
                      <w:t>Anexo</w:t>
                    </w:r>
                    <w:r>
                      <w:rPr>
                        <w:b/>
                        <w:spacing w:val="-3"/>
                        <w:sz w:val="22"/>
                      </w:rPr>
                      <w:t> </w:t>
                    </w:r>
                    <w:r>
                      <w:rPr>
                        <w:b/>
                        <w:sz w:val="22"/>
                      </w:rPr>
                      <w:t>VIII</w:t>
                    </w:r>
                    <w:r>
                      <w:rPr>
                        <w:b/>
                        <w:spacing w:val="-2"/>
                        <w:sz w:val="22"/>
                      </w:rPr>
                      <w:t> </w:t>
                    </w:r>
                    <w:r>
                      <w:rPr>
                        <w:b/>
                        <w:sz w:val="22"/>
                      </w:rPr>
                      <w:t>- </w:t>
                    </w:r>
                    <w:r>
                      <w:rPr>
                        <w:b/>
                        <w:spacing w:val="-5"/>
                        <w:sz w:val="22"/>
                      </w:rPr>
                      <w:t>1/2</w:t>
                    </w:r>
                  </w:p>
                </w:txbxContent>
              </v:textbox>
              <w10:wrap type="none"/>
            </v:shape>
          </w:pict>
        </mc:Fallback>
      </mc:AlternateContent>
    </w:r>
  </w:p>
</w:hdr>
</file>

<file path=word/header5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276928">
          <wp:simplePos x="0" y="0"/>
          <wp:positionH relativeFrom="page">
            <wp:posOffset>8177291</wp:posOffset>
          </wp:positionH>
          <wp:positionV relativeFrom="page">
            <wp:posOffset>480060</wp:posOffset>
          </wp:positionV>
          <wp:extent cx="1771364" cy="100329"/>
          <wp:effectExtent l="0" t="0" r="0" b="0"/>
          <wp:wrapNone/>
          <wp:docPr id="307" name="Image 307"/>
          <wp:cNvGraphicFramePr>
            <a:graphicFrameLocks/>
          </wp:cNvGraphicFramePr>
          <a:graphic>
            <a:graphicData uri="http://schemas.openxmlformats.org/drawingml/2006/picture">
              <pic:pic>
                <pic:nvPicPr>
                  <pic:cNvPr id="307" name="Image 307"/>
                  <pic:cNvPicPr/>
                </pic:nvPicPr>
                <pic:blipFill>
                  <a:blip r:embed="rId1" cstate="print"/>
                  <a:stretch>
                    <a:fillRect/>
                  </a:stretch>
                </pic:blipFill>
                <pic:spPr>
                  <a:xfrm>
                    <a:off x="0" y="0"/>
                    <a:ext cx="1771364" cy="10032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1277440">
              <wp:simplePos x="0" y="0"/>
              <wp:positionH relativeFrom="page">
                <wp:posOffset>9362693</wp:posOffset>
              </wp:positionH>
              <wp:positionV relativeFrom="page">
                <wp:posOffset>843607</wp:posOffset>
              </wp:positionV>
              <wp:extent cx="626110" cy="182245"/>
              <wp:effectExtent l="0" t="0" r="0" b="0"/>
              <wp:wrapNone/>
              <wp:docPr id="308" name="Textbox 308"/>
              <wp:cNvGraphicFramePr>
                <a:graphicFrameLocks/>
              </wp:cNvGraphicFramePr>
              <a:graphic>
                <a:graphicData uri="http://schemas.microsoft.com/office/word/2010/wordprocessingShape">
                  <wps:wsp>
                    <wps:cNvPr id="308" name="Textbox 308"/>
                    <wps:cNvSpPr txBox="1"/>
                    <wps:spPr>
                      <a:xfrm>
                        <a:off x="0" y="0"/>
                        <a:ext cx="626110" cy="182245"/>
                      </a:xfrm>
                      <a:prstGeom prst="rect">
                        <a:avLst/>
                      </a:prstGeom>
                    </wps:spPr>
                    <wps:txbx>
                      <w:txbxContent>
                        <w:p>
                          <w:pPr>
                            <w:spacing w:before="13"/>
                            <w:ind w:left="20" w:right="0" w:firstLine="0"/>
                            <w:jc w:val="left"/>
                            <w:rPr>
                              <w:b/>
                              <w:sz w:val="22"/>
                            </w:rPr>
                          </w:pPr>
                          <w:r>
                            <w:rPr>
                              <w:b/>
                              <w:sz w:val="22"/>
                            </w:rPr>
                            <w:t>Anexo</w:t>
                          </w:r>
                          <w:r>
                            <w:rPr>
                              <w:b/>
                              <w:spacing w:val="-3"/>
                              <w:sz w:val="22"/>
                            </w:rPr>
                            <w:t> </w:t>
                          </w:r>
                          <w:r>
                            <w:rPr>
                              <w:b/>
                              <w:spacing w:val="-5"/>
                              <w:sz w:val="22"/>
                            </w:rPr>
                            <w:t>IX</w:t>
                          </w:r>
                        </w:p>
                      </w:txbxContent>
                    </wps:txbx>
                    <wps:bodyPr wrap="square" lIns="0" tIns="0" rIns="0" bIns="0" rtlCol="0">
                      <a:noAutofit/>
                    </wps:bodyPr>
                  </wps:wsp>
                </a:graphicData>
              </a:graphic>
            </wp:anchor>
          </w:drawing>
        </mc:Choice>
        <mc:Fallback>
          <w:pict>
            <v:shape style="position:absolute;margin-left:737.219971pt;margin-top:66.425789pt;width:49.3pt;height:14.35pt;mso-position-horizontal-relative:page;mso-position-vertical-relative:page;z-index:-22039040" type="#_x0000_t202" id="docshape262" filled="false" stroked="false">
              <v:textbox inset="0,0,0,0">
                <w:txbxContent>
                  <w:p>
                    <w:pPr>
                      <w:spacing w:before="13"/>
                      <w:ind w:left="20" w:right="0" w:firstLine="0"/>
                      <w:jc w:val="left"/>
                      <w:rPr>
                        <w:b/>
                        <w:sz w:val="22"/>
                      </w:rPr>
                    </w:pPr>
                    <w:r>
                      <w:rPr>
                        <w:b/>
                        <w:sz w:val="22"/>
                      </w:rPr>
                      <w:t>Anexo</w:t>
                    </w:r>
                    <w:r>
                      <w:rPr>
                        <w:b/>
                        <w:spacing w:val="-3"/>
                        <w:sz w:val="22"/>
                      </w:rPr>
                      <w:t> </w:t>
                    </w:r>
                    <w:r>
                      <w:rPr>
                        <w:b/>
                        <w:spacing w:val="-5"/>
                        <w:sz w:val="22"/>
                      </w:rPr>
                      <w:t>IX</w:t>
                    </w:r>
                  </w:p>
                </w:txbxContent>
              </v:textbox>
              <w10:wrap type="none"/>
            </v:shape>
          </w:pict>
        </mc:Fallback>
      </mc:AlternateContent>
    </w:r>
  </w:p>
</w:hdr>
</file>

<file path=word/header5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193472">
          <wp:simplePos x="0" y="0"/>
          <wp:positionH relativeFrom="page">
            <wp:posOffset>5018110</wp:posOffset>
          </wp:positionH>
          <wp:positionV relativeFrom="page">
            <wp:posOffset>972198</wp:posOffset>
          </wp:positionV>
          <wp:extent cx="1764224" cy="100316"/>
          <wp:effectExtent l="0" t="0" r="0" b="0"/>
          <wp:wrapNone/>
          <wp:docPr id="6" name="Image 6"/>
          <wp:cNvGraphicFramePr>
            <a:graphicFrameLocks/>
          </wp:cNvGraphicFramePr>
          <a:graphic>
            <a:graphicData uri="http://schemas.openxmlformats.org/drawingml/2006/picture">
              <pic:pic>
                <pic:nvPicPr>
                  <pic:cNvPr id="6" name="Image 6"/>
                  <pic:cNvPicPr/>
                </pic:nvPicPr>
                <pic:blipFill>
                  <a:blip r:embed="rId1" cstate="print"/>
                  <a:stretch>
                    <a:fillRect/>
                  </a:stretch>
                </pic:blipFill>
                <pic:spPr>
                  <a:xfrm>
                    <a:off x="0" y="0"/>
                    <a:ext cx="1764224" cy="100316"/>
                  </a:xfrm>
                  <a:prstGeom prst="rect">
                    <a:avLst/>
                  </a:prstGeom>
                </pic:spPr>
              </pic:pic>
            </a:graphicData>
          </a:graphic>
        </wp:anchor>
      </w:drawing>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192960">
          <wp:simplePos x="0" y="0"/>
          <wp:positionH relativeFrom="page">
            <wp:posOffset>5018111</wp:posOffset>
          </wp:positionH>
          <wp:positionV relativeFrom="page">
            <wp:posOffset>972183</wp:posOffset>
          </wp:positionV>
          <wp:extent cx="1764236" cy="100329"/>
          <wp:effectExtent l="0" t="0" r="0" b="0"/>
          <wp:wrapNone/>
          <wp:docPr id="14" name="Image 14"/>
          <wp:cNvGraphicFramePr>
            <a:graphicFrameLocks/>
          </wp:cNvGraphicFramePr>
          <a:graphic>
            <a:graphicData uri="http://schemas.openxmlformats.org/drawingml/2006/picture">
              <pic:pic>
                <pic:nvPicPr>
                  <pic:cNvPr id="14" name="Image 14"/>
                  <pic:cNvPicPr/>
                </pic:nvPicPr>
                <pic:blipFill>
                  <a:blip r:embed="rId1" cstate="print"/>
                  <a:stretch>
                    <a:fillRect/>
                  </a:stretch>
                </pic:blipFill>
                <pic:spPr>
                  <a:xfrm>
                    <a:off x="0" y="0"/>
                    <a:ext cx="1764236" cy="100329"/>
                  </a:xfrm>
                  <a:prstGeom prst="rect">
                    <a:avLst/>
                  </a:prstGeom>
                </pic:spPr>
              </pic:pic>
            </a:graphicData>
          </a:graphic>
        </wp:anchor>
      </w:drawing>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1193472">
          <wp:simplePos x="0" y="0"/>
          <wp:positionH relativeFrom="page">
            <wp:posOffset>5018110</wp:posOffset>
          </wp:positionH>
          <wp:positionV relativeFrom="page">
            <wp:posOffset>972198</wp:posOffset>
          </wp:positionV>
          <wp:extent cx="1764224" cy="100316"/>
          <wp:effectExtent l="0" t="0" r="0" b="0"/>
          <wp:wrapNone/>
          <wp:docPr id="15" name="Image 15"/>
          <wp:cNvGraphicFramePr>
            <a:graphicFrameLocks/>
          </wp:cNvGraphicFramePr>
          <a:graphic>
            <a:graphicData uri="http://schemas.openxmlformats.org/drawingml/2006/picture">
              <pic:pic>
                <pic:nvPicPr>
                  <pic:cNvPr id="15" name="Image 15"/>
                  <pic:cNvPicPr/>
                </pic:nvPicPr>
                <pic:blipFill>
                  <a:blip r:embed="rId1" cstate="print"/>
                  <a:stretch>
                    <a:fillRect/>
                  </a:stretch>
                </pic:blipFill>
                <pic:spPr>
                  <a:xfrm>
                    <a:off x="0" y="0"/>
                    <a:ext cx="1764224" cy="100316"/>
                  </a:xfrm>
                  <a:prstGeom prst="rect">
                    <a:avLst/>
                  </a:prstGeom>
                </pic:spPr>
              </pic:pic>
            </a:graphicData>
          </a:graphic>
        </wp:anchor>
      </w:drawing>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decimal"/>
      <w:lvlText w:val="%1."/>
      <w:lvlJc w:val="left"/>
      <w:pPr>
        <w:ind w:left="861" w:hanging="360"/>
        <w:jc w:val="left"/>
      </w:pPr>
      <w:rPr>
        <w:rFonts w:hint="default" w:ascii="Arial" w:hAnsi="Arial" w:eastAsia="Arial" w:cs="Arial"/>
        <w:b w:val="0"/>
        <w:bCs w:val="0"/>
        <w:i w:val="0"/>
        <w:iCs w:val="0"/>
        <w:spacing w:val="-1"/>
        <w:w w:val="100"/>
        <w:sz w:val="22"/>
        <w:szCs w:val="22"/>
        <w:lang w:val="es-ES" w:eastAsia="en-US" w:bidi="ar-SA"/>
      </w:rPr>
    </w:lvl>
    <w:lvl w:ilvl="1">
      <w:start w:val="0"/>
      <w:numFmt w:val="bullet"/>
      <w:lvlText w:val="•"/>
      <w:lvlJc w:val="left"/>
      <w:pPr>
        <w:ind w:left="1766" w:hanging="360"/>
      </w:pPr>
      <w:rPr>
        <w:rFonts w:hint="default"/>
        <w:lang w:val="es-ES" w:eastAsia="en-US" w:bidi="ar-SA"/>
      </w:rPr>
    </w:lvl>
    <w:lvl w:ilvl="2">
      <w:start w:val="0"/>
      <w:numFmt w:val="bullet"/>
      <w:lvlText w:val="•"/>
      <w:lvlJc w:val="left"/>
      <w:pPr>
        <w:ind w:left="2672" w:hanging="360"/>
      </w:pPr>
      <w:rPr>
        <w:rFonts w:hint="default"/>
        <w:lang w:val="es-ES" w:eastAsia="en-US" w:bidi="ar-SA"/>
      </w:rPr>
    </w:lvl>
    <w:lvl w:ilvl="3">
      <w:start w:val="0"/>
      <w:numFmt w:val="bullet"/>
      <w:lvlText w:val="•"/>
      <w:lvlJc w:val="left"/>
      <w:pPr>
        <w:ind w:left="3578" w:hanging="360"/>
      </w:pPr>
      <w:rPr>
        <w:rFonts w:hint="default"/>
        <w:lang w:val="es-ES" w:eastAsia="en-US" w:bidi="ar-SA"/>
      </w:rPr>
    </w:lvl>
    <w:lvl w:ilvl="4">
      <w:start w:val="0"/>
      <w:numFmt w:val="bullet"/>
      <w:lvlText w:val="•"/>
      <w:lvlJc w:val="left"/>
      <w:pPr>
        <w:ind w:left="4484" w:hanging="360"/>
      </w:pPr>
      <w:rPr>
        <w:rFonts w:hint="default"/>
        <w:lang w:val="es-ES" w:eastAsia="en-US" w:bidi="ar-SA"/>
      </w:rPr>
    </w:lvl>
    <w:lvl w:ilvl="5">
      <w:start w:val="0"/>
      <w:numFmt w:val="bullet"/>
      <w:lvlText w:val="•"/>
      <w:lvlJc w:val="left"/>
      <w:pPr>
        <w:ind w:left="5391" w:hanging="360"/>
      </w:pPr>
      <w:rPr>
        <w:rFonts w:hint="default"/>
        <w:lang w:val="es-ES" w:eastAsia="en-US" w:bidi="ar-SA"/>
      </w:rPr>
    </w:lvl>
    <w:lvl w:ilvl="6">
      <w:start w:val="0"/>
      <w:numFmt w:val="bullet"/>
      <w:lvlText w:val="•"/>
      <w:lvlJc w:val="left"/>
      <w:pPr>
        <w:ind w:left="6297" w:hanging="360"/>
      </w:pPr>
      <w:rPr>
        <w:rFonts w:hint="default"/>
        <w:lang w:val="es-ES" w:eastAsia="en-US" w:bidi="ar-SA"/>
      </w:rPr>
    </w:lvl>
    <w:lvl w:ilvl="7">
      <w:start w:val="0"/>
      <w:numFmt w:val="bullet"/>
      <w:lvlText w:val="•"/>
      <w:lvlJc w:val="left"/>
      <w:pPr>
        <w:ind w:left="7203" w:hanging="360"/>
      </w:pPr>
      <w:rPr>
        <w:rFonts w:hint="default"/>
        <w:lang w:val="es-ES" w:eastAsia="en-US" w:bidi="ar-SA"/>
      </w:rPr>
    </w:lvl>
    <w:lvl w:ilvl="8">
      <w:start w:val="0"/>
      <w:numFmt w:val="bullet"/>
      <w:lvlText w:val="•"/>
      <w:lvlJc w:val="left"/>
      <w:pPr>
        <w:ind w:left="8109" w:hanging="360"/>
      </w:pPr>
      <w:rPr>
        <w:rFonts w:hint="default"/>
        <w:lang w:val="es-ES" w:eastAsia="en-US" w:bidi="ar-SA"/>
      </w:rPr>
    </w:lvl>
  </w:abstractNum>
  <w:abstractNum w:abstractNumId="8">
    <w:multiLevelType w:val="hybridMultilevel"/>
    <w:lvl w:ilvl="0">
      <w:start w:val="0"/>
      <w:numFmt w:val="bullet"/>
      <w:lvlText w:val="-"/>
      <w:lvlJc w:val="left"/>
      <w:pPr>
        <w:ind w:left="861" w:hanging="360"/>
      </w:pPr>
      <w:rPr>
        <w:rFonts w:hint="default" w:ascii="Arial" w:hAnsi="Arial" w:eastAsia="Arial" w:cs="Arial"/>
        <w:b w:val="0"/>
        <w:bCs w:val="0"/>
        <w:i w:val="0"/>
        <w:iCs w:val="0"/>
        <w:spacing w:val="0"/>
        <w:w w:val="100"/>
        <w:sz w:val="22"/>
        <w:szCs w:val="22"/>
        <w:lang w:val="es-ES" w:eastAsia="en-US" w:bidi="ar-SA"/>
      </w:rPr>
    </w:lvl>
    <w:lvl w:ilvl="1">
      <w:start w:val="0"/>
      <w:numFmt w:val="bullet"/>
      <w:lvlText w:val="•"/>
      <w:lvlJc w:val="left"/>
      <w:pPr>
        <w:ind w:left="1766" w:hanging="360"/>
      </w:pPr>
      <w:rPr>
        <w:rFonts w:hint="default"/>
        <w:lang w:val="es-ES" w:eastAsia="en-US" w:bidi="ar-SA"/>
      </w:rPr>
    </w:lvl>
    <w:lvl w:ilvl="2">
      <w:start w:val="0"/>
      <w:numFmt w:val="bullet"/>
      <w:lvlText w:val="•"/>
      <w:lvlJc w:val="left"/>
      <w:pPr>
        <w:ind w:left="2672" w:hanging="360"/>
      </w:pPr>
      <w:rPr>
        <w:rFonts w:hint="default"/>
        <w:lang w:val="es-ES" w:eastAsia="en-US" w:bidi="ar-SA"/>
      </w:rPr>
    </w:lvl>
    <w:lvl w:ilvl="3">
      <w:start w:val="0"/>
      <w:numFmt w:val="bullet"/>
      <w:lvlText w:val="•"/>
      <w:lvlJc w:val="left"/>
      <w:pPr>
        <w:ind w:left="3578" w:hanging="360"/>
      </w:pPr>
      <w:rPr>
        <w:rFonts w:hint="default"/>
        <w:lang w:val="es-ES" w:eastAsia="en-US" w:bidi="ar-SA"/>
      </w:rPr>
    </w:lvl>
    <w:lvl w:ilvl="4">
      <w:start w:val="0"/>
      <w:numFmt w:val="bullet"/>
      <w:lvlText w:val="•"/>
      <w:lvlJc w:val="left"/>
      <w:pPr>
        <w:ind w:left="4484" w:hanging="360"/>
      </w:pPr>
      <w:rPr>
        <w:rFonts w:hint="default"/>
        <w:lang w:val="es-ES" w:eastAsia="en-US" w:bidi="ar-SA"/>
      </w:rPr>
    </w:lvl>
    <w:lvl w:ilvl="5">
      <w:start w:val="0"/>
      <w:numFmt w:val="bullet"/>
      <w:lvlText w:val="•"/>
      <w:lvlJc w:val="left"/>
      <w:pPr>
        <w:ind w:left="5391" w:hanging="360"/>
      </w:pPr>
      <w:rPr>
        <w:rFonts w:hint="default"/>
        <w:lang w:val="es-ES" w:eastAsia="en-US" w:bidi="ar-SA"/>
      </w:rPr>
    </w:lvl>
    <w:lvl w:ilvl="6">
      <w:start w:val="0"/>
      <w:numFmt w:val="bullet"/>
      <w:lvlText w:val="•"/>
      <w:lvlJc w:val="left"/>
      <w:pPr>
        <w:ind w:left="6297" w:hanging="360"/>
      </w:pPr>
      <w:rPr>
        <w:rFonts w:hint="default"/>
        <w:lang w:val="es-ES" w:eastAsia="en-US" w:bidi="ar-SA"/>
      </w:rPr>
    </w:lvl>
    <w:lvl w:ilvl="7">
      <w:start w:val="0"/>
      <w:numFmt w:val="bullet"/>
      <w:lvlText w:val="•"/>
      <w:lvlJc w:val="left"/>
      <w:pPr>
        <w:ind w:left="7203" w:hanging="360"/>
      </w:pPr>
      <w:rPr>
        <w:rFonts w:hint="default"/>
        <w:lang w:val="es-ES" w:eastAsia="en-US" w:bidi="ar-SA"/>
      </w:rPr>
    </w:lvl>
    <w:lvl w:ilvl="8">
      <w:start w:val="0"/>
      <w:numFmt w:val="bullet"/>
      <w:lvlText w:val="•"/>
      <w:lvlJc w:val="left"/>
      <w:pPr>
        <w:ind w:left="8109" w:hanging="360"/>
      </w:pPr>
      <w:rPr>
        <w:rFonts w:hint="default"/>
        <w:lang w:val="es-ES" w:eastAsia="en-US" w:bidi="ar-SA"/>
      </w:rPr>
    </w:lvl>
  </w:abstractNum>
  <w:abstractNum w:abstractNumId="7">
    <w:multiLevelType w:val="hybridMultilevel"/>
    <w:lvl w:ilvl="0">
      <w:start w:val="0"/>
      <w:numFmt w:val="bullet"/>
      <w:lvlText w:val="-"/>
      <w:lvlJc w:val="left"/>
      <w:pPr>
        <w:ind w:left="861" w:hanging="360"/>
      </w:pPr>
      <w:rPr>
        <w:rFonts w:hint="default" w:ascii="Arial" w:hAnsi="Arial" w:eastAsia="Arial" w:cs="Arial"/>
        <w:b w:val="0"/>
        <w:bCs w:val="0"/>
        <w:i w:val="0"/>
        <w:iCs w:val="0"/>
        <w:spacing w:val="0"/>
        <w:w w:val="100"/>
        <w:sz w:val="22"/>
        <w:szCs w:val="22"/>
        <w:lang w:val="es-ES" w:eastAsia="en-US" w:bidi="ar-SA"/>
      </w:rPr>
    </w:lvl>
    <w:lvl w:ilvl="1">
      <w:start w:val="0"/>
      <w:numFmt w:val="bullet"/>
      <w:lvlText w:val="•"/>
      <w:lvlJc w:val="left"/>
      <w:pPr>
        <w:ind w:left="1766" w:hanging="360"/>
      </w:pPr>
      <w:rPr>
        <w:rFonts w:hint="default"/>
        <w:lang w:val="es-ES" w:eastAsia="en-US" w:bidi="ar-SA"/>
      </w:rPr>
    </w:lvl>
    <w:lvl w:ilvl="2">
      <w:start w:val="0"/>
      <w:numFmt w:val="bullet"/>
      <w:lvlText w:val="•"/>
      <w:lvlJc w:val="left"/>
      <w:pPr>
        <w:ind w:left="2672" w:hanging="360"/>
      </w:pPr>
      <w:rPr>
        <w:rFonts w:hint="default"/>
        <w:lang w:val="es-ES" w:eastAsia="en-US" w:bidi="ar-SA"/>
      </w:rPr>
    </w:lvl>
    <w:lvl w:ilvl="3">
      <w:start w:val="0"/>
      <w:numFmt w:val="bullet"/>
      <w:lvlText w:val="•"/>
      <w:lvlJc w:val="left"/>
      <w:pPr>
        <w:ind w:left="3578" w:hanging="360"/>
      </w:pPr>
      <w:rPr>
        <w:rFonts w:hint="default"/>
        <w:lang w:val="es-ES" w:eastAsia="en-US" w:bidi="ar-SA"/>
      </w:rPr>
    </w:lvl>
    <w:lvl w:ilvl="4">
      <w:start w:val="0"/>
      <w:numFmt w:val="bullet"/>
      <w:lvlText w:val="•"/>
      <w:lvlJc w:val="left"/>
      <w:pPr>
        <w:ind w:left="4484" w:hanging="360"/>
      </w:pPr>
      <w:rPr>
        <w:rFonts w:hint="default"/>
        <w:lang w:val="es-ES" w:eastAsia="en-US" w:bidi="ar-SA"/>
      </w:rPr>
    </w:lvl>
    <w:lvl w:ilvl="5">
      <w:start w:val="0"/>
      <w:numFmt w:val="bullet"/>
      <w:lvlText w:val="•"/>
      <w:lvlJc w:val="left"/>
      <w:pPr>
        <w:ind w:left="5391" w:hanging="360"/>
      </w:pPr>
      <w:rPr>
        <w:rFonts w:hint="default"/>
        <w:lang w:val="es-ES" w:eastAsia="en-US" w:bidi="ar-SA"/>
      </w:rPr>
    </w:lvl>
    <w:lvl w:ilvl="6">
      <w:start w:val="0"/>
      <w:numFmt w:val="bullet"/>
      <w:lvlText w:val="•"/>
      <w:lvlJc w:val="left"/>
      <w:pPr>
        <w:ind w:left="6297" w:hanging="360"/>
      </w:pPr>
      <w:rPr>
        <w:rFonts w:hint="default"/>
        <w:lang w:val="es-ES" w:eastAsia="en-US" w:bidi="ar-SA"/>
      </w:rPr>
    </w:lvl>
    <w:lvl w:ilvl="7">
      <w:start w:val="0"/>
      <w:numFmt w:val="bullet"/>
      <w:lvlText w:val="•"/>
      <w:lvlJc w:val="left"/>
      <w:pPr>
        <w:ind w:left="7203" w:hanging="360"/>
      </w:pPr>
      <w:rPr>
        <w:rFonts w:hint="default"/>
        <w:lang w:val="es-ES" w:eastAsia="en-US" w:bidi="ar-SA"/>
      </w:rPr>
    </w:lvl>
    <w:lvl w:ilvl="8">
      <w:start w:val="0"/>
      <w:numFmt w:val="bullet"/>
      <w:lvlText w:val="•"/>
      <w:lvlJc w:val="left"/>
      <w:pPr>
        <w:ind w:left="8109" w:hanging="360"/>
      </w:pPr>
      <w:rPr>
        <w:rFonts w:hint="default"/>
        <w:lang w:val="es-ES" w:eastAsia="en-US" w:bidi="ar-SA"/>
      </w:rPr>
    </w:lvl>
  </w:abstractNum>
  <w:abstractNum w:abstractNumId="6">
    <w:multiLevelType w:val="hybridMultilevel"/>
    <w:lvl w:ilvl="0">
      <w:start w:val="0"/>
      <w:numFmt w:val="bullet"/>
      <w:lvlText w:val="-"/>
      <w:lvlJc w:val="left"/>
      <w:pPr>
        <w:ind w:left="861" w:hanging="360"/>
      </w:pPr>
      <w:rPr>
        <w:rFonts w:hint="default" w:ascii="Arial" w:hAnsi="Arial" w:eastAsia="Arial" w:cs="Arial"/>
        <w:b w:val="0"/>
        <w:bCs w:val="0"/>
        <w:i w:val="0"/>
        <w:iCs w:val="0"/>
        <w:spacing w:val="0"/>
        <w:w w:val="100"/>
        <w:sz w:val="22"/>
        <w:szCs w:val="22"/>
        <w:lang w:val="es-ES" w:eastAsia="en-US" w:bidi="ar-SA"/>
      </w:rPr>
    </w:lvl>
    <w:lvl w:ilvl="1">
      <w:start w:val="0"/>
      <w:numFmt w:val="bullet"/>
      <w:lvlText w:val="•"/>
      <w:lvlJc w:val="left"/>
      <w:pPr>
        <w:ind w:left="1766" w:hanging="360"/>
      </w:pPr>
      <w:rPr>
        <w:rFonts w:hint="default"/>
        <w:lang w:val="es-ES" w:eastAsia="en-US" w:bidi="ar-SA"/>
      </w:rPr>
    </w:lvl>
    <w:lvl w:ilvl="2">
      <w:start w:val="0"/>
      <w:numFmt w:val="bullet"/>
      <w:lvlText w:val="•"/>
      <w:lvlJc w:val="left"/>
      <w:pPr>
        <w:ind w:left="2672" w:hanging="360"/>
      </w:pPr>
      <w:rPr>
        <w:rFonts w:hint="default"/>
        <w:lang w:val="es-ES" w:eastAsia="en-US" w:bidi="ar-SA"/>
      </w:rPr>
    </w:lvl>
    <w:lvl w:ilvl="3">
      <w:start w:val="0"/>
      <w:numFmt w:val="bullet"/>
      <w:lvlText w:val="•"/>
      <w:lvlJc w:val="left"/>
      <w:pPr>
        <w:ind w:left="3578" w:hanging="360"/>
      </w:pPr>
      <w:rPr>
        <w:rFonts w:hint="default"/>
        <w:lang w:val="es-ES" w:eastAsia="en-US" w:bidi="ar-SA"/>
      </w:rPr>
    </w:lvl>
    <w:lvl w:ilvl="4">
      <w:start w:val="0"/>
      <w:numFmt w:val="bullet"/>
      <w:lvlText w:val="•"/>
      <w:lvlJc w:val="left"/>
      <w:pPr>
        <w:ind w:left="4484" w:hanging="360"/>
      </w:pPr>
      <w:rPr>
        <w:rFonts w:hint="default"/>
        <w:lang w:val="es-ES" w:eastAsia="en-US" w:bidi="ar-SA"/>
      </w:rPr>
    </w:lvl>
    <w:lvl w:ilvl="5">
      <w:start w:val="0"/>
      <w:numFmt w:val="bullet"/>
      <w:lvlText w:val="•"/>
      <w:lvlJc w:val="left"/>
      <w:pPr>
        <w:ind w:left="5391" w:hanging="360"/>
      </w:pPr>
      <w:rPr>
        <w:rFonts w:hint="default"/>
        <w:lang w:val="es-ES" w:eastAsia="en-US" w:bidi="ar-SA"/>
      </w:rPr>
    </w:lvl>
    <w:lvl w:ilvl="6">
      <w:start w:val="0"/>
      <w:numFmt w:val="bullet"/>
      <w:lvlText w:val="•"/>
      <w:lvlJc w:val="left"/>
      <w:pPr>
        <w:ind w:left="6297" w:hanging="360"/>
      </w:pPr>
      <w:rPr>
        <w:rFonts w:hint="default"/>
        <w:lang w:val="es-ES" w:eastAsia="en-US" w:bidi="ar-SA"/>
      </w:rPr>
    </w:lvl>
    <w:lvl w:ilvl="7">
      <w:start w:val="0"/>
      <w:numFmt w:val="bullet"/>
      <w:lvlText w:val="•"/>
      <w:lvlJc w:val="left"/>
      <w:pPr>
        <w:ind w:left="7203" w:hanging="360"/>
      </w:pPr>
      <w:rPr>
        <w:rFonts w:hint="default"/>
        <w:lang w:val="es-ES" w:eastAsia="en-US" w:bidi="ar-SA"/>
      </w:rPr>
    </w:lvl>
    <w:lvl w:ilvl="8">
      <w:start w:val="0"/>
      <w:numFmt w:val="bullet"/>
      <w:lvlText w:val="•"/>
      <w:lvlJc w:val="left"/>
      <w:pPr>
        <w:ind w:left="8109" w:hanging="360"/>
      </w:pPr>
      <w:rPr>
        <w:rFonts w:hint="default"/>
        <w:lang w:val="es-ES" w:eastAsia="en-US" w:bidi="ar-SA"/>
      </w:rPr>
    </w:lvl>
  </w:abstractNum>
  <w:abstractNum w:abstractNumId="5">
    <w:multiLevelType w:val="hybridMultilevel"/>
    <w:lvl w:ilvl="0">
      <w:start w:val="0"/>
      <w:numFmt w:val="bullet"/>
      <w:lvlText w:val="-"/>
      <w:lvlJc w:val="left"/>
      <w:pPr>
        <w:ind w:left="861" w:hanging="360"/>
      </w:pPr>
      <w:rPr>
        <w:rFonts w:hint="default" w:ascii="Arial" w:hAnsi="Arial" w:eastAsia="Arial" w:cs="Arial"/>
        <w:b w:val="0"/>
        <w:bCs w:val="0"/>
        <w:i w:val="0"/>
        <w:iCs w:val="0"/>
        <w:spacing w:val="0"/>
        <w:w w:val="100"/>
        <w:sz w:val="22"/>
        <w:szCs w:val="22"/>
        <w:lang w:val="es-ES" w:eastAsia="en-US" w:bidi="ar-SA"/>
      </w:rPr>
    </w:lvl>
    <w:lvl w:ilvl="1">
      <w:start w:val="0"/>
      <w:numFmt w:val="bullet"/>
      <w:lvlText w:val="•"/>
      <w:lvlJc w:val="left"/>
      <w:pPr>
        <w:ind w:left="1766" w:hanging="360"/>
      </w:pPr>
      <w:rPr>
        <w:rFonts w:hint="default"/>
        <w:lang w:val="es-ES" w:eastAsia="en-US" w:bidi="ar-SA"/>
      </w:rPr>
    </w:lvl>
    <w:lvl w:ilvl="2">
      <w:start w:val="0"/>
      <w:numFmt w:val="bullet"/>
      <w:lvlText w:val="•"/>
      <w:lvlJc w:val="left"/>
      <w:pPr>
        <w:ind w:left="2672" w:hanging="360"/>
      </w:pPr>
      <w:rPr>
        <w:rFonts w:hint="default"/>
        <w:lang w:val="es-ES" w:eastAsia="en-US" w:bidi="ar-SA"/>
      </w:rPr>
    </w:lvl>
    <w:lvl w:ilvl="3">
      <w:start w:val="0"/>
      <w:numFmt w:val="bullet"/>
      <w:lvlText w:val="•"/>
      <w:lvlJc w:val="left"/>
      <w:pPr>
        <w:ind w:left="3578" w:hanging="360"/>
      </w:pPr>
      <w:rPr>
        <w:rFonts w:hint="default"/>
        <w:lang w:val="es-ES" w:eastAsia="en-US" w:bidi="ar-SA"/>
      </w:rPr>
    </w:lvl>
    <w:lvl w:ilvl="4">
      <w:start w:val="0"/>
      <w:numFmt w:val="bullet"/>
      <w:lvlText w:val="•"/>
      <w:lvlJc w:val="left"/>
      <w:pPr>
        <w:ind w:left="4484" w:hanging="360"/>
      </w:pPr>
      <w:rPr>
        <w:rFonts w:hint="default"/>
        <w:lang w:val="es-ES" w:eastAsia="en-US" w:bidi="ar-SA"/>
      </w:rPr>
    </w:lvl>
    <w:lvl w:ilvl="5">
      <w:start w:val="0"/>
      <w:numFmt w:val="bullet"/>
      <w:lvlText w:val="•"/>
      <w:lvlJc w:val="left"/>
      <w:pPr>
        <w:ind w:left="5391" w:hanging="360"/>
      </w:pPr>
      <w:rPr>
        <w:rFonts w:hint="default"/>
        <w:lang w:val="es-ES" w:eastAsia="en-US" w:bidi="ar-SA"/>
      </w:rPr>
    </w:lvl>
    <w:lvl w:ilvl="6">
      <w:start w:val="0"/>
      <w:numFmt w:val="bullet"/>
      <w:lvlText w:val="•"/>
      <w:lvlJc w:val="left"/>
      <w:pPr>
        <w:ind w:left="6297" w:hanging="360"/>
      </w:pPr>
      <w:rPr>
        <w:rFonts w:hint="default"/>
        <w:lang w:val="es-ES" w:eastAsia="en-US" w:bidi="ar-SA"/>
      </w:rPr>
    </w:lvl>
    <w:lvl w:ilvl="7">
      <w:start w:val="0"/>
      <w:numFmt w:val="bullet"/>
      <w:lvlText w:val="•"/>
      <w:lvlJc w:val="left"/>
      <w:pPr>
        <w:ind w:left="7203" w:hanging="360"/>
      </w:pPr>
      <w:rPr>
        <w:rFonts w:hint="default"/>
        <w:lang w:val="es-ES" w:eastAsia="en-US" w:bidi="ar-SA"/>
      </w:rPr>
    </w:lvl>
    <w:lvl w:ilvl="8">
      <w:start w:val="0"/>
      <w:numFmt w:val="bullet"/>
      <w:lvlText w:val="•"/>
      <w:lvlJc w:val="left"/>
      <w:pPr>
        <w:ind w:left="8109" w:hanging="360"/>
      </w:pPr>
      <w:rPr>
        <w:rFonts w:hint="default"/>
        <w:lang w:val="es-ES" w:eastAsia="en-US" w:bidi="ar-SA"/>
      </w:rPr>
    </w:lvl>
  </w:abstractNum>
  <w:abstractNum w:abstractNumId="2">
    <w:multiLevelType w:val="hybridMultilevel"/>
    <w:lvl w:ilvl="0">
      <w:start w:val="0"/>
      <w:numFmt w:val="bullet"/>
      <w:lvlText w:val=""/>
      <w:lvlJc w:val="left"/>
      <w:pPr>
        <w:ind w:left="861" w:hanging="360"/>
      </w:pPr>
      <w:rPr>
        <w:rFonts w:hint="default" w:ascii="Symbol" w:hAnsi="Symbol" w:eastAsia="Symbol" w:cs="Symbol"/>
        <w:b w:val="0"/>
        <w:bCs w:val="0"/>
        <w:i w:val="0"/>
        <w:iCs w:val="0"/>
        <w:spacing w:val="0"/>
        <w:w w:val="100"/>
        <w:sz w:val="22"/>
        <w:szCs w:val="22"/>
        <w:lang w:val="es-ES" w:eastAsia="en-US" w:bidi="ar-SA"/>
      </w:rPr>
    </w:lvl>
    <w:lvl w:ilvl="1">
      <w:start w:val="0"/>
      <w:numFmt w:val="bullet"/>
      <w:lvlText w:val="•"/>
      <w:lvlJc w:val="left"/>
      <w:pPr>
        <w:ind w:left="1766" w:hanging="360"/>
      </w:pPr>
      <w:rPr>
        <w:rFonts w:hint="default"/>
        <w:lang w:val="es-ES" w:eastAsia="en-US" w:bidi="ar-SA"/>
      </w:rPr>
    </w:lvl>
    <w:lvl w:ilvl="2">
      <w:start w:val="0"/>
      <w:numFmt w:val="bullet"/>
      <w:lvlText w:val="•"/>
      <w:lvlJc w:val="left"/>
      <w:pPr>
        <w:ind w:left="2672" w:hanging="360"/>
      </w:pPr>
      <w:rPr>
        <w:rFonts w:hint="default"/>
        <w:lang w:val="es-ES" w:eastAsia="en-US" w:bidi="ar-SA"/>
      </w:rPr>
    </w:lvl>
    <w:lvl w:ilvl="3">
      <w:start w:val="0"/>
      <w:numFmt w:val="bullet"/>
      <w:lvlText w:val="•"/>
      <w:lvlJc w:val="left"/>
      <w:pPr>
        <w:ind w:left="3578" w:hanging="360"/>
      </w:pPr>
      <w:rPr>
        <w:rFonts w:hint="default"/>
        <w:lang w:val="es-ES" w:eastAsia="en-US" w:bidi="ar-SA"/>
      </w:rPr>
    </w:lvl>
    <w:lvl w:ilvl="4">
      <w:start w:val="0"/>
      <w:numFmt w:val="bullet"/>
      <w:lvlText w:val="•"/>
      <w:lvlJc w:val="left"/>
      <w:pPr>
        <w:ind w:left="4484" w:hanging="360"/>
      </w:pPr>
      <w:rPr>
        <w:rFonts w:hint="default"/>
        <w:lang w:val="es-ES" w:eastAsia="en-US" w:bidi="ar-SA"/>
      </w:rPr>
    </w:lvl>
    <w:lvl w:ilvl="5">
      <w:start w:val="0"/>
      <w:numFmt w:val="bullet"/>
      <w:lvlText w:val="•"/>
      <w:lvlJc w:val="left"/>
      <w:pPr>
        <w:ind w:left="5391" w:hanging="360"/>
      </w:pPr>
      <w:rPr>
        <w:rFonts w:hint="default"/>
        <w:lang w:val="es-ES" w:eastAsia="en-US" w:bidi="ar-SA"/>
      </w:rPr>
    </w:lvl>
    <w:lvl w:ilvl="6">
      <w:start w:val="0"/>
      <w:numFmt w:val="bullet"/>
      <w:lvlText w:val="•"/>
      <w:lvlJc w:val="left"/>
      <w:pPr>
        <w:ind w:left="6297" w:hanging="360"/>
      </w:pPr>
      <w:rPr>
        <w:rFonts w:hint="default"/>
        <w:lang w:val="es-ES" w:eastAsia="en-US" w:bidi="ar-SA"/>
      </w:rPr>
    </w:lvl>
    <w:lvl w:ilvl="7">
      <w:start w:val="0"/>
      <w:numFmt w:val="bullet"/>
      <w:lvlText w:val="•"/>
      <w:lvlJc w:val="left"/>
      <w:pPr>
        <w:ind w:left="7203" w:hanging="360"/>
      </w:pPr>
      <w:rPr>
        <w:rFonts w:hint="default"/>
        <w:lang w:val="es-ES" w:eastAsia="en-US" w:bidi="ar-SA"/>
      </w:rPr>
    </w:lvl>
    <w:lvl w:ilvl="8">
      <w:start w:val="0"/>
      <w:numFmt w:val="bullet"/>
      <w:lvlText w:val="•"/>
      <w:lvlJc w:val="left"/>
      <w:pPr>
        <w:ind w:left="8109" w:hanging="360"/>
      </w:pPr>
      <w:rPr>
        <w:rFonts w:hint="default"/>
        <w:lang w:val="es-ES" w:eastAsia="en-US" w:bidi="ar-SA"/>
      </w:rPr>
    </w:lvl>
  </w:abstractNum>
  <w:abstractNum w:abstractNumId="4">
    <w:multiLevelType w:val="hybridMultilevel"/>
    <w:lvl w:ilvl="0">
      <w:start w:val="1"/>
      <w:numFmt w:val="lowerLetter"/>
      <w:lvlText w:val="%1)"/>
      <w:lvlJc w:val="left"/>
      <w:pPr>
        <w:ind w:left="501" w:hanging="361"/>
        <w:jc w:val="left"/>
      </w:pPr>
      <w:rPr>
        <w:rFonts w:hint="default" w:ascii="Arial" w:hAnsi="Arial" w:eastAsia="Arial" w:cs="Arial"/>
        <w:b w:val="0"/>
        <w:bCs w:val="0"/>
        <w:i w:val="0"/>
        <w:iCs w:val="0"/>
        <w:spacing w:val="-1"/>
        <w:w w:val="100"/>
        <w:sz w:val="22"/>
        <w:szCs w:val="22"/>
        <w:lang w:val="es-ES" w:eastAsia="en-US" w:bidi="ar-SA"/>
      </w:rPr>
    </w:lvl>
    <w:lvl w:ilvl="1">
      <w:start w:val="0"/>
      <w:numFmt w:val="bullet"/>
      <w:lvlText w:val="•"/>
      <w:lvlJc w:val="left"/>
      <w:pPr>
        <w:ind w:left="1442" w:hanging="361"/>
      </w:pPr>
      <w:rPr>
        <w:rFonts w:hint="default"/>
        <w:lang w:val="es-ES" w:eastAsia="en-US" w:bidi="ar-SA"/>
      </w:rPr>
    </w:lvl>
    <w:lvl w:ilvl="2">
      <w:start w:val="0"/>
      <w:numFmt w:val="bullet"/>
      <w:lvlText w:val="•"/>
      <w:lvlJc w:val="left"/>
      <w:pPr>
        <w:ind w:left="2384" w:hanging="361"/>
      </w:pPr>
      <w:rPr>
        <w:rFonts w:hint="default"/>
        <w:lang w:val="es-ES" w:eastAsia="en-US" w:bidi="ar-SA"/>
      </w:rPr>
    </w:lvl>
    <w:lvl w:ilvl="3">
      <w:start w:val="0"/>
      <w:numFmt w:val="bullet"/>
      <w:lvlText w:val="•"/>
      <w:lvlJc w:val="left"/>
      <w:pPr>
        <w:ind w:left="3326" w:hanging="361"/>
      </w:pPr>
      <w:rPr>
        <w:rFonts w:hint="default"/>
        <w:lang w:val="es-ES" w:eastAsia="en-US" w:bidi="ar-SA"/>
      </w:rPr>
    </w:lvl>
    <w:lvl w:ilvl="4">
      <w:start w:val="0"/>
      <w:numFmt w:val="bullet"/>
      <w:lvlText w:val="•"/>
      <w:lvlJc w:val="left"/>
      <w:pPr>
        <w:ind w:left="4268" w:hanging="361"/>
      </w:pPr>
      <w:rPr>
        <w:rFonts w:hint="default"/>
        <w:lang w:val="es-ES" w:eastAsia="en-US" w:bidi="ar-SA"/>
      </w:rPr>
    </w:lvl>
    <w:lvl w:ilvl="5">
      <w:start w:val="0"/>
      <w:numFmt w:val="bullet"/>
      <w:lvlText w:val="•"/>
      <w:lvlJc w:val="left"/>
      <w:pPr>
        <w:ind w:left="5211" w:hanging="361"/>
      </w:pPr>
      <w:rPr>
        <w:rFonts w:hint="default"/>
        <w:lang w:val="es-ES" w:eastAsia="en-US" w:bidi="ar-SA"/>
      </w:rPr>
    </w:lvl>
    <w:lvl w:ilvl="6">
      <w:start w:val="0"/>
      <w:numFmt w:val="bullet"/>
      <w:lvlText w:val="•"/>
      <w:lvlJc w:val="left"/>
      <w:pPr>
        <w:ind w:left="6153" w:hanging="361"/>
      </w:pPr>
      <w:rPr>
        <w:rFonts w:hint="default"/>
        <w:lang w:val="es-ES" w:eastAsia="en-US" w:bidi="ar-SA"/>
      </w:rPr>
    </w:lvl>
    <w:lvl w:ilvl="7">
      <w:start w:val="0"/>
      <w:numFmt w:val="bullet"/>
      <w:lvlText w:val="•"/>
      <w:lvlJc w:val="left"/>
      <w:pPr>
        <w:ind w:left="7095" w:hanging="361"/>
      </w:pPr>
      <w:rPr>
        <w:rFonts w:hint="default"/>
        <w:lang w:val="es-ES" w:eastAsia="en-US" w:bidi="ar-SA"/>
      </w:rPr>
    </w:lvl>
    <w:lvl w:ilvl="8">
      <w:start w:val="0"/>
      <w:numFmt w:val="bullet"/>
      <w:lvlText w:val="•"/>
      <w:lvlJc w:val="left"/>
      <w:pPr>
        <w:ind w:left="8037" w:hanging="361"/>
      </w:pPr>
      <w:rPr>
        <w:rFonts w:hint="default"/>
        <w:lang w:val="es-ES" w:eastAsia="en-US" w:bidi="ar-SA"/>
      </w:rPr>
    </w:lvl>
  </w:abstractNum>
  <w:abstractNum w:abstractNumId="3">
    <w:multiLevelType w:val="hybridMultilevel"/>
    <w:lvl w:ilvl="0">
      <w:start w:val="1"/>
      <w:numFmt w:val="decimal"/>
      <w:lvlText w:val="%1."/>
      <w:lvlJc w:val="left"/>
      <w:pPr>
        <w:ind w:left="501" w:hanging="361"/>
        <w:jc w:val="left"/>
      </w:pPr>
      <w:rPr>
        <w:rFonts w:hint="default" w:ascii="Arial" w:hAnsi="Arial" w:eastAsia="Arial" w:cs="Arial"/>
        <w:b w:val="0"/>
        <w:bCs w:val="0"/>
        <w:i w:val="0"/>
        <w:iCs w:val="0"/>
        <w:spacing w:val="-1"/>
        <w:w w:val="100"/>
        <w:sz w:val="22"/>
        <w:szCs w:val="22"/>
        <w:lang w:val="es-ES" w:eastAsia="en-US" w:bidi="ar-SA"/>
      </w:rPr>
    </w:lvl>
    <w:lvl w:ilvl="1">
      <w:start w:val="1"/>
      <w:numFmt w:val="lowerLetter"/>
      <w:lvlText w:val="%2)"/>
      <w:lvlJc w:val="left"/>
      <w:pPr>
        <w:ind w:left="861" w:hanging="360"/>
        <w:jc w:val="left"/>
      </w:pPr>
      <w:rPr>
        <w:rFonts w:hint="default" w:ascii="Arial" w:hAnsi="Arial" w:eastAsia="Arial" w:cs="Arial"/>
        <w:b w:val="0"/>
        <w:bCs w:val="0"/>
        <w:i w:val="0"/>
        <w:iCs w:val="0"/>
        <w:spacing w:val="-1"/>
        <w:w w:val="100"/>
        <w:sz w:val="22"/>
        <w:szCs w:val="22"/>
        <w:lang w:val="es-ES" w:eastAsia="en-US" w:bidi="ar-SA"/>
      </w:rPr>
    </w:lvl>
    <w:lvl w:ilvl="2">
      <w:start w:val="0"/>
      <w:numFmt w:val="bullet"/>
      <w:lvlText w:val="•"/>
      <w:lvlJc w:val="left"/>
      <w:pPr>
        <w:ind w:left="1866" w:hanging="360"/>
      </w:pPr>
      <w:rPr>
        <w:rFonts w:hint="default"/>
        <w:lang w:val="es-ES" w:eastAsia="en-US" w:bidi="ar-SA"/>
      </w:rPr>
    </w:lvl>
    <w:lvl w:ilvl="3">
      <w:start w:val="0"/>
      <w:numFmt w:val="bullet"/>
      <w:lvlText w:val="•"/>
      <w:lvlJc w:val="left"/>
      <w:pPr>
        <w:ind w:left="2873" w:hanging="360"/>
      </w:pPr>
      <w:rPr>
        <w:rFonts w:hint="default"/>
        <w:lang w:val="es-ES" w:eastAsia="en-US" w:bidi="ar-SA"/>
      </w:rPr>
    </w:lvl>
    <w:lvl w:ilvl="4">
      <w:start w:val="0"/>
      <w:numFmt w:val="bullet"/>
      <w:lvlText w:val="•"/>
      <w:lvlJc w:val="left"/>
      <w:pPr>
        <w:ind w:left="3880" w:hanging="360"/>
      </w:pPr>
      <w:rPr>
        <w:rFonts w:hint="default"/>
        <w:lang w:val="es-ES" w:eastAsia="en-US" w:bidi="ar-SA"/>
      </w:rPr>
    </w:lvl>
    <w:lvl w:ilvl="5">
      <w:start w:val="0"/>
      <w:numFmt w:val="bullet"/>
      <w:lvlText w:val="•"/>
      <w:lvlJc w:val="left"/>
      <w:pPr>
        <w:ind w:left="4887" w:hanging="360"/>
      </w:pPr>
      <w:rPr>
        <w:rFonts w:hint="default"/>
        <w:lang w:val="es-ES" w:eastAsia="en-US" w:bidi="ar-SA"/>
      </w:rPr>
    </w:lvl>
    <w:lvl w:ilvl="6">
      <w:start w:val="0"/>
      <w:numFmt w:val="bullet"/>
      <w:lvlText w:val="•"/>
      <w:lvlJc w:val="left"/>
      <w:pPr>
        <w:ind w:left="5894" w:hanging="360"/>
      </w:pPr>
      <w:rPr>
        <w:rFonts w:hint="default"/>
        <w:lang w:val="es-ES" w:eastAsia="en-US" w:bidi="ar-SA"/>
      </w:rPr>
    </w:lvl>
    <w:lvl w:ilvl="7">
      <w:start w:val="0"/>
      <w:numFmt w:val="bullet"/>
      <w:lvlText w:val="•"/>
      <w:lvlJc w:val="left"/>
      <w:pPr>
        <w:ind w:left="6901" w:hanging="360"/>
      </w:pPr>
      <w:rPr>
        <w:rFonts w:hint="default"/>
        <w:lang w:val="es-ES" w:eastAsia="en-US" w:bidi="ar-SA"/>
      </w:rPr>
    </w:lvl>
    <w:lvl w:ilvl="8">
      <w:start w:val="0"/>
      <w:numFmt w:val="bullet"/>
      <w:lvlText w:val="•"/>
      <w:lvlJc w:val="left"/>
      <w:pPr>
        <w:ind w:left="7908" w:hanging="360"/>
      </w:pPr>
      <w:rPr>
        <w:rFonts w:hint="default"/>
        <w:lang w:val="es-ES" w:eastAsia="en-US" w:bidi="ar-SA"/>
      </w:rPr>
    </w:lvl>
  </w:abstractNum>
  <w:abstractNum w:abstractNumId="1">
    <w:multiLevelType w:val="hybridMultilevel"/>
    <w:lvl w:ilvl="0">
      <w:start w:val="1"/>
      <w:numFmt w:val="upperRoman"/>
      <w:lvlText w:val="%1."/>
      <w:lvlJc w:val="left"/>
      <w:pPr>
        <w:ind w:left="323" w:hanging="183"/>
        <w:jc w:val="left"/>
      </w:pPr>
      <w:rPr>
        <w:rFonts w:hint="default" w:ascii="Arial" w:hAnsi="Arial" w:eastAsia="Arial" w:cs="Arial"/>
        <w:b/>
        <w:bCs/>
        <w:i w:val="0"/>
        <w:iCs w:val="0"/>
        <w:spacing w:val="0"/>
        <w:w w:val="100"/>
        <w:sz w:val="22"/>
        <w:szCs w:val="22"/>
        <w:lang w:val="es-ES" w:eastAsia="en-US" w:bidi="ar-SA"/>
      </w:rPr>
    </w:lvl>
    <w:lvl w:ilvl="1">
      <w:start w:val="1"/>
      <w:numFmt w:val="decimal"/>
      <w:lvlText w:val="%1.%2."/>
      <w:lvlJc w:val="left"/>
      <w:pPr>
        <w:ind w:left="508" w:hanging="368"/>
        <w:jc w:val="left"/>
      </w:pPr>
      <w:rPr>
        <w:rFonts w:hint="default" w:ascii="Arial" w:hAnsi="Arial" w:eastAsia="Arial" w:cs="Arial"/>
        <w:b/>
        <w:bCs/>
        <w:i w:val="0"/>
        <w:iCs w:val="0"/>
        <w:spacing w:val="-3"/>
        <w:w w:val="100"/>
        <w:sz w:val="22"/>
        <w:szCs w:val="22"/>
        <w:lang w:val="es-ES" w:eastAsia="en-US" w:bidi="ar-SA"/>
      </w:rPr>
    </w:lvl>
    <w:lvl w:ilvl="2">
      <w:start w:val="1"/>
      <w:numFmt w:val="decimal"/>
      <w:lvlText w:val="%1.%2.%3."/>
      <w:lvlJc w:val="left"/>
      <w:pPr>
        <w:ind w:left="140" w:hanging="551"/>
        <w:jc w:val="left"/>
      </w:pPr>
      <w:rPr>
        <w:rFonts w:hint="default" w:ascii="Arial" w:hAnsi="Arial" w:eastAsia="Arial" w:cs="Arial"/>
        <w:b/>
        <w:bCs/>
        <w:i w:val="0"/>
        <w:iCs w:val="0"/>
        <w:spacing w:val="-3"/>
        <w:w w:val="100"/>
        <w:sz w:val="22"/>
        <w:szCs w:val="22"/>
        <w:lang w:val="es-ES" w:eastAsia="en-US" w:bidi="ar-SA"/>
      </w:rPr>
    </w:lvl>
    <w:lvl w:ilvl="3">
      <w:start w:val="1"/>
      <w:numFmt w:val="decimal"/>
      <w:lvlText w:val="%1.%2.%3.%4."/>
      <w:lvlJc w:val="left"/>
      <w:pPr>
        <w:ind w:left="938" w:hanging="798"/>
        <w:jc w:val="left"/>
      </w:pPr>
      <w:rPr>
        <w:rFonts w:hint="default" w:ascii="Arial" w:hAnsi="Arial" w:eastAsia="Arial" w:cs="Arial"/>
        <w:b w:val="0"/>
        <w:bCs w:val="0"/>
        <w:i w:val="0"/>
        <w:iCs w:val="0"/>
        <w:spacing w:val="-3"/>
        <w:w w:val="100"/>
        <w:sz w:val="22"/>
        <w:szCs w:val="22"/>
        <w:lang w:val="es-ES" w:eastAsia="en-US" w:bidi="ar-SA"/>
      </w:rPr>
    </w:lvl>
    <w:lvl w:ilvl="4">
      <w:start w:val="0"/>
      <w:numFmt w:val="bullet"/>
      <w:lvlText w:val="•"/>
      <w:lvlJc w:val="left"/>
      <w:pPr>
        <w:ind w:left="820" w:hanging="798"/>
      </w:pPr>
      <w:rPr>
        <w:rFonts w:hint="default"/>
        <w:lang w:val="es-ES" w:eastAsia="en-US" w:bidi="ar-SA"/>
      </w:rPr>
    </w:lvl>
    <w:lvl w:ilvl="5">
      <w:start w:val="0"/>
      <w:numFmt w:val="bullet"/>
      <w:lvlText w:val="•"/>
      <w:lvlJc w:val="left"/>
      <w:pPr>
        <w:ind w:left="940" w:hanging="798"/>
      </w:pPr>
      <w:rPr>
        <w:rFonts w:hint="default"/>
        <w:lang w:val="es-ES" w:eastAsia="en-US" w:bidi="ar-SA"/>
      </w:rPr>
    </w:lvl>
    <w:lvl w:ilvl="6">
      <w:start w:val="0"/>
      <w:numFmt w:val="bullet"/>
      <w:lvlText w:val="•"/>
      <w:lvlJc w:val="left"/>
      <w:pPr>
        <w:ind w:left="2736" w:hanging="798"/>
      </w:pPr>
      <w:rPr>
        <w:rFonts w:hint="default"/>
        <w:lang w:val="es-ES" w:eastAsia="en-US" w:bidi="ar-SA"/>
      </w:rPr>
    </w:lvl>
    <w:lvl w:ilvl="7">
      <w:start w:val="0"/>
      <w:numFmt w:val="bullet"/>
      <w:lvlText w:val="•"/>
      <w:lvlJc w:val="left"/>
      <w:pPr>
        <w:ind w:left="4532" w:hanging="798"/>
      </w:pPr>
      <w:rPr>
        <w:rFonts w:hint="default"/>
        <w:lang w:val="es-ES" w:eastAsia="en-US" w:bidi="ar-SA"/>
      </w:rPr>
    </w:lvl>
    <w:lvl w:ilvl="8">
      <w:start w:val="0"/>
      <w:numFmt w:val="bullet"/>
      <w:lvlText w:val="•"/>
      <w:lvlJc w:val="left"/>
      <w:pPr>
        <w:ind w:left="6329" w:hanging="798"/>
      </w:pPr>
      <w:rPr>
        <w:rFonts w:hint="default"/>
        <w:lang w:val="es-ES" w:eastAsia="en-US" w:bidi="ar-SA"/>
      </w:rPr>
    </w:lvl>
  </w:abstractNum>
  <w:abstractNum w:abstractNumId="0">
    <w:multiLevelType w:val="hybridMultilevel"/>
    <w:lvl w:ilvl="0">
      <w:start w:val="1"/>
      <w:numFmt w:val="upperRoman"/>
      <w:lvlText w:val="%1."/>
      <w:lvlJc w:val="left"/>
      <w:pPr>
        <w:ind w:left="325" w:hanging="185"/>
        <w:jc w:val="left"/>
      </w:pPr>
      <w:rPr>
        <w:rFonts w:hint="default" w:ascii="Arial" w:hAnsi="Arial" w:eastAsia="Arial" w:cs="Arial"/>
        <w:b/>
        <w:bCs/>
        <w:i w:val="0"/>
        <w:iCs w:val="0"/>
        <w:spacing w:val="0"/>
        <w:w w:val="100"/>
        <w:sz w:val="22"/>
        <w:szCs w:val="22"/>
        <w:lang w:val="es-ES" w:eastAsia="en-US" w:bidi="ar-SA"/>
      </w:rPr>
    </w:lvl>
    <w:lvl w:ilvl="1">
      <w:start w:val="1"/>
      <w:numFmt w:val="decimal"/>
      <w:lvlText w:val="%1.%2."/>
      <w:lvlJc w:val="left"/>
      <w:pPr>
        <w:ind w:left="1216" w:hanging="367"/>
        <w:jc w:val="left"/>
      </w:pPr>
      <w:rPr>
        <w:rFonts w:hint="default" w:ascii="Arial" w:hAnsi="Arial" w:eastAsia="Arial" w:cs="Arial"/>
        <w:b/>
        <w:bCs/>
        <w:i w:val="0"/>
        <w:iCs w:val="0"/>
        <w:spacing w:val="-3"/>
        <w:w w:val="100"/>
        <w:sz w:val="22"/>
        <w:szCs w:val="22"/>
        <w:lang w:val="es-ES" w:eastAsia="en-US" w:bidi="ar-SA"/>
      </w:rPr>
    </w:lvl>
    <w:lvl w:ilvl="2">
      <w:start w:val="1"/>
      <w:numFmt w:val="decimal"/>
      <w:lvlText w:val="%1.%2.%3."/>
      <w:lvlJc w:val="left"/>
      <w:pPr>
        <w:ind w:left="1530" w:hanging="636"/>
        <w:jc w:val="left"/>
      </w:pPr>
      <w:rPr>
        <w:rFonts w:hint="default" w:ascii="Arial" w:hAnsi="Arial" w:eastAsia="Arial" w:cs="Arial"/>
        <w:b/>
        <w:bCs/>
        <w:i w:val="0"/>
        <w:iCs w:val="0"/>
        <w:spacing w:val="-3"/>
        <w:w w:val="100"/>
        <w:sz w:val="22"/>
        <w:szCs w:val="22"/>
        <w:lang w:val="es-ES" w:eastAsia="en-US" w:bidi="ar-SA"/>
      </w:rPr>
    </w:lvl>
    <w:lvl w:ilvl="3">
      <w:start w:val="0"/>
      <w:numFmt w:val="bullet"/>
      <w:lvlText w:val="•"/>
      <w:lvlJc w:val="left"/>
      <w:pPr>
        <w:ind w:left="1460" w:hanging="636"/>
      </w:pPr>
      <w:rPr>
        <w:rFonts w:hint="default"/>
        <w:lang w:val="es-ES" w:eastAsia="en-US" w:bidi="ar-SA"/>
      </w:rPr>
    </w:lvl>
    <w:lvl w:ilvl="4">
      <w:start w:val="0"/>
      <w:numFmt w:val="bullet"/>
      <w:lvlText w:val="•"/>
      <w:lvlJc w:val="left"/>
      <w:pPr>
        <w:ind w:left="1520" w:hanging="636"/>
      </w:pPr>
      <w:rPr>
        <w:rFonts w:hint="default"/>
        <w:lang w:val="es-ES" w:eastAsia="en-US" w:bidi="ar-SA"/>
      </w:rPr>
    </w:lvl>
    <w:lvl w:ilvl="5">
      <w:start w:val="0"/>
      <w:numFmt w:val="bullet"/>
      <w:lvlText w:val="•"/>
      <w:lvlJc w:val="left"/>
      <w:pPr>
        <w:ind w:left="1540" w:hanging="636"/>
      </w:pPr>
      <w:rPr>
        <w:rFonts w:hint="default"/>
        <w:lang w:val="es-ES" w:eastAsia="en-US" w:bidi="ar-SA"/>
      </w:rPr>
    </w:lvl>
    <w:lvl w:ilvl="6">
      <w:start w:val="0"/>
      <w:numFmt w:val="bullet"/>
      <w:lvlText w:val="•"/>
      <w:lvlJc w:val="left"/>
      <w:pPr>
        <w:ind w:left="3216" w:hanging="636"/>
      </w:pPr>
      <w:rPr>
        <w:rFonts w:hint="default"/>
        <w:lang w:val="es-ES" w:eastAsia="en-US" w:bidi="ar-SA"/>
      </w:rPr>
    </w:lvl>
    <w:lvl w:ilvl="7">
      <w:start w:val="0"/>
      <w:numFmt w:val="bullet"/>
      <w:lvlText w:val="•"/>
      <w:lvlJc w:val="left"/>
      <w:pPr>
        <w:ind w:left="4892" w:hanging="636"/>
      </w:pPr>
      <w:rPr>
        <w:rFonts w:hint="default"/>
        <w:lang w:val="es-ES" w:eastAsia="en-US" w:bidi="ar-SA"/>
      </w:rPr>
    </w:lvl>
    <w:lvl w:ilvl="8">
      <w:start w:val="0"/>
      <w:numFmt w:val="bullet"/>
      <w:lvlText w:val="•"/>
      <w:lvlJc w:val="left"/>
      <w:pPr>
        <w:ind w:left="6569" w:hanging="636"/>
      </w:pPr>
      <w:rPr>
        <w:rFonts w:hint="default"/>
        <w:lang w:val="es-ES" w:eastAsia="en-US" w:bidi="ar-SA"/>
      </w:rPr>
    </w:lvl>
  </w:abstractNum>
  <w:num w:numId="10">
    <w:abstractNumId w:val="9"/>
  </w:num>
  <w:num w:numId="9">
    <w:abstractNumId w:val="8"/>
  </w:num>
  <w:num w:numId="8">
    <w:abstractNumId w:val="7"/>
  </w:num>
  <w:num w:numId="7">
    <w:abstractNumId w:val="6"/>
  </w:num>
  <w:num w:numId="6">
    <w:abstractNumId w:val="5"/>
  </w:num>
  <w:num w:numId="3">
    <w:abstractNumId w:val="2"/>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n-US" w:bidi="ar-SA"/>
    </w:rPr>
  </w:style>
  <w:style w:styleId="TOC1" w:type="paragraph">
    <w:name w:val="TOC 1"/>
    <w:basedOn w:val="Normal"/>
    <w:uiPriority w:val="1"/>
    <w:qFormat/>
    <w:pPr>
      <w:spacing w:before="121"/>
      <w:ind w:left="140"/>
    </w:pPr>
    <w:rPr>
      <w:rFonts w:ascii="Arial" w:hAnsi="Arial" w:eastAsia="Arial" w:cs="Arial"/>
      <w:b/>
      <w:bCs/>
      <w:sz w:val="22"/>
      <w:szCs w:val="22"/>
      <w:lang w:val="es-ES" w:eastAsia="en-US" w:bidi="ar-SA"/>
    </w:rPr>
  </w:style>
  <w:style w:styleId="TOC2" w:type="paragraph">
    <w:name w:val="TOC 2"/>
    <w:basedOn w:val="Normal"/>
    <w:uiPriority w:val="1"/>
    <w:qFormat/>
    <w:pPr>
      <w:spacing w:before="119"/>
      <w:ind w:left="1418" w:hanging="569"/>
    </w:pPr>
    <w:rPr>
      <w:rFonts w:ascii="Arial" w:hAnsi="Arial" w:eastAsia="Arial" w:cs="Arial"/>
      <w:b/>
      <w:bCs/>
      <w:sz w:val="22"/>
      <w:szCs w:val="22"/>
      <w:lang w:val="es-ES" w:eastAsia="en-US" w:bidi="ar-SA"/>
    </w:rPr>
  </w:style>
  <w:style w:styleId="TOC3" w:type="paragraph">
    <w:name w:val="TOC 3"/>
    <w:basedOn w:val="Normal"/>
    <w:uiPriority w:val="1"/>
    <w:qFormat/>
    <w:pPr>
      <w:spacing w:before="119"/>
      <w:ind w:left="1459" w:hanging="610"/>
    </w:pPr>
    <w:rPr>
      <w:rFonts w:ascii="Arial" w:hAnsi="Arial" w:eastAsia="Arial" w:cs="Arial"/>
      <w:b/>
      <w:bCs/>
      <w:sz w:val="22"/>
      <w:szCs w:val="22"/>
      <w:lang w:val="es-ES" w:eastAsia="en-US" w:bidi="ar-SA"/>
    </w:rPr>
  </w:style>
  <w:style w:styleId="TOC4" w:type="paragraph">
    <w:name w:val="TOC 4"/>
    <w:basedOn w:val="Normal"/>
    <w:uiPriority w:val="1"/>
    <w:qFormat/>
    <w:pPr>
      <w:spacing w:line="252" w:lineRule="exact"/>
      <w:ind w:left="1418"/>
    </w:pPr>
    <w:rPr>
      <w:rFonts w:ascii="Arial" w:hAnsi="Arial" w:eastAsia="Arial" w:cs="Arial"/>
      <w:b/>
      <w:bCs/>
      <w:sz w:val="22"/>
      <w:szCs w:val="22"/>
      <w:lang w:val="es-ES" w:eastAsia="en-US" w:bidi="ar-SA"/>
    </w:rPr>
  </w:style>
  <w:style w:styleId="BodyText" w:type="paragraph">
    <w:name w:val="Body Text"/>
    <w:basedOn w:val="Normal"/>
    <w:uiPriority w:val="1"/>
    <w:qFormat/>
    <w:pPr/>
    <w:rPr>
      <w:rFonts w:ascii="Arial" w:hAnsi="Arial" w:eastAsia="Arial" w:cs="Arial"/>
      <w:sz w:val="22"/>
      <w:szCs w:val="22"/>
      <w:lang w:val="es-ES" w:eastAsia="en-US" w:bidi="ar-SA"/>
    </w:rPr>
  </w:style>
  <w:style w:styleId="Heading1" w:type="paragraph">
    <w:name w:val="Heading 1"/>
    <w:basedOn w:val="Normal"/>
    <w:uiPriority w:val="1"/>
    <w:qFormat/>
    <w:pPr>
      <w:ind w:left="140"/>
      <w:outlineLvl w:val="1"/>
    </w:pPr>
    <w:rPr>
      <w:rFonts w:ascii="Arial" w:hAnsi="Arial" w:eastAsia="Arial" w:cs="Arial"/>
      <w:b/>
      <w:bCs/>
      <w:sz w:val="32"/>
      <w:szCs w:val="32"/>
      <w:lang w:val="es-ES" w:eastAsia="en-US" w:bidi="ar-SA"/>
    </w:rPr>
  </w:style>
  <w:style w:styleId="Heading2" w:type="paragraph">
    <w:name w:val="Heading 2"/>
    <w:basedOn w:val="Normal"/>
    <w:uiPriority w:val="1"/>
    <w:qFormat/>
    <w:pPr>
      <w:ind w:left="140"/>
      <w:jc w:val="center"/>
      <w:outlineLvl w:val="2"/>
    </w:pPr>
    <w:rPr>
      <w:rFonts w:ascii="Arial" w:hAnsi="Arial" w:eastAsia="Arial" w:cs="Arial"/>
      <w:b/>
      <w:bCs/>
      <w:sz w:val="22"/>
      <w:szCs w:val="22"/>
      <w:lang w:val="es-ES" w:eastAsia="en-US" w:bidi="ar-SA"/>
    </w:rPr>
  </w:style>
  <w:style w:styleId="Heading3" w:type="paragraph">
    <w:name w:val="Heading 3"/>
    <w:basedOn w:val="Normal"/>
    <w:uiPriority w:val="1"/>
    <w:qFormat/>
    <w:pPr>
      <w:ind w:left="20"/>
      <w:outlineLvl w:val="3"/>
    </w:pPr>
    <w:rPr>
      <w:rFonts w:ascii="Arial" w:hAnsi="Arial" w:eastAsia="Arial" w:cs="Arial"/>
      <w:b/>
      <w:bCs/>
      <w:sz w:val="22"/>
      <w:szCs w:val="22"/>
      <w:lang w:val="es-ES" w:eastAsia="en-US" w:bidi="ar-SA"/>
    </w:rPr>
  </w:style>
  <w:style w:styleId="ListParagraph" w:type="paragraph">
    <w:name w:val="List Paragraph"/>
    <w:basedOn w:val="Normal"/>
    <w:uiPriority w:val="1"/>
    <w:qFormat/>
    <w:pPr>
      <w:ind w:left="861" w:hanging="360"/>
    </w:pPr>
    <w:rPr>
      <w:rFonts w:ascii="Arial" w:hAnsi="Arial" w:eastAsia="Arial" w:cs="Arial"/>
      <w:lang w:val="es-ES" w:eastAsia="en-US" w:bidi="ar-SA"/>
    </w:rPr>
  </w:style>
  <w:style w:styleId="TableParagraph" w:type="paragraph">
    <w:name w:val="Table Paragraph"/>
    <w:basedOn w:val="Normal"/>
    <w:uiPriority w:val="1"/>
    <w:qFormat/>
    <w:pPr>
      <w:jc w:val="center"/>
    </w:pPr>
    <w:rPr>
      <w:rFonts w:ascii="Arial" w:hAnsi="Arial" w:eastAsia="Arial" w:cs="Arial"/>
      <w:lang w:val="es-E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header5.xml" Type="http://schemas.openxmlformats.org/officeDocument/2006/relationships/header"/><Relationship Id="rId100" Target="footer44.xml" Type="http://schemas.openxmlformats.org/officeDocument/2006/relationships/footer"/><Relationship Id="rId101" Target="header49.xml" Type="http://schemas.openxmlformats.org/officeDocument/2006/relationships/header"/><Relationship Id="rId102" Target="header50.xml" Type="http://schemas.openxmlformats.org/officeDocument/2006/relationships/header"/><Relationship Id="rId103" Target="footer45.xml" Type="http://schemas.openxmlformats.org/officeDocument/2006/relationships/footer"/><Relationship Id="rId104" Target="footer46.xml" Type="http://schemas.openxmlformats.org/officeDocument/2006/relationships/footer"/><Relationship Id="rId105" Target="header51.xml" Type="http://schemas.openxmlformats.org/officeDocument/2006/relationships/header"/><Relationship Id="rId106" Target="footer47.xml" Type="http://schemas.openxmlformats.org/officeDocument/2006/relationships/footer"/><Relationship Id="rId107" Target="header52.xml" Type="http://schemas.openxmlformats.org/officeDocument/2006/relationships/header"/><Relationship Id="rId108" Target="footer48.xml" Type="http://schemas.openxmlformats.org/officeDocument/2006/relationships/footer"/><Relationship Id="rId109" Target="header53.xml" Type="http://schemas.openxmlformats.org/officeDocument/2006/relationships/header"/><Relationship Id="rId11" Target="header6.xml" Type="http://schemas.openxmlformats.org/officeDocument/2006/relationships/header"/><Relationship Id="rId110" Target="footer49.xml" Type="http://schemas.openxmlformats.org/officeDocument/2006/relationships/footer"/><Relationship Id="rId111" Target="footer50.xml" Type="http://schemas.openxmlformats.org/officeDocument/2006/relationships/footer"/><Relationship Id="rId112" Target="header54.xml" Type="http://schemas.openxmlformats.org/officeDocument/2006/relationships/header"/><Relationship Id="rId113" Target="header55.xml" Type="http://schemas.openxmlformats.org/officeDocument/2006/relationships/header"/><Relationship Id="rId114" Target="footer51.xml" Type="http://schemas.openxmlformats.org/officeDocument/2006/relationships/footer"/><Relationship Id="rId115" Target="header56.xml" Type="http://schemas.openxmlformats.org/officeDocument/2006/relationships/header"/><Relationship Id="rId116" Target="footer52.xml" Type="http://schemas.openxmlformats.org/officeDocument/2006/relationships/footer"/><Relationship Id="rId117" Target="numbering.xml" Type="http://schemas.openxmlformats.org/officeDocument/2006/relationships/numbering"/><Relationship Id="rId12" Target="footer1.xml" Type="http://schemas.openxmlformats.org/officeDocument/2006/relationships/footer"/><Relationship Id="rId13" Target="footer2.xml" Type="http://schemas.openxmlformats.org/officeDocument/2006/relationships/footer"/><Relationship Id="rId14" Target="header7.xml" Type="http://schemas.openxmlformats.org/officeDocument/2006/relationships/header"/><Relationship Id="rId15" Target="header8.xml" Type="http://schemas.openxmlformats.org/officeDocument/2006/relationships/header"/><Relationship Id="rId16" Target="footer3.xml" Type="http://schemas.openxmlformats.org/officeDocument/2006/relationships/footer"/><Relationship Id="rId17" Target="footer4.xml" Type="http://schemas.openxmlformats.org/officeDocument/2006/relationships/footer"/><Relationship Id="rId18" Target="header9.xml" Type="http://schemas.openxmlformats.org/officeDocument/2006/relationships/header"/><Relationship Id="rId19" Target="footer5.xml" Type="http://schemas.openxmlformats.org/officeDocument/2006/relationships/footer"/><Relationship Id="rId2" Target="fontTable.xml" Type="http://schemas.openxmlformats.org/officeDocument/2006/relationships/fontTable"/><Relationship Id="rId20" Target="header10.xml" Type="http://schemas.openxmlformats.org/officeDocument/2006/relationships/header"/><Relationship Id="rId21" Target="footer6.xml" Type="http://schemas.openxmlformats.org/officeDocument/2006/relationships/footer"/><Relationship Id="rId22" Target="header11.xml" Type="http://schemas.openxmlformats.org/officeDocument/2006/relationships/header"/><Relationship Id="rId23" Target="footer7.xml" Type="http://schemas.openxmlformats.org/officeDocument/2006/relationships/footer"/><Relationship Id="rId24" Target="header12.xml" Type="http://schemas.openxmlformats.org/officeDocument/2006/relationships/header"/><Relationship Id="rId25" Target="header13.xml" Type="http://schemas.openxmlformats.org/officeDocument/2006/relationships/header"/><Relationship Id="rId26" Target="footer8.xml" Type="http://schemas.openxmlformats.org/officeDocument/2006/relationships/footer"/><Relationship Id="rId27" Target="footer9.xml" Type="http://schemas.openxmlformats.org/officeDocument/2006/relationships/footer"/><Relationship Id="rId28" Target="media/image4.jpeg" Type="http://schemas.openxmlformats.org/officeDocument/2006/relationships/image"/><Relationship Id="rId29" Target="header14.xml" Type="http://schemas.openxmlformats.org/officeDocument/2006/relationships/header"/><Relationship Id="rId3" Target="theme/theme1.xml" Type="http://schemas.openxmlformats.org/officeDocument/2006/relationships/theme"/><Relationship Id="rId30" Target="footer10.xml" Type="http://schemas.openxmlformats.org/officeDocument/2006/relationships/footer"/><Relationship Id="rId31" Target="header15.xml" Type="http://schemas.openxmlformats.org/officeDocument/2006/relationships/header"/><Relationship Id="rId32" Target="footer11.xml" Type="http://schemas.openxmlformats.org/officeDocument/2006/relationships/footer"/><Relationship Id="rId33" Target="media/image1.png" Type="http://schemas.openxmlformats.org/officeDocument/2006/relationships/image"/><Relationship Id="rId34" Target="header16.xml" Type="http://schemas.openxmlformats.org/officeDocument/2006/relationships/header"/><Relationship Id="rId35" Target="footer12.xml" Type="http://schemas.openxmlformats.org/officeDocument/2006/relationships/footer"/><Relationship Id="rId36" Target="header17.xml" Type="http://schemas.openxmlformats.org/officeDocument/2006/relationships/header"/><Relationship Id="rId37" Target="footer13.xml" Type="http://schemas.openxmlformats.org/officeDocument/2006/relationships/footer"/><Relationship Id="rId38" Target="media/image3.png" Type="http://schemas.openxmlformats.org/officeDocument/2006/relationships/image"/><Relationship Id="rId39" Target="header18.xml" Type="http://schemas.openxmlformats.org/officeDocument/2006/relationships/header"/><Relationship Id="rId4" Target="settings.xml" Type="http://schemas.openxmlformats.org/officeDocument/2006/relationships/settings"/><Relationship Id="rId40" Target="footer14.xml" Type="http://schemas.openxmlformats.org/officeDocument/2006/relationships/footer"/><Relationship Id="rId41" Target="header19.xml" Type="http://schemas.openxmlformats.org/officeDocument/2006/relationships/header"/><Relationship Id="rId42" Target="header20.xml" Type="http://schemas.openxmlformats.org/officeDocument/2006/relationships/header"/><Relationship Id="rId43" Target="footer15.xml" Type="http://schemas.openxmlformats.org/officeDocument/2006/relationships/footer"/><Relationship Id="rId44" Target="footer16.xml" Type="http://schemas.openxmlformats.org/officeDocument/2006/relationships/footer"/><Relationship Id="rId45" Target="header21.xml" Type="http://schemas.openxmlformats.org/officeDocument/2006/relationships/header"/><Relationship Id="rId46" Target="footer17.xml" Type="http://schemas.openxmlformats.org/officeDocument/2006/relationships/footer"/><Relationship Id="rId47" Target="header22.xml" Type="http://schemas.openxmlformats.org/officeDocument/2006/relationships/header"/><Relationship Id="rId48" Target="footer18.xml" Type="http://schemas.openxmlformats.org/officeDocument/2006/relationships/footer"/><Relationship Id="rId49" Target="header23.xml" Type="http://schemas.openxmlformats.org/officeDocument/2006/relationships/header"/><Relationship Id="rId5" Target="header1.xml" Type="http://schemas.openxmlformats.org/officeDocument/2006/relationships/header"/><Relationship Id="rId50" Target="header24.xml" Type="http://schemas.openxmlformats.org/officeDocument/2006/relationships/header"/><Relationship Id="rId51" Target="footer19.xml" Type="http://schemas.openxmlformats.org/officeDocument/2006/relationships/footer"/><Relationship Id="rId52" Target="footer20.xml" Type="http://schemas.openxmlformats.org/officeDocument/2006/relationships/footer"/><Relationship Id="rId53" Target="header25.xml" Type="http://schemas.openxmlformats.org/officeDocument/2006/relationships/header"/><Relationship Id="rId54" Target="footer21.xml" Type="http://schemas.openxmlformats.org/officeDocument/2006/relationships/footer"/><Relationship Id="rId55" Target="header26.xml" Type="http://schemas.openxmlformats.org/officeDocument/2006/relationships/header"/><Relationship Id="rId56" Target="footer22.xml" Type="http://schemas.openxmlformats.org/officeDocument/2006/relationships/footer"/><Relationship Id="rId57" Target="header27.xml" Type="http://schemas.openxmlformats.org/officeDocument/2006/relationships/header"/><Relationship Id="rId58" Target="footer23.xml" Type="http://schemas.openxmlformats.org/officeDocument/2006/relationships/footer"/><Relationship Id="rId59" Target="footer24.xml" Type="http://schemas.openxmlformats.org/officeDocument/2006/relationships/footer"/><Relationship Id="rId6" Target="media/image2.png" Type="http://schemas.openxmlformats.org/officeDocument/2006/relationships/image"/><Relationship Id="rId60" Target="header28.xml" Type="http://schemas.openxmlformats.org/officeDocument/2006/relationships/header"/><Relationship Id="rId61" Target="header29.xml" Type="http://schemas.openxmlformats.org/officeDocument/2006/relationships/header"/><Relationship Id="rId62" Target="footer25.xml" Type="http://schemas.openxmlformats.org/officeDocument/2006/relationships/footer"/><Relationship Id="rId63" Target="header30.xml" Type="http://schemas.openxmlformats.org/officeDocument/2006/relationships/header"/><Relationship Id="rId64" Target="footer26.xml" Type="http://schemas.openxmlformats.org/officeDocument/2006/relationships/footer"/><Relationship Id="rId65" Target="header31.xml" Type="http://schemas.openxmlformats.org/officeDocument/2006/relationships/header"/><Relationship Id="rId66" Target="header32.xml" Type="http://schemas.openxmlformats.org/officeDocument/2006/relationships/header"/><Relationship Id="rId67" Target="footer27.xml" Type="http://schemas.openxmlformats.org/officeDocument/2006/relationships/footer"/><Relationship Id="rId68" Target="footer28.xml" Type="http://schemas.openxmlformats.org/officeDocument/2006/relationships/footer"/><Relationship Id="rId69" Target="header33.xml" Type="http://schemas.openxmlformats.org/officeDocument/2006/relationships/header"/><Relationship Id="rId7" Target="header2.xml" Type="http://schemas.openxmlformats.org/officeDocument/2006/relationships/header"/><Relationship Id="rId70" Target="header34.xml" Type="http://schemas.openxmlformats.org/officeDocument/2006/relationships/header"/><Relationship Id="rId71" Target="footer29.xml" Type="http://schemas.openxmlformats.org/officeDocument/2006/relationships/footer"/><Relationship Id="rId72" Target="footer30.xml" Type="http://schemas.openxmlformats.org/officeDocument/2006/relationships/footer"/><Relationship Id="rId73" Target="header35.xml" Type="http://schemas.openxmlformats.org/officeDocument/2006/relationships/header"/><Relationship Id="rId74" Target="header36.xml" Type="http://schemas.openxmlformats.org/officeDocument/2006/relationships/header"/><Relationship Id="rId75" Target="footer31.xml" Type="http://schemas.openxmlformats.org/officeDocument/2006/relationships/footer"/><Relationship Id="rId76" Target="footer32.xml" Type="http://schemas.openxmlformats.org/officeDocument/2006/relationships/footer"/><Relationship Id="rId77" Target="header37.xml" Type="http://schemas.openxmlformats.org/officeDocument/2006/relationships/header"/><Relationship Id="rId78" Target="header38.xml" Type="http://schemas.openxmlformats.org/officeDocument/2006/relationships/header"/><Relationship Id="rId79" Target="footer33.xml" Type="http://schemas.openxmlformats.org/officeDocument/2006/relationships/footer"/><Relationship Id="rId8" Target="header3.xml" Type="http://schemas.openxmlformats.org/officeDocument/2006/relationships/header"/><Relationship Id="rId80" Target="footer34.xml" Type="http://schemas.openxmlformats.org/officeDocument/2006/relationships/footer"/><Relationship Id="rId81" Target="header39.xml" Type="http://schemas.openxmlformats.org/officeDocument/2006/relationships/header"/><Relationship Id="rId82" Target="footer35.xml" Type="http://schemas.openxmlformats.org/officeDocument/2006/relationships/footer"/><Relationship Id="rId83" Target="header40.xml" Type="http://schemas.openxmlformats.org/officeDocument/2006/relationships/header"/><Relationship Id="rId84" Target="footer36.xml" Type="http://schemas.openxmlformats.org/officeDocument/2006/relationships/footer"/><Relationship Id="rId85" Target="header41.xml" Type="http://schemas.openxmlformats.org/officeDocument/2006/relationships/header"/><Relationship Id="rId86" Target="header42.xml" Type="http://schemas.openxmlformats.org/officeDocument/2006/relationships/header"/><Relationship Id="rId87" Target="footer37.xml" Type="http://schemas.openxmlformats.org/officeDocument/2006/relationships/footer"/><Relationship Id="rId88" Target="footer38.xml" Type="http://schemas.openxmlformats.org/officeDocument/2006/relationships/footer"/><Relationship Id="rId89" Target="header43.xml" Type="http://schemas.openxmlformats.org/officeDocument/2006/relationships/header"/><Relationship Id="rId9" Target="header4.xml" Type="http://schemas.openxmlformats.org/officeDocument/2006/relationships/header"/><Relationship Id="rId90" Target="header44.xml" Type="http://schemas.openxmlformats.org/officeDocument/2006/relationships/header"/><Relationship Id="rId91" Target="footer39.xml" Type="http://schemas.openxmlformats.org/officeDocument/2006/relationships/footer"/><Relationship Id="rId92" Target="footer40.xml" Type="http://schemas.openxmlformats.org/officeDocument/2006/relationships/footer"/><Relationship Id="rId93" Target="header45.xml" Type="http://schemas.openxmlformats.org/officeDocument/2006/relationships/header"/><Relationship Id="rId94" Target="header46.xml" Type="http://schemas.openxmlformats.org/officeDocument/2006/relationships/header"/><Relationship Id="rId95" Target="footer41.xml" Type="http://schemas.openxmlformats.org/officeDocument/2006/relationships/footer"/><Relationship Id="rId96" Target="footer42.xml" Type="http://schemas.openxmlformats.org/officeDocument/2006/relationships/footer"/><Relationship Id="rId97" Target="header47.xml" Type="http://schemas.openxmlformats.org/officeDocument/2006/relationships/header"/><Relationship Id="rId98" Target="footer43.xml" Type="http://schemas.openxmlformats.org/officeDocument/2006/relationships/footer"/><Relationship Id="rId99" Target="header48.xml" Type="http://schemas.openxmlformats.org/officeDocument/2006/relationships/header"/></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_rels/header10.xml.rels><?xml version="1.0" encoding="UTF-8" standalone="no"?><Relationships xmlns="http://schemas.openxmlformats.org/package/2006/relationships"><Relationship Id="rId1" Target="media/image3.png" Type="http://schemas.openxmlformats.org/officeDocument/2006/relationships/image"/></Relationships>
</file>

<file path=word/_rels/header12.xml.rels><?xml version="1.0" encoding="UTF-8" standalone="no"?><Relationships xmlns="http://schemas.openxmlformats.org/package/2006/relationships"><Relationship Id="rId1" Target="media/image3.png" Type="http://schemas.openxmlformats.org/officeDocument/2006/relationships/image"/></Relationships>
</file>

<file path=word/_rels/header13.xml.rels><?xml version="1.0" encoding="UTF-8" standalone="no"?><Relationships xmlns="http://schemas.openxmlformats.org/package/2006/relationships"><Relationship Id="rId1" Target="media/image3.png" Type="http://schemas.openxmlformats.org/officeDocument/2006/relationships/image"/></Relationships>
</file>

<file path=word/_rels/header19.xml.rels><?xml version="1.0" encoding="UTF-8" standalone="no"?><Relationships xmlns="http://schemas.openxmlformats.org/package/2006/relationships"><Relationship Id="rId1" Target="media/image3.png" Type="http://schemas.openxmlformats.org/officeDocument/2006/relationships/image"/></Relationships>
</file>

<file path=word/_rels/header21.xml.rels><?xml version="1.0" encoding="UTF-8" standalone="no"?><Relationships xmlns="http://schemas.openxmlformats.org/package/2006/relationships"><Relationship Id="rId1" Target="media/image3.png" Type="http://schemas.openxmlformats.org/officeDocument/2006/relationships/image"/></Relationships>
</file>

<file path=word/_rels/header23.xml.rels><?xml version="1.0" encoding="UTF-8" standalone="no"?><Relationships xmlns="http://schemas.openxmlformats.org/package/2006/relationships"><Relationship Id="rId1" Target="media/image3.png" Type="http://schemas.openxmlformats.org/officeDocument/2006/relationships/image"/></Relationships>
</file>

<file path=word/_rels/header25.xml.rels><?xml version="1.0" encoding="UTF-8" standalone="no"?><Relationships xmlns="http://schemas.openxmlformats.org/package/2006/relationships"><Relationship Id="rId1" Target="media/image3.png" Type="http://schemas.openxmlformats.org/officeDocument/2006/relationships/image"/></Relationships>
</file>

<file path=word/_rels/header27.xml.rels><?xml version="1.0" encoding="UTF-8" standalone="no"?><Relationships xmlns="http://schemas.openxmlformats.org/package/2006/relationships"><Relationship Id="rId1" Target="media/image3.png" Type="http://schemas.openxmlformats.org/officeDocument/2006/relationships/image"/></Relationships>
</file>

<file path=word/_rels/header29.xml.rels><?xml version="1.0" encoding="UTF-8" standalone="no"?><Relationships xmlns="http://schemas.openxmlformats.org/package/2006/relationships"><Relationship Id="rId1" Target="media/image3.png" Type="http://schemas.openxmlformats.org/officeDocument/2006/relationships/image"/></Relationships>
</file>

<file path=word/_rels/header3.xml.rels><?xml version="1.0" encoding="UTF-8" standalone="no"?><Relationships xmlns="http://schemas.openxmlformats.org/package/2006/relationships"><Relationship Id="rId1" Target="media/image1.png" Type="http://schemas.openxmlformats.org/officeDocument/2006/relationships/image"/></Relationships>
</file>

<file path=word/_rels/header31.xml.rels><?xml version="1.0" encoding="UTF-8" standalone="no"?><Relationships xmlns="http://schemas.openxmlformats.org/package/2006/relationships"><Relationship Id="rId1" Target="media/image3.png" Type="http://schemas.openxmlformats.org/officeDocument/2006/relationships/image"/></Relationships>
</file>

<file path=word/_rels/header32.xml.rels><?xml version="1.0" encoding="UTF-8" standalone="no"?><Relationships xmlns="http://schemas.openxmlformats.org/package/2006/relationships"><Relationship Id="rId1" Target="media/image3.png" Type="http://schemas.openxmlformats.org/officeDocument/2006/relationships/image"/></Relationships>
</file>

<file path=word/_rels/header33.xml.rels><?xml version="1.0" encoding="UTF-8" standalone="no"?><Relationships xmlns="http://schemas.openxmlformats.org/package/2006/relationships"><Relationship Id="rId1" Target="media/image3.png" Type="http://schemas.openxmlformats.org/officeDocument/2006/relationships/image"/></Relationships>
</file>

<file path=word/_rels/header34.xml.rels><?xml version="1.0" encoding="UTF-8" standalone="no"?><Relationships xmlns="http://schemas.openxmlformats.org/package/2006/relationships"><Relationship Id="rId1" Target="media/image3.png" Type="http://schemas.openxmlformats.org/officeDocument/2006/relationships/image"/></Relationships>
</file>

<file path=word/_rels/header35.xml.rels><?xml version="1.0" encoding="UTF-8" standalone="no"?><Relationships xmlns="http://schemas.openxmlformats.org/package/2006/relationships"><Relationship Id="rId1" Target="media/image3.png" Type="http://schemas.openxmlformats.org/officeDocument/2006/relationships/image"/></Relationships>
</file>

<file path=word/_rels/header36.xml.rels><?xml version="1.0" encoding="UTF-8" standalone="no"?><Relationships xmlns="http://schemas.openxmlformats.org/package/2006/relationships"><Relationship Id="rId1" Target="media/image3.png" Type="http://schemas.openxmlformats.org/officeDocument/2006/relationships/image"/></Relationships>
</file>

<file path=word/_rels/header37.xml.rels><?xml version="1.0" encoding="UTF-8" standalone="no"?><Relationships xmlns="http://schemas.openxmlformats.org/package/2006/relationships"><Relationship Id="rId1" Target="media/image3.png" Type="http://schemas.openxmlformats.org/officeDocument/2006/relationships/image"/></Relationships>
</file>

<file path=word/_rels/header38.xml.rels><?xml version="1.0" encoding="UTF-8" standalone="no"?><Relationships xmlns="http://schemas.openxmlformats.org/package/2006/relationships"><Relationship Id="rId1" Target="media/image3.png" Type="http://schemas.openxmlformats.org/officeDocument/2006/relationships/image"/></Relationships>
</file>

<file path=word/_rels/header39.xml.rels><?xml version="1.0" encoding="UTF-8" standalone="no"?><Relationships xmlns="http://schemas.openxmlformats.org/package/2006/relationships"><Relationship Id="rId1" Target="media/image3.png" Type="http://schemas.openxmlformats.org/officeDocument/2006/relationships/image"/></Relationships>
</file>

<file path=word/_rels/header41.xml.rels><?xml version="1.0" encoding="UTF-8" standalone="no"?><Relationships xmlns="http://schemas.openxmlformats.org/package/2006/relationships"><Relationship Id="rId1" Target="media/image3.png" Type="http://schemas.openxmlformats.org/officeDocument/2006/relationships/image"/></Relationships>
</file>

<file path=word/_rels/header42.xml.rels><?xml version="1.0" encoding="UTF-8" standalone="no"?><Relationships xmlns="http://schemas.openxmlformats.org/package/2006/relationships"><Relationship Id="rId1" Target="media/image3.png" Type="http://schemas.openxmlformats.org/officeDocument/2006/relationships/image"/></Relationships>
</file>

<file path=word/_rels/header43.xml.rels><?xml version="1.0" encoding="UTF-8" standalone="no"?><Relationships xmlns="http://schemas.openxmlformats.org/package/2006/relationships"><Relationship Id="rId1" Target="media/image3.png" Type="http://schemas.openxmlformats.org/officeDocument/2006/relationships/image"/></Relationships>
</file>

<file path=word/_rels/header44.xml.rels><?xml version="1.0" encoding="UTF-8" standalone="no"?><Relationships xmlns="http://schemas.openxmlformats.org/package/2006/relationships"><Relationship Id="rId1" Target="media/image3.png" Type="http://schemas.openxmlformats.org/officeDocument/2006/relationships/image"/></Relationships>
</file>

<file path=word/_rels/header45.xml.rels><?xml version="1.0" encoding="UTF-8" standalone="no"?><Relationships xmlns="http://schemas.openxmlformats.org/package/2006/relationships"><Relationship Id="rId1" Target="media/image3.png" Type="http://schemas.openxmlformats.org/officeDocument/2006/relationships/image"/></Relationships>
</file>

<file path=word/_rels/header46.xml.rels><?xml version="1.0" encoding="UTF-8" standalone="no"?><Relationships xmlns="http://schemas.openxmlformats.org/package/2006/relationships"><Relationship Id="rId1" Target="media/image3.png" Type="http://schemas.openxmlformats.org/officeDocument/2006/relationships/image"/></Relationships>
</file>

<file path=word/_rels/header47.xml.rels><?xml version="1.0" encoding="UTF-8" standalone="no"?><Relationships xmlns="http://schemas.openxmlformats.org/package/2006/relationships"><Relationship Id="rId1" Target="media/image3.png" Type="http://schemas.openxmlformats.org/officeDocument/2006/relationships/image"/></Relationships>
</file>

<file path=word/_rels/header49.xml.rels><?xml version="1.0" encoding="UTF-8" standalone="no"?><Relationships xmlns="http://schemas.openxmlformats.org/package/2006/relationships"><Relationship Id="rId1" Target="media/image3.png" Type="http://schemas.openxmlformats.org/officeDocument/2006/relationships/image"/></Relationships>
</file>

<file path=word/_rels/header5.xml.rels><?xml version="1.0" encoding="UTF-8" standalone="no"?><Relationships xmlns="http://schemas.openxmlformats.org/package/2006/relationships"><Relationship Id="rId1" Target="media/image3.png" Type="http://schemas.openxmlformats.org/officeDocument/2006/relationships/image"/></Relationships>
</file>

<file path=word/_rels/header50.xml.rels><?xml version="1.0" encoding="UTF-8" standalone="no"?><Relationships xmlns="http://schemas.openxmlformats.org/package/2006/relationships"><Relationship Id="rId1" Target="media/image3.png" Type="http://schemas.openxmlformats.org/officeDocument/2006/relationships/image"/></Relationships>
</file>

<file path=word/_rels/header51.xml.rels><?xml version="1.0" encoding="UTF-8" standalone="no"?><Relationships xmlns="http://schemas.openxmlformats.org/package/2006/relationships"><Relationship Id="rId1" Target="media/image3.png" Type="http://schemas.openxmlformats.org/officeDocument/2006/relationships/image"/></Relationships>
</file>

<file path=word/_rels/header53.xml.rels><?xml version="1.0" encoding="UTF-8" standalone="no"?><Relationships xmlns="http://schemas.openxmlformats.org/package/2006/relationships"><Relationship Id="rId1" Target="media/image3.png" Type="http://schemas.openxmlformats.org/officeDocument/2006/relationships/image"/></Relationships>
</file>

<file path=word/_rels/header55.xml.rels><?xml version="1.0" encoding="UTF-8" standalone="no"?><Relationships xmlns="http://schemas.openxmlformats.org/package/2006/relationships"><Relationship Id="rId1" Target="media/image3.png" Type="http://schemas.openxmlformats.org/officeDocument/2006/relationships/image"/></Relationships>
</file>

<file path=word/_rels/header6.xml.rels><?xml version="1.0" encoding="UTF-8" standalone="no"?><Relationships xmlns="http://schemas.openxmlformats.org/package/2006/relationships"><Relationship Id="rId1" Target="media/image3.png" Type="http://schemas.openxmlformats.org/officeDocument/2006/relationships/image"/></Relationships>
</file>

<file path=word/_rels/header7.xml.rels><?xml version="1.0" encoding="UTF-8" standalone="no"?><Relationships xmlns="http://schemas.openxmlformats.org/package/2006/relationships"><Relationship Id="rId1" Target="media/image3.png" Type="http://schemas.openxmlformats.org/officeDocument/2006/relationships/image"/></Relationships>
</file>

<file path=word/_rels/header8.xml.rels><?xml version="1.0" encoding="UTF-8" standalone="no"?><Relationships xmlns="http://schemas.openxmlformats.org/package/2006/relationships"><Relationship Id="rId1" Target="media/image3.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
  <TotalTime>0</TotalTime>
  <Application/>
  <DocSecurity>0</DocSecurity>
  <ScaleCrop>false</ScaleCrop>
  <LinksUpToDate>false</LinksUpToDate>
  <SharedDoc>false</SharedDoc>
  <HyperlinksChanged>false</HyperlinksChanged>
  <AppVersion>12.0000</AppVersion>
  <Company/>
  <Manager/>
</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

<file path=docProps/custom.xml><?xml version="1.0" encoding="utf-8"?>
<Properties xmlns="http://schemas.openxmlformats.org/officeDocument/2006/custom-properties" xmlns:vt="http://schemas.openxmlformats.org/officeDocument/2006/docPropsVTypes"/>
</file>