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924972A" w14:textId="16E28AA8" w:rsidR="0062021B" w:rsidRDefault="0018789A" w:rsidP="007C5C83">
      <w:pPr>
        <w:spacing w:after="120"/>
        <w:jc w:val="both"/>
        <w:rPr>
          <w:rFonts w:ascii="Helvetica" w:hAnsi="Helvetica"/>
          <w:color w:val="1F2A48"/>
          <w:sz w:val="32"/>
          <w:szCs w:val="32"/>
        </w:rPr>
      </w:pPr>
      <w:r w:rsidRPr="0018789A">
        <w:rPr>
          <w:rFonts w:ascii="Helvetica" w:hAnsi="Helvetica"/>
          <w:color w:val="1F2A48"/>
          <w:sz w:val="32"/>
          <w:szCs w:val="32"/>
        </w:rPr>
        <w:t>Informes de Auditoría de cuentas y/o los de Fiscalización por parte de los Órganos de control externo (Cámara o Tribunal de Cuentas)</w:t>
      </w:r>
    </w:p>
    <w:p w14:paraId="424B55AB" w14:textId="6752858A" w:rsidR="00A104ED" w:rsidRDefault="0018789A" w:rsidP="00635E67">
      <w:pPr>
        <w:spacing w:before="240" w:after="240" w:line="276" w:lineRule="auto"/>
        <w:jc w:val="both"/>
        <w:rPr>
          <w:rFonts w:ascii="Helvetica" w:hAnsi="Helvetica"/>
        </w:rPr>
      </w:pPr>
      <w:r>
        <w:rPr>
          <w:rFonts w:ascii="Helvetica" w:hAnsi="Helvetica"/>
        </w:rPr>
        <w:t xml:space="preserve">Junto con la auditoría de cuentas anuales, Guaguas Municipales S.A. es fiscalizada como parte de </w:t>
      </w:r>
      <w:r w:rsidR="00986149">
        <w:rPr>
          <w:rFonts w:ascii="Helvetica" w:hAnsi="Helvetica"/>
        </w:rPr>
        <w:t>las entidades dependientes</w:t>
      </w:r>
      <w:r>
        <w:rPr>
          <w:rFonts w:ascii="Helvetica" w:hAnsi="Helvetica"/>
        </w:rPr>
        <w:t xml:space="preserve"> del Ayuntamiento de Las Palmas de Gran Canaria</w:t>
      </w:r>
      <w:r w:rsidR="001119C9">
        <w:rPr>
          <w:rFonts w:ascii="Helvetica" w:hAnsi="Helvetica"/>
        </w:rPr>
        <w:t xml:space="preserve"> y como empresa pública local</w:t>
      </w:r>
      <w:r>
        <w:rPr>
          <w:rFonts w:ascii="Helvetica" w:hAnsi="Helvetica"/>
        </w:rPr>
        <w:t xml:space="preserve">. </w:t>
      </w:r>
    </w:p>
    <w:p w14:paraId="4264F0FB" w14:textId="528FC235" w:rsidR="00635E67" w:rsidRDefault="001119C9" w:rsidP="00635E67">
      <w:pPr>
        <w:spacing w:before="240" w:after="240" w:line="276" w:lineRule="auto"/>
        <w:jc w:val="both"/>
        <w:rPr>
          <w:rFonts w:ascii="Helvetica" w:hAnsi="Helvetica"/>
        </w:rPr>
      </w:pPr>
      <w:r>
        <w:rPr>
          <w:rFonts w:ascii="Helvetica" w:hAnsi="Helvetica"/>
        </w:rPr>
        <w:t>Por lo tanto, entre</w:t>
      </w:r>
      <w:r w:rsidR="00635E67">
        <w:rPr>
          <w:rFonts w:ascii="Helvetica" w:hAnsi="Helvetica"/>
        </w:rPr>
        <w:t xml:space="preserve"> los procesos de fiscalización al Ayuntamiento se encuentran los anuales que se realizan sobre las cuentas del mismo y de sus organismos dependientes:</w:t>
      </w:r>
    </w:p>
    <w:p w14:paraId="53841D95" w14:textId="1C3F904C" w:rsidR="00635E67" w:rsidRDefault="00C50016" w:rsidP="00635E67">
      <w:pPr>
        <w:pStyle w:val="Prrafodelista"/>
        <w:numPr>
          <w:ilvl w:val="0"/>
          <w:numId w:val="4"/>
        </w:numPr>
        <w:spacing w:before="240" w:after="240" w:line="276" w:lineRule="auto"/>
        <w:contextualSpacing w:val="0"/>
        <w:rPr>
          <w:rFonts w:ascii="Helvetica" w:hAnsi="Helvetica"/>
          <w:b/>
          <w:bCs/>
          <w:color w:val="17365D" w:themeColor="text2" w:themeShade="BF"/>
          <w:lang w:val="es-ES"/>
        </w:rPr>
      </w:pPr>
      <w:r w:rsidRPr="00635E67">
        <w:rPr>
          <w:rFonts w:ascii="Helvetica" w:hAnsi="Helvetica"/>
          <w:b/>
          <w:bCs/>
          <w:color w:val="17365D" w:themeColor="text2" w:themeShade="BF"/>
          <w:lang w:val="es-ES"/>
        </w:rPr>
        <w:t xml:space="preserve">Informes </w:t>
      </w:r>
      <w:r w:rsidR="00635E67" w:rsidRPr="00635E67">
        <w:rPr>
          <w:rFonts w:ascii="Helvetica" w:hAnsi="Helvetica"/>
          <w:b/>
          <w:bCs/>
          <w:color w:val="17365D" w:themeColor="text2" w:themeShade="BF"/>
          <w:lang w:val="es-ES"/>
        </w:rPr>
        <w:t xml:space="preserve">anuales </w:t>
      </w:r>
      <w:r w:rsidRPr="00635E67">
        <w:rPr>
          <w:rFonts w:ascii="Helvetica" w:hAnsi="Helvetica"/>
          <w:b/>
          <w:bCs/>
          <w:color w:val="17365D" w:themeColor="text2" w:themeShade="BF"/>
          <w:lang w:val="es-ES"/>
        </w:rPr>
        <w:t>de fiscalización de cuentas al Ayuntamiento de Las Palmas de Gran Canaria</w:t>
      </w:r>
      <w:r w:rsidR="00D64B61">
        <w:rPr>
          <w:rFonts w:ascii="Helvetica" w:hAnsi="Helvetica"/>
          <w:b/>
          <w:bCs/>
          <w:color w:val="17365D" w:themeColor="text2" w:themeShade="BF"/>
          <w:lang w:val="es-ES"/>
        </w:rPr>
        <w:t xml:space="preserve"> por parte de la Audiencia de Cuentas de Canarias</w:t>
      </w:r>
      <w:r w:rsidR="00635E67">
        <w:rPr>
          <w:rFonts w:ascii="Helvetica" w:hAnsi="Helvetica"/>
          <w:b/>
          <w:bCs/>
          <w:color w:val="17365D" w:themeColor="text2" w:themeShade="BF"/>
          <w:lang w:val="es-ES"/>
        </w:rPr>
        <w:t>:</w:t>
      </w:r>
    </w:p>
    <w:p w14:paraId="299AEBDA" w14:textId="6FEDA9C2" w:rsidR="00C50016" w:rsidRPr="00635E67" w:rsidRDefault="00635E67" w:rsidP="00635E67">
      <w:pPr>
        <w:pStyle w:val="Prrafodelista"/>
        <w:spacing w:before="240" w:after="240" w:line="276" w:lineRule="auto"/>
        <w:contextualSpacing w:val="0"/>
        <w:rPr>
          <w:rFonts w:ascii="Helvetica" w:hAnsi="Helvetica"/>
          <w:b/>
          <w:bCs/>
          <w:color w:val="17365D" w:themeColor="text2" w:themeShade="BF"/>
          <w:lang w:val="es-ES"/>
        </w:rPr>
      </w:pPr>
      <w:r w:rsidRPr="00635E67">
        <w:rPr>
          <w:rFonts w:ascii="Helvetica" w:hAnsi="Helvetica"/>
        </w:rPr>
        <w:t>Disponibles</w:t>
      </w:r>
      <w:r>
        <w:rPr>
          <w:rFonts w:ascii="Helvetica" w:hAnsi="Helvetica"/>
        </w:rPr>
        <w:t xml:space="preserve"> en </w:t>
      </w:r>
      <w:r w:rsidRPr="00635E67">
        <w:rPr>
          <w:rFonts w:ascii="Helvetica" w:hAnsi="Helvetica"/>
        </w:rPr>
        <w:t>formato</w:t>
      </w:r>
      <w:r>
        <w:rPr>
          <w:rFonts w:ascii="Helvetica" w:hAnsi="Helvetica"/>
        </w:rPr>
        <w:t>s</w:t>
      </w:r>
      <w:r w:rsidRPr="00635E67">
        <w:rPr>
          <w:rFonts w:ascii="Helvetica" w:hAnsi="Helvetica"/>
        </w:rPr>
        <w:t xml:space="preserve"> PDF, DOCX y ODT </w:t>
      </w:r>
      <w:r w:rsidRPr="00635E67">
        <w:rPr>
          <w:rFonts w:ascii="Helvetica" w:hAnsi="Helvetica"/>
          <w:b/>
          <w:bCs/>
        </w:rPr>
        <w:t xml:space="preserve">desde el ejercicio 2015 (emitido en 2017) al ejercicio 2023 (emitido en 2025) </w:t>
      </w:r>
      <w:r w:rsidRPr="00635E67">
        <w:rPr>
          <w:rFonts w:ascii="Helvetica" w:hAnsi="Helvetica"/>
        </w:rPr>
        <w:t xml:space="preserve">en el siguiente enlace: </w:t>
      </w:r>
      <w:hyperlink r:id="rId7" w:history="1">
        <w:r w:rsidRPr="00635E67">
          <w:rPr>
            <w:rStyle w:val="Hipervnculo"/>
            <w:rFonts w:ascii="Helvetica" w:hAnsi="Helvetica"/>
          </w:rPr>
          <w:t>https://www.laspalmasgc.es/es/transparencia/economico-financiera/contable-presupuestaria/informes-auditoria/</w:t>
        </w:r>
      </w:hyperlink>
      <w:r w:rsidR="00C50016" w:rsidRPr="00635E67">
        <w:rPr>
          <w:rFonts w:ascii="Helvetica" w:hAnsi="Helvetica"/>
        </w:rPr>
        <w:t xml:space="preserve"> </w:t>
      </w:r>
    </w:p>
    <w:p w14:paraId="44ADC735" w14:textId="421C6991" w:rsidR="00B5016A" w:rsidRPr="001119C9" w:rsidRDefault="001119C9" w:rsidP="001119C9">
      <w:pPr>
        <w:spacing w:before="240" w:after="240" w:line="276" w:lineRule="auto"/>
        <w:jc w:val="both"/>
        <w:rPr>
          <w:rFonts w:ascii="Helvetica" w:hAnsi="Helvetica"/>
        </w:rPr>
      </w:pPr>
      <w:r w:rsidRPr="001119C9">
        <w:rPr>
          <w:rFonts w:ascii="Helvetica" w:hAnsi="Helvetica"/>
        </w:rPr>
        <w:t>Mientras que otros procesos de fiscalización pueden tener diversos orígenes y motivos, como los indicados a continuación:</w:t>
      </w:r>
    </w:p>
    <w:p w14:paraId="238F8236" w14:textId="57441089" w:rsidR="00635E67" w:rsidRDefault="0021653A" w:rsidP="00635E67">
      <w:pPr>
        <w:pStyle w:val="Prrafodelista"/>
        <w:numPr>
          <w:ilvl w:val="0"/>
          <w:numId w:val="4"/>
        </w:numPr>
        <w:spacing w:before="240" w:after="240" w:line="276" w:lineRule="auto"/>
        <w:contextualSpacing w:val="0"/>
        <w:rPr>
          <w:rFonts w:ascii="Helvetica" w:hAnsi="Helvetica"/>
          <w:b/>
          <w:bCs/>
          <w:color w:val="17365D" w:themeColor="text2" w:themeShade="BF"/>
          <w:lang w:val="es-ES"/>
        </w:rPr>
      </w:pPr>
      <w:r>
        <w:rPr>
          <w:rFonts w:ascii="Helvetica" w:hAnsi="Helvetica"/>
          <w:b/>
          <w:bCs/>
          <w:color w:val="17365D" w:themeColor="text2" w:themeShade="BF"/>
          <w:lang w:val="es-ES"/>
        </w:rPr>
        <w:t xml:space="preserve">Informes de fiscalización </w:t>
      </w:r>
      <w:r w:rsidR="0087320C">
        <w:rPr>
          <w:rFonts w:ascii="Helvetica" w:hAnsi="Helvetica"/>
          <w:b/>
          <w:bCs/>
          <w:color w:val="17365D" w:themeColor="text2" w:themeShade="BF"/>
          <w:lang w:val="es-ES"/>
        </w:rPr>
        <w:t xml:space="preserve">a Guaguas Municipales por parte </w:t>
      </w:r>
      <w:r>
        <w:rPr>
          <w:rFonts w:ascii="Helvetica" w:hAnsi="Helvetica"/>
          <w:b/>
          <w:bCs/>
          <w:color w:val="17365D" w:themeColor="text2" w:themeShade="BF"/>
          <w:lang w:val="es-ES"/>
        </w:rPr>
        <w:t>del Tribunal de Cuentas del Estado</w:t>
      </w:r>
      <w:r w:rsidR="00635E67" w:rsidRPr="00635E67">
        <w:rPr>
          <w:rFonts w:ascii="Helvetica" w:hAnsi="Helvetica"/>
          <w:b/>
          <w:bCs/>
          <w:color w:val="17365D" w:themeColor="text2" w:themeShade="BF"/>
          <w:lang w:val="es-ES"/>
        </w:rPr>
        <w:t xml:space="preserve">: </w:t>
      </w:r>
    </w:p>
    <w:p w14:paraId="33633193" w14:textId="74863DC4" w:rsidR="00635E67" w:rsidRDefault="001929DC" w:rsidP="0021653A">
      <w:pPr>
        <w:spacing w:before="240" w:after="240" w:line="276" w:lineRule="auto"/>
        <w:ind w:left="709"/>
        <w:rPr>
          <w:rFonts w:ascii="Helvetica" w:hAnsi="Helvetica"/>
        </w:rPr>
      </w:pPr>
      <w:r w:rsidRPr="00F44C70">
        <w:rPr>
          <w:rFonts w:ascii="Helvetica" w:hAnsi="Helvetica"/>
          <w:b/>
          <w:bCs/>
        </w:rPr>
        <w:t>2024</w:t>
      </w:r>
      <w:r>
        <w:rPr>
          <w:rFonts w:ascii="Helvetica" w:hAnsi="Helvetica"/>
        </w:rPr>
        <w:t xml:space="preserve">: </w:t>
      </w:r>
      <w:r w:rsidR="000F2E37" w:rsidRPr="001929DC">
        <w:rPr>
          <w:rFonts w:ascii="Helvetica" w:hAnsi="Helvetica"/>
          <w:i/>
          <w:iCs/>
        </w:rPr>
        <w:t xml:space="preserve">Informe </w:t>
      </w:r>
      <w:r w:rsidRPr="001929DC">
        <w:rPr>
          <w:rFonts w:ascii="Helvetica" w:hAnsi="Helvetica"/>
          <w:i/>
          <w:iCs/>
        </w:rPr>
        <w:t xml:space="preserve">nº1.668 </w:t>
      </w:r>
      <w:r w:rsidR="000F2E37" w:rsidRPr="001929DC">
        <w:rPr>
          <w:rFonts w:ascii="Helvetica" w:hAnsi="Helvetica"/>
          <w:i/>
          <w:iCs/>
        </w:rPr>
        <w:t>de fiscalización sobre las medidas adoptadas por las entidades locales para lograr una movilidad sostenible en el transporte público colectivo, ejercicios 2023 y 2024</w:t>
      </w:r>
      <w:r w:rsidR="0021653A">
        <w:rPr>
          <w:rFonts w:ascii="Helvetica" w:hAnsi="Helvetica"/>
        </w:rPr>
        <w:t xml:space="preserve">. Disponible en formato PDF de la web del Congreso de los Diputados en el siguiente enlace: </w:t>
      </w:r>
      <w:hyperlink r:id="rId8" w:history="1">
        <w:r w:rsidR="0021653A" w:rsidRPr="00874001">
          <w:rPr>
            <w:rStyle w:val="Hipervnculo"/>
            <w:rFonts w:ascii="Helvetica" w:hAnsi="Helvetica"/>
          </w:rPr>
          <w:t>https://www.congreso.es/docu/inf_fiscTC/LegXV/251-207.pdf</w:t>
        </w:r>
      </w:hyperlink>
      <w:r w:rsidR="0021653A">
        <w:rPr>
          <w:rFonts w:ascii="Helvetica" w:hAnsi="Helvetica"/>
        </w:rPr>
        <w:t xml:space="preserve"> </w:t>
      </w:r>
    </w:p>
    <w:p w14:paraId="020EDD5D" w14:textId="6F754BC1" w:rsidR="0021653A" w:rsidRDefault="001929DC" w:rsidP="0021653A">
      <w:pPr>
        <w:spacing w:before="240" w:after="240" w:line="276" w:lineRule="auto"/>
        <w:ind w:left="709"/>
        <w:rPr>
          <w:rFonts w:ascii="Helvetica" w:hAnsi="Helvetica"/>
        </w:rPr>
      </w:pPr>
      <w:r w:rsidRPr="00F44C70">
        <w:rPr>
          <w:rFonts w:ascii="Helvetica" w:hAnsi="Helvetica"/>
          <w:b/>
          <w:bCs/>
        </w:rPr>
        <w:t>2025</w:t>
      </w:r>
      <w:r>
        <w:rPr>
          <w:rFonts w:ascii="Helvetica" w:hAnsi="Helvetica"/>
        </w:rPr>
        <w:t xml:space="preserve">: </w:t>
      </w:r>
      <w:r w:rsidRPr="001929DC">
        <w:rPr>
          <w:rFonts w:ascii="Helvetica" w:hAnsi="Helvetica"/>
          <w:i/>
          <w:iCs/>
        </w:rPr>
        <w:t>Informe nº1.553 de fiscalización de los contratos adjudicados por las sociedades mercantiles municipales que gestionan el transporte colectivo urbano de viajeros en autobús, en los municipios con más de 300.000 habitantes, ejercicio 2021</w:t>
      </w:r>
      <w:r w:rsidR="0021653A">
        <w:rPr>
          <w:rFonts w:ascii="Helvetica" w:hAnsi="Helvetica"/>
        </w:rPr>
        <w:t xml:space="preserve">. Disponible en formato PDF de la web del Congreso de los Diputados en el siguiente enlace: </w:t>
      </w:r>
      <w:hyperlink r:id="rId9" w:history="1">
        <w:r w:rsidRPr="00874001">
          <w:rPr>
            <w:rStyle w:val="Hipervnculo"/>
            <w:rFonts w:ascii="Helvetica" w:hAnsi="Helvetica"/>
          </w:rPr>
          <w:t>https://www.congreso.es/entradap/l15p/e0/e_0007535_n_000_m.pdf</w:t>
        </w:r>
      </w:hyperlink>
      <w:r>
        <w:rPr>
          <w:rFonts w:ascii="Helvetica" w:hAnsi="Helvetica"/>
        </w:rPr>
        <w:t xml:space="preserve"> </w:t>
      </w:r>
    </w:p>
    <w:p w14:paraId="1B93FD28" w14:textId="77777777" w:rsidR="00C50016" w:rsidRDefault="00C50016" w:rsidP="008E5620">
      <w:pPr>
        <w:spacing w:before="240" w:after="240" w:line="276" w:lineRule="auto"/>
        <w:rPr>
          <w:rFonts w:ascii="Helvetica" w:hAnsi="Helvetica"/>
        </w:rPr>
      </w:pPr>
    </w:p>
    <w:p w14:paraId="6AE2D39B" w14:textId="77777777" w:rsidR="00D64B61" w:rsidRPr="00C50016" w:rsidRDefault="00D64B61" w:rsidP="008E5620">
      <w:pPr>
        <w:spacing w:before="240" w:after="240" w:line="276" w:lineRule="auto"/>
        <w:rPr>
          <w:rFonts w:ascii="Helvetica" w:hAnsi="Helvetica"/>
        </w:rPr>
      </w:pPr>
    </w:p>
    <w:sectPr w:rsidR="00D64B61" w:rsidRPr="00C50016" w:rsidSect="0018789A">
      <w:headerReference w:type="default" r:id="rId10"/>
      <w:footerReference w:type="default" r:id="rId11"/>
      <w:pgSz w:w="11901" w:h="16817"/>
      <w:pgMar w:top="2127" w:right="851" w:bottom="851" w:left="851" w:header="851" w:footer="851"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5E14F3F" w14:textId="77777777" w:rsidR="00EE6E22" w:rsidRDefault="00EE6E22" w:rsidP="00F21DCC">
      <w:r>
        <w:separator/>
      </w:r>
    </w:p>
  </w:endnote>
  <w:endnote w:type="continuationSeparator" w:id="0">
    <w:p w14:paraId="315620DB" w14:textId="77777777" w:rsidR="00EE6E22" w:rsidRDefault="00EE6E22" w:rsidP="00F21DC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A00002BF" w:usb1="68C7FCFB" w:usb2="00000010" w:usb3="00000000" w:csb0="0002009F" w:csb1="00000000"/>
  </w:font>
  <w:font w:name="Lucida Grande">
    <w:charset w:val="00"/>
    <w:family w:val="auto"/>
    <w:pitch w:val="variable"/>
  </w:font>
  <w:font w:name="Helvetica">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4731C4A" w14:textId="77777777" w:rsidR="00CB0922" w:rsidRDefault="0032103B">
    <w:pPr>
      <w:pStyle w:val="Piedepgina"/>
    </w:pPr>
    <w:r>
      <w:rPr>
        <w:noProof/>
        <w:lang w:val="es-ES"/>
      </w:rPr>
      <w:drawing>
        <wp:inline distT="0" distB="0" distL="0" distR="0" wp14:anchorId="4E9AF8E3" wp14:editId="2A4AED64">
          <wp:extent cx="6478270" cy="474345"/>
          <wp:effectExtent l="19050" t="0" r="0" b="0"/>
          <wp:docPr id="1342053185"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
                  <pic:cNvPicPr>
                    <a:picLocks noChangeAspect="1" noChangeArrowheads="1"/>
                  </pic:cNvPicPr>
                </pic:nvPicPr>
                <pic:blipFill>
                  <a:blip r:embed="rId1"/>
                  <a:srcRect/>
                  <a:stretch>
                    <a:fillRect/>
                  </a:stretch>
                </pic:blipFill>
                <pic:spPr bwMode="auto">
                  <a:xfrm>
                    <a:off x="0" y="0"/>
                    <a:ext cx="6478270" cy="474345"/>
                  </a:xfrm>
                  <a:prstGeom prst="rect">
                    <a:avLst/>
                  </a:prstGeom>
                  <a:noFill/>
                  <a:ln w="9525">
                    <a:noFill/>
                    <a:miter lim="800000"/>
                    <a:headEnd/>
                    <a:tailEnd/>
                  </a:ln>
                </pic:spPr>
              </pic:pic>
            </a:graphicData>
          </a:graphic>
        </wp:inline>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E0911A7" w14:textId="77777777" w:rsidR="00EE6E22" w:rsidRDefault="00EE6E22" w:rsidP="00F21DCC">
      <w:r>
        <w:separator/>
      </w:r>
    </w:p>
  </w:footnote>
  <w:footnote w:type="continuationSeparator" w:id="0">
    <w:p w14:paraId="5FD06350" w14:textId="77777777" w:rsidR="00EE6E22" w:rsidRDefault="00EE6E22" w:rsidP="00F21DC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7A3248C" w14:textId="77777777" w:rsidR="00F21DCC" w:rsidRDefault="0032103B">
    <w:pPr>
      <w:pStyle w:val="Encabezado"/>
    </w:pPr>
    <w:r>
      <w:rPr>
        <w:noProof/>
        <w:lang w:val="es-ES"/>
      </w:rPr>
      <w:drawing>
        <wp:inline distT="0" distB="0" distL="0" distR="0" wp14:anchorId="3CA9B60B" wp14:editId="55B9A926">
          <wp:extent cx="1984375" cy="577850"/>
          <wp:effectExtent l="19050" t="0" r="0" b="0"/>
          <wp:docPr id="1122502106"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pic:cNvPicPr>
                    <a:picLocks noChangeAspect="1" noChangeArrowheads="1"/>
                  </pic:cNvPicPr>
                </pic:nvPicPr>
                <pic:blipFill>
                  <a:blip r:embed="rId1"/>
                  <a:srcRect/>
                  <a:stretch>
                    <a:fillRect/>
                  </a:stretch>
                </pic:blipFill>
                <pic:spPr bwMode="auto">
                  <a:xfrm>
                    <a:off x="0" y="0"/>
                    <a:ext cx="1984375" cy="577850"/>
                  </a:xfrm>
                  <a:prstGeom prst="rect">
                    <a:avLst/>
                  </a:prstGeom>
                  <a:noFill/>
                  <a:ln w="9525">
                    <a:noFill/>
                    <a:miter lim="800000"/>
                    <a:headEnd/>
                    <a:tailEnd/>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3596152"/>
    <w:multiLevelType w:val="multilevel"/>
    <w:tmpl w:val="C876DD6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32790544"/>
    <w:multiLevelType w:val="hybridMultilevel"/>
    <w:tmpl w:val="109232B0"/>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 w15:restartNumberingAfterBreak="0">
    <w:nsid w:val="33D1061F"/>
    <w:multiLevelType w:val="hybridMultilevel"/>
    <w:tmpl w:val="242CF5A6"/>
    <w:lvl w:ilvl="0" w:tplc="040A0001">
      <w:start w:val="1"/>
      <w:numFmt w:val="bullet"/>
      <w:lvlText w:val=""/>
      <w:lvlJc w:val="left"/>
      <w:pPr>
        <w:ind w:left="720" w:hanging="360"/>
      </w:pPr>
      <w:rPr>
        <w:rFonts w:ascii="Symbol" w:hAnsi="Symbol"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3" w15:restartNumberingAfterBreak="0">
    <w:nsid w:val="65E12B3F"/>
    <w:multiLevelType w:val="hybridMultilevel"/>
    <w:tmpl w:val="71647FE0"/>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num w:numId="1" w16cid:durableId="2055932955">
    <w:abstractNumId w:val="2"/>
  </w:num>
  <w:num w:numId="2" w16cid:durableId="1830174431">
    <w:abstractNumId w:val="0"/>
  </w:num>
  <w:num w:numId="3" w16cid:durableId="1851487457">
    <w:abstractNumId w:val="1"/>
  </w:num>
  <w:num w:numId="4" w16cid:durableId="1815753012">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hyphenationZone w:val="425"/>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21DCC"/>
    <w:rsid w:val="00033D26"/>
    <w:rsid w:val="00046411"/>
    <w:rsid w:val="000A6791"/>
    <w:rsid w:val="000B113C"/>
    <w:rsid w:val="000E4569"/>
    <w:rsid w:val="000F2E37"/>
    <w:rsid w:val="00103D86"/>
    <w:rsid w:val="001119C9"/>
    <w:rsid w:val="00113B69"/>
    <w:rsid w:val="0015168F"/>
    <w:rsid w:val="001847F2"/>
    <w:rsid w:val="0018789A"/>
    <w:rsid w:val="001929DC"/>
    <w:rsid w:val="0021653A"/>
    <w:rsid w:val="00216DDA"/>
    <w:rsid w:val="0032103B"/>
    <w:rsid w:val="0032651A"/>
    <w:rsid w:val="003A0CB2"/>
    <w:rsid w:val="003B58D1"/>
    <w:rsid w:val="003C1405"/>
    <w:rsid w:val="003E6883"/>
    <w:rsid w:val="003F40F5"/>
    <w:rsid w:val="004964BE"/>
    <w:rsid w:val="004A0E81"/>
    <w:rsid w:val="00516B4F"/>
    <w:rsid w:val="005238C9"/>
    <w:rsid w:val="005647AB"/>
    <w:rsid w:val="00567D40"/>
    <w:rsid w:val="005D51A5"/>
    <w:rsid w:val="005D661F"/>
    <w:rsid w:val="0062021B"/>
    <w:rsid w:val="00635E67"/>
    <w:rsid w:val="00677F7A"/>
    <w:rsid w:val="006866B4"/>
    <w:rsid w:val="0069391F"/>
    <w:rsid w:val="00740FB4"/>
    <w:rsid w:val="00775172"/>
    <w:rsid w:val="00793693"/>
    <w:rsid w:val="007C576C"/>
    <w:rsid w:val="007C5C83"/>
    <w:rsid w:val="007E76F0"/>
    <w:rsid w:val="00872BF4"/>
    <w:rsid w:val="0087320C"/>
    <w:rsid w:val="008928F1"/>
    <w:rsid w:val="008E5620"/>
    <w:rsid w:val="00925DF1"/>
    <w:rsid w:val="00986149"/>
    <w:rsid w:val="009C6A62"/>
    <w:rsid w:val="009E6A09"/>
    <w:rsid w:val="00A104ED"/>
    <w:rsid w:val="00AA1419"/>
    <w:rsid w:val="00AC56CD"/>
    <w:rsid w:val="00B152EF"/>
    <w:rsid w:val="00B37EBD"/>
    <w:rsid w:val="00B5016A"/>
    <w:rsid w:val="00C50016"/>
    <w:rsid w:val="00C832D5"/>
    <w:rsid w:val="00CB0922"/>
    <w:rsid w:val="00CF7AAF"/>
    <w:rsid w:val="00D64B61"/>
    <w:rsid w:val="00DB4DD9"/>
    <w:rsid w:val="00DB73F4"/>
    <w:rsid w:val="00E62EA4"/>
    <w:rsid w:val="00EA3814"/>
    <w:rsid w:val="00EE6E22"/>
    <w:rsid w:val="00F21DCC"/>
    <w:rsid w:val="00F35F77"/>
    <w:rsid w:val="00F44C70"/>
    <w:rsid w:val="00FE4D6C"/>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69FE4D20"/>
  <w15:docId w15:val="{4927396D-DB9C-41AD-BBD6-FE08F3D45B1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mbria" w:eastAsia="MS Mincho" w:hAnsi="Cambria" w:cs="Times New Roman"/>
        <w:lang w:val="es-ES" w:eastAsia="es-E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B58D1"/>
    <w:rPr>
      <w:sz w:val="24"/>
      <w:szCs w:val="24"/>
      <w:lang w:val="es-ES_tradnl"/>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F21DCC"/>
    <w:pPr>
      <w:tabs>
        <w:tab w:val="center" w:pos="4252"/>
        <w:tab w:val="right" w:pos="8504"/>
      </w:tabs>
    </w:pPr>
  </w:style>
  <w:style w:type="character" w:customStyle="1" w:styleId="EncabezadoCar">
    <w:name w:val="Encabezado Car"/>
    <w:basedOn w:val="Fuentedeprrafopredeter"/>
    <w:link w:val="Encabezado"/>
    <w:uiPriority w:val="99"/>
    <w:rsid w:val="00F21DCC"/>
  </w:style>
  <w:style w:type="paragraph" w:styleId="Piedepgina">
    <w:name w:val="footer"/>
    <w:basedOn w:val="Normal"/>
    <w:link w:val="PiedepginaCar"/>
    <w:uiPriority w:val="99"/>
    <w:unhideWhenUsed/>
    <w:rsid w:val="00F21DCC"/>
    <w:pPr>
      <w:tabs>
        <w:tab w:val="center" w:pos="4252"/>
        <w:tab w:val="right" w:pos="8504"/>
      </w:tabs>
    </w:pPr>
  </w:style>
  <w:style w:type="character" w:customStyle="1" w:styleId="PiedepginaCar">
    <w:name w:val="Pie de página Car"/>
    <w:basedOn w:val="Fuentedeprrafopredeter"/>
    <w:link w:val="Piedepgina"/>
    <w:uiPriority w:val="99"/>
    <w:rsid w:val="00F21DCC"/>
  </w:style>
  <w:style w:type="paragraph" w:styleId="Textodeglobo">
    <w:name w:val="Balloon Text"/>
    <w:basedOn w:val="Normal"/>
    <w:link w:val="TextodegloboCar"/>
    <w:uiPriority w:val="99"/>
    <w:semiHidden/>
    <w:unhideWhenUsed/>
    <w:rsid w:val="00F21DCC"/>
    <w:rPr>
      <w:rFonts w:ascii="Lucida Grande" w:hAnsi="Lucida Grande" w:cs="Lucida Grande"/>
      <w:sz w:val="18"/>
      <w:szCs w:val="18"/>
    </w:rPr>
  </w:style>
  <w:style w:type="character" w:customStyle="1" w:styleId="TextodegloboCar">
    <w:name w:val="Texto de globo Car"/>
    <w:basedOn w:val="Fuentedeprrafopredeter"/>
    <w:link w:val="Textodeglobo"/>
    <w:uiPriority w:val="99"/>
    <w:semiHidden/>
    <w:rsid w:val="00F21DCC"/>
    <w:rPr>
      <w:rFonts w:ascii="Lucida Grande" w:hAnsi="Lucida Grande" w:cs="Lucida Grande"/>
      <w:sz w:val="18"/>
      <w:szCs w:val="18"/>
    </w:rPr>
  </w:style>
  <w:style w:type="paragraph" w:customStyle="1" w:styleId="PrrafoHeitel">
    <w:name w:val="Párrafo Heitel"/>
    <w:qFormat/>
    <w:rsid w:val="00033D26"/>
    <w:pPr>
      <w:spacing w:before="240" w:after="240" w:line="276" w:lineRule="auto"/>
    </w:pPr>
    <w:rPr>
      <w:rFonts w:ascii="Helvetica" w:hAnsi="Helvetica"/>
      <w:color w:val="808080"/>
      <w:lang w:val="es-ES_tradnl"/>
    </w:rPr>
  </w:style>
  <w:style w:type="paragraph" w:styleId="Prrafodelista">
    <w:name w:val="List Paragraph"/>
    <w:basedOn w:val="Normal"/>
    <w:uiPriority w:val="34"/>
    <w:qFormat/>
    <w:rsid w:val="008E5620"/>
    <w:pPr>
      <w:ind w:left="720"/>
      <w:contextualSpacing/>
    </w:pPr>
  </w:style>
  <w:style w:type="table" w:styleId="Tablaconcuadrcula">
    <w:name w:val="Table Grid"/>
    <w:basedOn w:val="Tablanormal"/>
    <w:uiPriority w:val="59"/>
    <w:rsid w:val="003F40F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ipervnculo">
    <w:name w:val="Hyperlink"/>
    <w:basedOn w:val="Fuentedeprrafopredeter"/>
    <w:uiPriority w:val="99"/>
    <w:unhideWhenUsed/>
    <w:rsid w:val="00C50016"/>
    <w:rPr>
      <w:color w:val="0000FF" w:themeColor="hyperlink"/>
      <w:u w:val="single"/>
    </w:rPr>
  </w:style>
  <w:style w:type="character" w:styleId="Mencinsinresolver">
    <w:name w:val="Unresolved Mention"/>
    <w:basedOn w:val="Fuentedeprrafopredeter"/>
    <w:uiPriority w:val="99"/>
    <w:semiHidden/>
    <w:unhideWhenUsed/>
    <w:rsid w:val="00C50016"/>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1929437">
      <w:bodyDiv w:val="1"/>
      <w:marLeft w:val="0"/>
      <w:marRight w:val="0"/>
      <w:marTop w:val="0"/>
      <w:marBottom w:val="0"/>
      <w:divBdr>
        <w:top w:val="none" w:sz="0" w:space="0" w:color="auto"/>
        <w:left w:val="none" w:sz="0" w:space="0" w:color="auto"/>
        <w:bottom w:val="none" w:sz="0" w:space="0" w:color="auto"/>
        <w:right w:val="none" w:sz="0" w:space="0" w:color="auto"/>
      </w:divBdr>
    </w:div>
    <w:div w:id="762065975">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congreso.es/docu/inf_fiscTC/LegXV/251-207.pdf" TargetMode="Externa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https://www.laspalmasgc.es/es/transparencia/economico-financiera/contable-presupuestaria/informes-auditoria/" TargetMode="Externa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0"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hyperlink" Target="https://www.congreso.es/entradap/l15p/e0/e_0007535_n_000_m.pdf" TargetMode="Externa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33</TotalTime>
  <Pages>1</Pages>
  <Words>327</Words>
  <Characters>1803</Characters>
  <Application>Microsoft Office Word</Application>
  <DocSecurity>0</DocSecurity>
  <Lines>15</Lines>
  <Paragraphs>4</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2126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Mena Mena</dc:creator>
  <cp:lastModifiedBy>Cléa Leila Chartier</cp:lastModifiedBy>
  <cp:revision>17</cp:revision>
  <dcterms:created xsi:type="dcterms:W3CDTF">2026-04-21T07:45:00Z</dcterms:created>
  <dcterms:modified xsi:type="dcterms:W3CDTF">2026-04-22T10:49:00Z</dcterms:modified>
</cp:coreProperties>
</file>